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5164D" w:rsidRPr="004E63C2" w14:paraId="756A3E96" w14:textId="77777777" w:rsidTr="00013808">
        <w:trPr>
          <w:trHeight w:hRule="exact" w:val="418"/>
          <w:jc w:val="center"/>
        </w:trPr>
        <w:tc>
          <w:tcPr>
            <w:tcW w:w="8721" w:type="dxa"/>
            <w:gridSpan w:val="2"/>
          </w:tcPr>
          <w:p w14:paraId="0420B271" w14:textId="77777777" w:rsidR="00A5164D" w:rsidRPr="004E63C2" w:rsidRDefault="00A5164D" w:rsidP="004D3422">
            <w:pPr>
              <w:pStyle w:val="a4"/>
              <w:jc w:val="center"/>
              <w:rPr>
                <w:rFonts w:ascii="Tahoma" w:hAnsi="Tahoma" w:cs="Tahoma"/>
                <w:color w:val="000080"/>
                <w:rtl/>
              </w:rPr>
            </w:pPr>
            <w:bookmarkStart w:id="0" w:name="LastJudge"/>
            <w:r w:rsidRPr="004E63C2">
              <w:rPr>
                <w:rFonts w:ascii="Tahoma" w:hAnsi="Tahoma" w:cs="Tahoma"/>
                <w:b/>
                <w:bCs/>
                <w:color w:val="000080"/>
                <w:rtl/>
              </w:rPr>
              <w:t>בית משפט השלום בעכו</w:t>
            </w:r>
          </w:p>
        </w:tc>
      </w:tr>
      <w:tr w:rsidR="00A5164D" w:rsidRPr="004E63C2" w14:paraId="6C6A9F47" w14:textId="77777777" w:rsidTr="00013808">
        <w:trPr>
          <w:trHeight w:val="337"/>
          <w:jc w:val="center"/>
        </w:trPr>
        <w:tc>
          <w:tcPr>
            <w:tcW w:w="5058" w:type="dxa"/>
          </w:tcPr>
          <w:p w14:paraId="07F000C6" w14:textId="77777777" w:rsidR="00A5164D" w:rsidRPr="004E63C2" w:rsidRDefault="00A5164D" w:rsidP="004D3422">
            <w:pPr>
              <w:rPr>
                <w:rFonts w:cs="FrankRuehl"/>
                <w:sz w:val="28"/>
                <w:szCs w:val="28"/>
                <w:rtl/>
              </w:rPr>
            </w:pPr>
            <w:r w:rsidRPr="004E63C2">
              <w:rPr>
                <w:rFonts w:cs="FrankRuehl"/>
                <w:sz w:val="28"/>
                <w:szCs w:val="28"/>
                <w:rtl/>
              </w:rPr>
              <w:t>ת"פ</w:t>
            </w:r>
            <w:r w:rsidRPr="004E63C2">
              <w:rPr>
                <w:rFonts w:cs="FrankRuehl" w:hint="cs"/>
                <w:sz w:val="28"/>
                <w:szCs w:val="28"/>
                <w:rtl/>
              </w:rPr>
              <w:t xml:space="preserve"> </w:t>
            </w:r>
            <w:r w:rsidRPr="004E63C2">
              <w:rPr>
                <w:rFonts w:cs="FrankRuehl"/>
                <w:sz w:val="28"/>
                <w:szCs w:val="28"/>
                <w:rtl/>
              </w:rPr>
              <w:t>33772-09-24</w:t>
            </w:r>
            <w:r w:rsidRPr="004E63C2">
              <w:rPr>
                <w:rFonts w:cs="FrankRuehl" w:hint="cs"/>
                <w:sz w:val="28"/>
                <w:szCs w:val="28"/>
                <w:rtl/>
              </w:rPr>
              <w:t xml:space="preserve"> </w:t>
            </w:r>
            <w:r w:rsidRPr="004E63C2">
              <w:rPr>
                <w:rFonts w:cs="FrankRuehl"/>
                <w:sz w:val="28"/>
                <w:szCs w:val="28"/>
                <w:rtl/>
              </w:rPr>
              <w:t>מדינת ישראל נ' טאהא(עציר)</w:t>
            </w:r>
          </w:p>
          <w:p w14:paraId="1D5A5E36" w14:textId="77777777" w:rsidR="00A5164D" w:rsidRPr="004E63C2" w:rsidRDefault="00A5164D" w:rsidP="004D3422">
            <w:pPr>
              <w:pStyle w:val="a4"/>
              <w:rPr>
                <w:rFonts w:cs="FrankRuehl"/>
                <w:sz w:val="28"/>
                <w:szCs w:val="28"/>
                <w:rtl/>
              </w:rPr>
            </w:pPr>
          </w:p>
        </w:tc>
        <w:tc>
          <w:tcPr>
            <w:tcW w:w="3663" w:type="dxa"/>
          </w:tcPr>
          <w:p w14:paraId="2EDCEC86" w14:textId="77777777" w:rsidR="00A5164D" w:rsidRPr="004E63C2" w:rsidRDefault="00A5164D" w:rsidP="004D3422">
            <w:pPr>
              <w:pStyle w:val="a4"/>
              <w:jc w:val="right"/>
              <w:rPr>
                <w:rFonts w:cs="FrankRuehl"/>
                <w:sz w:val="28"/>
                <w:szCs w:val="28"/>
                <w:rtl/>
              </w:rPr>
            </w:pPr>
          </w:p>
        </w:tc>
      </w:tr>
    </w:tbl>
    <w:p w14:paraId="516D5563" w14:textId="77777777" w:rsidR="00A5164D" w:rsidRPr="004E63C2" w:rsidRDefault="00A5164D" w:rsidP="00013808">
      <w:pPr>
        <w:pStyle w:val="a4"/>
        <w:rPr>
          <w:rtl/>
        </w:rPr>
      </w:pPr>
      <w:r w:rsidRPr="004E63C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5164D" w:rsidRPr="004E63C2" w14:paraId="61BA2810" w14:textId="77777777" w:rsidTr="00A5164D">
        <w:trPr>
          <w:trHeight w:val="295"/>
          <w:jc w:val="center"/>
        </w:trPr>
        <w:tc>
          <w:tcPr>
            <w:tcW w:w="923" w:type="dxa"/>
            <w:tcBorders>
              <w:top w:val="nil"/>
              <w:left w:val="nil"/>
              <w:bottom w:val="nil"/>
              <w:right w:val="nil"/>
            </w:tcBorders>
            <w:shd w:val="clear" w:color="auto" w:fill="auto"/>
          </w:tcPr>
          <w:p w14:paraId="6A7194B3" w14:textId="77777777" w:rsidR="00A5164D" w:rsidRPr="004E63C2" w:rsidRDefault="00A5164D" w:rsidP="00A5164D">
            <w:pPr>
              <w:jc w:val="both"/>
              <w:rPr>
                <w:rFonts w:ascii="David" w:hAnsi="David"/>
                <w:sz w:val="26"/>
                <w:szCs w:val="26"/>
              </w:rPr>
            </w:pPr>
            <w:r w:rsidRPr="004E63C2">
              <w:rPr>
                <w:rFonts w:ascii="David" w:hAnsi="David" w:hint="cs"/>
                <w:sz w:val="26"/>
                <w:szCs w:val="26"/>
                <w:rtl/>
              </w:rPr>
              <w:t>ל</w:t>
            </w:r>
            <w:r w:rsidRPr="004E63C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26279C9" w14:textId="77777777" w:rsidR="00A5164D" w:rsidRPr="004E63C2" w:rsidRDefault="00A5164D" w:rsidP="004D3422">
            <w:pPr>
              <w:rPr>
                <w:rFonts w:ascii="David" w:hAnsi="David"/>
                <w:b/>
                <w:bCs/>
                <w:sz w:val="26"/>
                <w:szCs w:val="26"/>
                <w:rtl/>
              </w:rPr>
            </w:pPr>
            <w:r w:rsidRPr="004E63C2">
              <w:rPr>
                <w:rFonts w:ascii="David" w:hAnsi="David"/>
                <w:b/>
                <w:bCs/>
                <w:sz w:val="26"/>
                <w:szCs w:val="26"/>
                <w:rtl/>
              </w:rPr>
              <w:t>כבוד השופטת  פרחה ג'ובראן מילר</w:t>
            </w:r>
          </w:p>
          <w:p w14:paraId="36E6D6EE" w14:textId="77777777" w:rsidR="00A5164D" w:rsidRPr="004E63C2" w:rsidRDefault="00A5164D" w:rsidP="004D3422">
            <w:pPr>
              <w:rPr>
                <w:rFonts w:ascii="David" w:hAnsi="David"/>
                <w:sz w:val="26"/>
                <w:szCs w:val="26"/>
                <w:rtl/>
              </w:rPr>
            </w:pPr>
          </w:p>
          <w:p w14:paraId="50D04A2B" w14:textId="77777777" w:rsidR="00A5164D" w:rsidRPr="004E63C2" w:rsidRDefault="00A5164D" w:rsidP="00A5164D">
            <w:pPr>
              <w:jc w:val="both"/>
              <w:rPr>
                <w:rFonts w:ascii="David" w:hAnsi="David"/>
                <w:sz w:val="26"/>
                <w:szCs w:val="26"/>
              </w:rPr>
            </w:pPr>
          </w:p>
        </w:tc>
      </w:tr>
      <w:tr w:rsidR="00A5164D" w:rsidRPr="004E63C2" w14:paraId="04694DCD" w14:textId="77777777" w:rsidTr="00A5164D">
        <w:trPr>
          <w:trHeight w:val="355"/>
          <w:jc w:val="center"/>
        </w:trPr>
        <w:tc>
          <w:tcPr>
            <w:tcW w:w="923" w:type="dxa"/>
            <w:tcBorders>
              <w:top w:val="nil"/>
              <w:left w:val="nil"/>
              <w:bottom w:val="nil"/>
              <w:right w:val="nil"/>
            </w:tcBorders>
            <w:shd w:val="clear" w:color="auto" w:fill="auto"/>
          </w:tcPr>
          <w:p w14:paraId="3D9FE2DA" w14:textId="77777777" w:rsidR="00A5164D" w:rsidRPr="004E63C2" w:rsidRDefault="00A5164D" w:rsidP="00A5164D">
            <w:pPr>
              <w:jc w:val="both"/>
              <w:rPr>
                <w:rFonts w:ascii="David" w:hAnsi="David"/>
                <w:sz w:val="26"/>
                <w:szCs w:val="26"/>
              </w:rPr>
            </w:pPr>
            <w:bookmarkStart w:id="1" w:name="FirstAppellant"/>
            <w:r w:rsidRPr="004E63C2">
              <w:rPr>
                <w:rFonts w:ascii="David" w:hAnsi="David"/>
                <w:sz w:val="26"/>
                <w:szCs w:val="26"/>
                <w:rtl/>
              </w:rPr>
              <w:t>בעניין:</w:t>
            </w:r>
          </w:p>
        </w:tc>
        <w:tc>
          <w:tcPr>
            <w:tcW w:w="3219" w:type="dxa"/>
            <w:tcBorders>
              <w:top w:val="nil"/>
              <w:left w:val="nil"/>
              <w:bottom w:val="nil"/>
              <w:right w:val="nil"/>
            </w:tcBorders>
            <w:shd w:val="clear" w:color="auto" w:fill="auto"/>
          </w:tcPr>
          <w:p w14:paraId="39CE9465" w14:textId="77777777" w:rsidR="00A5164D" w:rsidRPr="004E63C2" w:rsidRDefault="00A5164D" w:rsidP="00A5164D">
            <w:pPr>
              <w:suppressLineNumbers/>
            </w:pPr>
            <w:r w:rsidRPr="004E63C2">
              <w:rPr>
                <w:rFonts w:ascii="Arial" w:hAnsi="Arial" w:hint="cs"/>
                <w:b/>
                <w:bCs/>
                <w:sz w:val="26"/>
                <w:szCs w:val="26"/>
                <w:rtl/>
              </w:rPr>
              <w:t>ה</w:t>
            </w:r>
            <w:r w:rsidRPr="004E63C2">
              <w:rPr>
                <w:rFonts w:ascii="Arial" w:hAnsi="Arial"/>
                <w:b/>
                <w:bCs/>
                <w:sz w:val="26"/>
                <w:szCs w:val="26"/>
                <w:rtl/>
              </w:rPr>
              <w:t>מאשימה</w:t>
            </w:r>
          </w:p>
          <w:p w14:paraId="451FC04E" w14:textId="77777777" w:rsidR="00A5164D" w:rsidRPr="004E63C2" w:rsidRDefault="00A5164D" w:rsidP="004D3422">
            <w:pPr>
              <w:rPr>
                <w:rFonts w:ascii="David" w:hAnsi="David"/>
                <w:sz w:val="26"/>
                <w:szCs w:val="26"/>
              </w:rPr>
            </w:pPr>
          </w:p>
        </w:tc>
        <w:tc>
          <w:tcPr>
            <w:tcW w:w="4678" w:type="dxa"/>
            <w:tcBorders>
              <w:top w:val="nil"/>
              <w:left w:val="nil"/>
              <w:bottom w:val="nil"/>
              <w:right w:val="nil"/>
            </w:tcBorders>
            <w:shd w:val="clear" w:color="auto" w:fill="auto"/>
            <w:vAlign w:val="center"/>
          </w:tcPr>
          <w:p w14:paraId="6E215377" w14:textId="77777777" w:rsidR="00A5164D" w:rsidRPr="004E63C2" w:rsidRDefault="00A5164D" w:rsidP="00A5164D">
            <w:pPr>
              <w:suppressLineNumbers/>
            </w:pPr>
            <w:r w:rsidRPr="004E63C2">
              <w:rPr>
                <w:rFonts w:ascii="Arial" w:hAnsi="Arial"/>
                <w:b/>
                <w:bCs/>
                <w:sz w:val="26"/>
                <w:szCs w:val="26"/>
                <w:rtl/>
              </w:rPr>
              <w:t>מדינת ישראל</w:t>
            </w:r>
            <w:r w:rsidRPr="004E63C2">
              <w:rPr>
                <w:rFonts w:ascii="Arial" w:hAnsi="Arial" w:hint="cs"/>
                <w:b/>
                <w:bCs/>
                <w:sz w:val="26"/>
                <w:szCs w:val="26"/>
                <w:rtl/>
              </w:rPr>
              <w:t xml:space="preserve"> - שלוחת עכו חוף  </w:t>
            </w:r>
          </w:p>
          <w:p w14:paraId="0F8BE1FD" w14:textId="77777777" w:rsidR="00A5164D" w:rsidRPr="004E63C2" w:rsidRDefault="00A5164D" w:rsidP="004D3422">
            <w:pPr>
              <w:rPr>
                <w:rFonts w:ascii="David" w:hAnsi="David"/>
                <w:sz w:val="26"/>
                <w:szCs w:val="26"/>
              </w:rPr>
            </w:pPr>
          </w:p>
        </w:tc>
      </w:tr>
      <w:bookmarkEnd w:id="1"/>
      <w:tr w:rsidR="00A5164D" w:rsidRPr="004E63C2" w14:paraId="60736E60" w14:textId="77777777" w:rsidTr="00A5164D">
        <w:trPr>
          <w:trHeight w:val="355"/>
          <w:jc w:val="center"/>
        </w:trPr>
        <w:tc>
          <w:tcPr>
            <w:tcW w:w="923" w:type="dxa"/>
            <w:tcBorders>
              <w:top w:val="nil"/>
              <w:left w:val="nil"/>
              <w:bottom w:val="nil"/>
              <w:right w:val="nil"/>
            </w:tcBorders>
            <w:shd w:val="clear" w:color="auto" w:fill="auto"/>
          </w:tcPr>
          <w:p w14:paraId="56DA6F5D" w14:textId="77777777" w:rsidR="00A5164D" w:rsidRPr="004E63C2" w:rsidRDefault="00A5164D" w:rsidP="00A5164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4EF1DFA" w14:textId="77777777" w:rsidR="00A5164D" w:rsidRPr="004E63C2" w:rsidRDefault="00A5164D" w:rsidP="00A5164D">
            <w:pPr>
              <w:jc w:val="center"/>
              <w:rPr>
                <w:rFonts w:ascii="David" w:hAnsi="David"/>
                <w:b/>
                <w:bCs/>
                <w:sz w:val="26"/>
                <w:szCs w:val="26"/>
                <w:rtl/>
              </w:rPr>
            </w:pPr>
          </w:p>
          <w:p w14:paraId="345DB578" w14:textId="77777777" w:rsidR="00A5164D" w:rsidRPr="004E63C2" w:rsidRDefault="00A5164D" w:rsidP="00A5164D">
            <w:pPr>
              <w:jc w:val="center"/>
              <w:rPr>
                <w:rFonts w:ascii="David" w:hAnsi="David"/>
                <w:b/>
                <w:bCs/>
                <w:sz w:val="26"/>
                <w:szCs w:val="26"/>
                <w:rtl/>
              </w:rPr>
            </w:pPr>
            <w:r w:rsidRPr="004E63C2">
              <w:rPr>
                <w:rFonts w:ascii="David" w:hAnsi="David"/>
                <w:b/>
                <w:bCs/>
                <w:sz w:val="26"/>
                <w:szCs w:val="26"/>
                <w:rtl/>
              </w:rPr>
              <w:t>נגד</w:t>
            </w:r>
          </w:p>
          <w:p w14:paraId="0A079889" w14:textId="77777777" w:rsidR="00A5164D" w:rsidRPr="004E63C2" w:rsidRDefault="00A5164D" w:rsidP="00A5164D">
            <w:pPr>
              <w:jc w:val="both"/>
              <w:rPr>
                <w:rFonts w:ascii="David" w:hAnsi="David"/>
                <w:sz w:val="26"/>
                <w:szCs w:val="26"/>
              </w:rPr>
            </w:pPr>
          </w:p>
        </w:tc>
      </w:tr>
      <w:tr w:rsidR="00A5164D" w:rsidRPr="004E63C2" w14:paraId="3832AF5C" w14:textId="77777777" w:rsidTr="00A5164D">
        <w:trPr>
          <w:trHeight w:val="355"/>
          <w:jc w:val="center"/>
        </w:trPr>
        <w:tc>
          <w:tcPr>
            <w:tcW w:w="923" w:type="dxa"/>
            <w:tcBorders>
              <w:top w:val="nil"/>
              <w:left w:val="nil"/>
              <w:bottom w:val="nil"/>
              <w:right w:val="nil"/>
            </w:tcBorders>
            <w:shd w:val="clear" w:color="auto" w:fill="auto"/>
          </w:tcPr>
          <w:p w14:paraId="475E31F7" w14:textId="77777777" w:rsidR="00A5164D" w:rsidRPr="004E63C2" w:rsidRDefault="00A5164D" w:rsidP="004D3422">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3AFA973" w14:textId="77777777" w:rsidR="00A5164D" w:rsidRPr="004E63C2" w:rsidRDefault="00A5164D" w:rsidP="004D3422">
            <w:pPr>
              <w:rPr>
                <w:rFonts w:ascii="Arial" w:hAnsi="Arial"/>
                <w:b/>
                <w:bCs/>
                <w:sz w:val="26"/>
                <w:szCs w:val="26"/>
                <w:rtl/>
              </w:rPr>
            </w:pPr>
            <w:r w:rsidRPr="004E63C2">
              <w:rPr>
                <w:rFonts w:ascii="Arial" w:hAnsi="Arial"/>
                <w:b/>
                <w:bCs/>
                <w:sz w:val="26"/>
                <w:szCs w:val="26"/>
                <w:rtl/>
              </w:rPr>
              <w:t>הנאשם</w:t>
            </w:r>
            <w:r w:rsidRPr="004E63C2">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050456A8" w14:textId="77777777" w:rsidR="00A5164D" w:rsidRPr="004E63C2" w:rsidRDefault="00A5164D" w:rsidP="00A5164D">
            <w:pPr>
              <w:suppressLineNumbers/>
              <w:rPr>
                <w:rFonts w:ascii="Arial" w:hAnsi="Arial"/>
                <w:b/>
                <w:bCs/>
                <w:sz w:val="26"/>
                <w:szCs w:val="26"/>
                <w:rtl/>
              </w:rPr>
            </w:pPr>
            <w:r w:rsidRPr="004E63C2">
              <w:rPr>
                <w:rFonts w:ascii="Arial" w:hAnsi="Arial"/>
                <w:b/>
                <w:bCs/>
                <w:sz w:val="26"/>
                <w:szCs w:val="26"/>
                <w:rtl/>
              </w:rPr>
              <w:t>מוסטפא טאהא (עציר)</w:t>
            </w:r>
            <w:r w:rsidRPr="004E63C2">
              <w:rPr>
                <w:rFonts w:ascii="Arial" w:hAnsi="Arial" w:hint="cs"/>
                <w:b/>
                <w:bCs/>
                <w:sz w:val="26"/>
                <w:szCs w:val="26"/>
                <w:rtl/>
              </w:rPr>
              <w:t xml:space="preserve"> </w:t>
            </w:r>
          </w:p>
          <w:p w14:paraId="127D0F26" w14:textId="77777777" w:rsidR="00A5164D" w:rsidRPr="004E63C2" w:rsidRDefault="00A5164D" w:rsidP="00A5164D">
            <w:pPr>
              <w:suppressLineNumbers/>
            </w:pPr>
            <w:r w:rsidRPr="004E63C2">
              <w:rPr>
                <w:rFonts w:ascii="Arial" w:hAnsi="Arial"/>
                <w:b/>
                <w:bCs/>
                <w:sz w:val="26"/>
                <w:szCs w:val="26"/>
                <w:rtl/>
              </w:rPr>
              <w:t>ע"י ב"כ עוה"ד</w:t>
            </w:r>
            <w:r w:rsidRPr="004E63C2">
              <w:rPr>
                <w:rFonts w:ascii="Arial" w:hAnsi="Arial" w:hint="cs"/>
                <w:b/>
                <w:bCs/>
                <w:sz w:val="26"/>
                <w:szCs w:val="26"/>
                <w:rtl/>
              </w:rPr>
              <w:t xml:space="preserve"> סאהר פאר </w:t>
            </w:r>
            <w:r w:rsidRPr="004E63C2">
              <w:rPr>
                <w:rFonts w:ascii="Arial" w:hAnsi="Arial"/>
                <w:b/>
                <w:bCs/>
                <w:sz w:val="26"/>
                <w:szCs w:val="26"/>
                <w:rtl/>
              </w:rPr>
              <w:t>–</w:t>
            </w:r>
            <w:r w:rsidRPr="004E63C2">
              <w:rPr>
                <w:rFonts w:ascii="Arial" w:hAnsi="Arial" w:hint="cs"/>
                <w:b/>
                <w:bCs/>
                <w:sz w:val="26"/>
                <w:szCs w:val="26"/>
                <w:rtl/>
              </w:rPr>
              <w:t xml:space="preserve"> סניגור ציבורי</w:t>
            </w:r>
          </w:p>
          <w:p w14:paraId="62BAED69" w14:textId="77777777" w:rsidR="00A5164D" w:rsidRPr="004E63C2" w:rsidRDefault="00A5164D" w:rsidP="004D3422">
            <w:pPr>
              <w:rPr>
                <w:rFonts w:ascii="David" w:hAnsi="David"/>
                <w:sz w:val="26"/>
                <w:szCs w:val="26"/>
              </w:rPr>
            </w:pPr>
          </w:p>
        </w:tc>
      </w:tr>
      <w:bookmarkEnd w:id="2"/>
    </w:tbl>
    <w:p w14:paraId="0B7E2A93" w14:textId="77777777" w:rsidR="004E63C2" w:rsidRPr="004E63C2" w:rsidRDefault="004E63C2" w:rsidP="004E63C2">
      <w:pPr>
        <w:spacing w:before="120" w:after="120" w:line="240" w:lineRule="exact"/>
        <w:ind w:left="283" w:hanging="283"/>
        <w:jc w:val="both"/>
        <w:rPr>
          <w:rFonts w:ascii="FrankRuehl" w:hAnsi="FrankRuehl" w:cs="FrankRuehl"/>
          <w:rtl/>
        </w:rPr>
      </w:pPr>
    </w:p>
    <w:p w14:paraId="02340E31" w14:textId="77777777" w:rsidR="004E63C2" w:rsidRPr="004E63C2" w:rsidRDefault="004E63C2" w:rsidP="004E63C2">
      <w:pPr>
        <w:rPr>
          <w:rtl/>
        </w:rPr>
      </w:pPr>
    </w:p>
    <w:p w14:paraId="2211178A" w14:textId="77777777" w:rsidR="00013808" w:rsidRPr="00013808" w:rsidRDefault="00013808" w:rsidP="00013808">
      <w:pPr>
        <w:spacing w:before="120" w:after="120" w:line="240" w:lineRule="exact"/>
        <w:ind w:left="283" w:hanging="283"/>
        <w:jc w:val="both"/>
        <w:rPr>
          <w:rFonts w:ascii="FrankRuehl" w:hAnsi="FrankRuehl" w:cs="FrankRuehl"/>
          <w:rtl/>
        </w:rPr>
      </w:pPr>
      <w:bookmarkStart w:id="3" w:name="LawTable"/>
      <w:bookmarkEnd w:id="3"/>
    </w:p>
    <w:p w14:paraId="04C0C349" w14:textId="77777777" w:rsidR="00013808" w:rsidRPr="00013808" w:rsidRDefault="00013808" w:rsidP="00013808">
      <w:pPr>
        <w:spacing w:before="120" w:after="120" w:line="240" w:lineRule="exact"/>
        <w:ind w:left="283" w:hanging="283"/>
        <w:jc w:val="both"/>
        <w:rPr>
          <w:rFonts w:ascii="FrankRuehl" w:hAnsi="FrankRuehl" w:cs="FrankRuehl"/>
          <w:rtl/>
        </w:rPr>
      </w:pPr>
      <w:r w:rsidRPr="00013808">
        <w:rPr>
          <w:rFonts w:ascii="FrankRuehl" w:hAnsi="FrankRuehl" w:cs="FrankRuehl"/>
          <w:rtl/>
        </w:rPr>
        <w:t xml:space="preserve">חקיקה שאוזכרה: </w:t>
      </w:r>
    </w:p>
    <w:p w14:paraId="721069D5" w14:textId="77777777" w:rsidR="00013808" w:rsidRPr="00013808" w:rsidRDefault="00013808" w:rsidP="00013808">
      <w:pPr>
        <w:spacing w:before="120" w:after="120" w:line="240" w:lineRule="exact"/>
        <w:ind w:left="283" w:hanging="283"/>
        <w:jc w:val="both"/>
        <w:rPr>
          <w:rFonts w:ascii="FrankRuehl" w:hAnsi="FrankRuehl" w:cs="FrankRuehl"/>
          <w:color w:val="0000FF"/>
          <w:rtl/>
        </w:rPr>
      </w:pPr>
      <w:hyperlink r:id="rId7" w:history="1">
        <w:r w:rsidRPr="00013808">
          <w:rPr>
            <w:rStyle w:val="Hyperlink"/>
            <w:rFonts w:ascii="FrankRuehl" w:hAnsi="FrankRuehl" w:cs="FrankRuehl"/>
            <w:u w:val="none"/>
            <w:rtl/>
          </w:rPr>
          <w:t>חוק העונשין, תשל"ז-1977</w:t>
        </w:r>
      </w:hyperlink>
      <w:r w:rsidRPr="00013808">
        <w:rPr>
          <w:rFonts w:ascii="FrankRuehl" w:hAnsi="FrankRuehl" w:cs="FrankRuehl"/>
          <w:color w:val="0000FF"/>
          <w:rtl/>
        </w:rPr>
        <w:t xml:space="preserve">: סע'  </w:t>
      </w:r>
      <w:hyperlink r:id="rId8" w:history="1">
        <w:r w:rsidRPr="00013808">
          <w:rPr>
            <w:rStyle w:val="Hyperlink"/>
            <w:rFonts w:ascii="FrankRuehl" w:hAnsi="FrankRuehl" w:cs="FrankRuehl"/>
            <w:u w:val="none"/>
          </w:rPr>
          <w:t>29</w:t>
        </w:r>
      </w:hyperlink>
      <w:r w:rsidRPr="00013808">
        <w:rPr>
          <w:rFonts w:ascii="FrankRuehl" w:hAnsi="FrankRuehl" w:cs="FrankRuehl"/>
          <w:color w:val="0000FF"/>
          <w:rtl/>
        </w:rPr>
        <w:t xml:space="preserve">, </w:t>
      </w:r>
      <w:hyperlink r:id="rId9" w:history="1">
        <w:r w:rsidRPr="00013808">
          <w:rPr>
            <w:rStyle w:val="Hyperlink"/>
            <w:rFonts w:ascii="FrankRuehl" w:hAnsi="FrankRuehl" w:cs="FrankRuehl"/>
            <w:u w:val="none"/>
          </w:rPr>
          <w:t>144</w:t>
        </w:r>
      </w:hyperlink>
      <w:r w:rsidRPr="00013808">
        <w:rPr>
          <w:rFonts w:ascii="FrankRuehl" w:hAnsi="FrankRuehl" w:cs="FrankRuehl"/>
          <w:color w:val="0000FF"/>
          <w:rtl/>
        </w:rPr>
        <w:t>(א)</w:t>
      </w:r>
    </w:p>
    <w:p w14:paraId="7AB917EC" w14:textId="77777777" w:rsidR="00013808" w:rsidRDefault="00013808" w:rsidP="00013808">
      <w:pPr>
        <w:rPr>
          <w:rtl/>
        </w:rPr>
      </w:pPr>
      <w:bookmarkStart w:id="4" w:name="LawTable_End"/>
      <w:bookmarkEnd w:id="4"/>
    </w:p>
    <w:p w14:paraId="29D7A934" w14:textId="77777777" w:rsidR="004E63C2" w:rsidRPr="00013808" w:rsidRDefault="004E63C2" w:rsidP="0001380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164D" w14:paraId="175BF79A" w14:textId="77777777" w:rsidTr="00A5164D">
        <w:trPr>
          <w:trHeight w:val="355"/>
          <w:jc w:val="center"/>
        </w:trPr>
        <w:tc>
          <w:tcPr>
            <w:tcW w:w="8820" w:type="dxa"/>
            <w:tcBorders>
              <w:top w:val="nil"/>
              <w:left w:val="nil"/>
              <w:bottom w:val="nil"/>
              <w:right w:val="nil"/>
            </w:tcBorders>
            <w:shd w:val="clear" w:color="auto" w:fill="auto"/>
          </w:tcPr>
          <w:p w14:paraId="5182FC18" w14:textId="77777777" w:rsidR="004E63C2" w:rsidRPr="004E63C2" w:rsidRDefault="004E63C2" w:rsidP="004E63C2">
            <w:pPr>
              <w:jc w:val="center"/>
              <w:rPr>
                <w:rFonts w:ascii="David" w:hAnsi="David"/>
                <w:b/>
                <w:bCs/>
                <w:sz w:val="32"/>
                <w:szCs w:val="32"/>
                <w:u w:val="single"/>
                <w:rtl/>
              </w:rPr>
            </w:pPr>
            <w:bookmarkStart w:id="5" w:name="PsakDin" w:colFirst="0" w:colLast="0"/>
            <w:bookmarkEnd w:id="0"/>
            <w:r w:rsidRPr="004E63C2">
              <w:rPr>
                <w:rFonts w:ascii="David" w:hAnsi="David"/>
                <w:b/>
                <w:bCs/>
                <w:sz w:val="32"/>
                <w:szCs w:val="32"/>
                <w:u w:val="single"/>
                <w:rtl/>
              </w:rPr>
              <w:t>גזר דין</w:t>
            </w:r>
          </w:p>
          <w:p w14:paraId="290DF425" w14:textId="77777777" w:rsidR="00A5164D" w:rsidRPr="004E63C2" w:rsidRDefault="00A5164D" w:rsidP="004E63C2">
            <w:pPr>
              <w:jc w:val="center"/>
              <w:rPr>
                <w:rFonts w:ascii="David" w:hAnsi="David"/>
                <w:bCs/>
                <w:sz w:val="32"/>
                <w:szCs w:val="32"/>
                <w:u w:val="single"/>
                <w:rtl/>
              </w:rPr>
            </w:pPr>
          </w:p>
        </w:tc>
      </w:tr>
      <w:bookmarkEnd w:id="5"/>
    </w:tbl>
    <w:p w14:paraId="3E367F59" w14:textId="77777777" w:rsidR="00A5164D" w:rsidRPr="000F2247" w:rsidRDefault="00A5164D" w:rsidP="00A5164D">
      <w:pPr>
        <w:rPr>
          <w:rFonts w:ascii="Arial" w:hAnsi="Arial"/>
          <w:b/>
          <w:bCs/>
          <w:sz w:val="26"/>
          <w:szCs w:val="26"/>
          <w:rtl/>
        </w:rPr>
      </w:pPr>
    </w:p>
    <w:p w14:paraId="4BC06035" w14:textId="77777777" w:rsidR="00A5164D" w:rsidRDefault="00A5164D" w:rsidP="00A5164D">
      <w:pPr>
        <w:spacing w:line="360" w:lineRule="auto"/>
        <w:jc w:val="center"/>
        <w:rPr>
          <w:rFonts w:ascii="David" w:hAnsi="David"/>
          <w:rtl/>
        </w:rPr>
      </w:pPr>
      <w:bookmarkStart w:id="6" w:name="NGCSBookmark"/>
      <w:bookmarkEnd w:id="6"/>
      <w:r>
        <w:rPr>
          <w:rFonts w:ascii="David" w:hAnsi="David" w:hint="cs"/>
          <w:b/>
          <w:bCs/>
          <w:sz w:val="26"/>
          <w:szCs w:val="26"/>
          <w:rtl/>
        </w:rPr>
        <w:t xml:space="preserve"> </w:t>
      </w:r>
    </w:p>
    <w:p w14:paraId="2E37BA28" w14:textId="77777777" w:rsidR="00A5164D" w:rsidRDefault="00A5164D" w:rsidP="00A5164D">
      <w:pPr>
        <w:spacing w:line="360" w:lineRule="auto"/>
        <w:jc w:val="both"/>
        <w:rPr>
          <w:rFonts w:cs="Times New Roman"/>
        </w:rPr>
      </w:pPr>
      <w:bookmarkStart w:id="7" w:name="ABSTRACT_START"/>
      <w:bookmarkEnd w:id="7"/>
      <w:r>
        <w:rPr>
          <w:rFonts w:ascii="David" w:hAnsi="David"/>
          <w:rtl/>
        </w:rPr>
        <w:t xml:space="preserve">הנאשם הורשע, עפ"י הודאתו במסגרת הסדר דיוני, בעובדות כתב האישום המתוקן המייחס לו עבירה של </w:t>
      </w:r>
      <w:r>
        <w:rPr>
          <w:rFonts w:ascii="David" w:hAnsi="David"/>
          <w:b/>
          <w:bCs/>
          <w:rtl/>
        </w:rPr>
        <w:t>החזקת נשק בלא רשות עפ"י דין,</w:t>
      </w:r>
      <w:r>
        <w:rPr>
          <w:rFonts w:ascii="David" w:hAnsi="David"/>
          <w:rtl/>
        </w:rPr>
        <w:t xml:space="preserve"> עבירה לפי </w:t>
      </w:r>
      <w:hyperlink r:id="rId10" w:history="1">
        <w:r w:rsidR="00013808" w:rsidRPr="00013808">
          <w:rPr>
            <w:rStyle w:val="Hyperlink"/>
            <w:rFonts w:ascii="David" w:hAnsi="David"/>
            <w:color w:val="0000FF"/>
            <w:rtl/>
          </w:rPr>
          <w:t>סעיף 144(א)</w:t>
        </w:r>
      </w:hyperlink>
      <w:r>
        <w:rPr>
          <w:rFonts w:ascii="David" w:hAnsi="David"/>
          <w:rtl/>
        </w:rPr>
        <w:t xml:space="preserve"> רישא ל</w:t>
      </w:r>
      <w:hyperlink r:id="rId11" w:history="1">
        <w:r w:rsidR="004E63C2" w:rsidRPr="004E63C2">
          <w:rPr>
            <w:rFonts w:ascii="David" w:hAnsi="David"/>
            <w:color w:val="0000FF"/>
            <w:u w:val="single"/>
            <w:rtl/>
          </w:rPr>
          <w:t>חוק העונשין</w:t>
        </w:r>
      </w:hyperlink>
      <w:r>
        <w:rPr>
          <w:rFonts w:ascii="David" w:hAnsi="David"/>
          <w:rtl/>
        </w:rPr>
        <w:t xml:space="preserve">, תשל"ז- 1977, ובעבירה של </w:t>
      </w:r>
      <w:r>
        <w:rPr>
          <w:rFonts w:ascii="David" w:hAnsi="David"/>
          <w:b/>
          <w:bCs/>
          <w:rtl/>
        </w:rPr>
        <w:t>החזקת חלק, אביזר או תחמושת שאינם חלק מהותי בנשק</w:t>
      </w:r>
      <w:r>
        <w:rPr>
          <w:rFonts w:ascii="David" w:hAnsi="David"/>
          <w:rtl/>
        </w:rPr>
        <w:t xml:space="preserve">, עבירה לפי </w:t>
      </w:r>
      <w:hyperlink r:id="rId12" w:history="1">
        <w:r w:rsidR="00013808" w:rsidRPr="00013808">
          <w:rPr>
            <w:rStyle w:val="Hyperlink"/>
            <w:rFonts w:ascii="David" w:hAnsi="David"/>
            <w:color w:val="0000FF"/>
            <w:rtl/>
          </w:rPr>
          <w:t>סעיף 144(א)</w:t>
        </w:r>
      </w:hyperlink>
      <w:r>
        <w:rPr>
          <w:rFonts w:ascii="David" w:hAnsi="David"/>
          <w:rtl/>
        </w:rPr>
        <w:t xml:space="preserve"> סיפא לחוק העונשין, תשל"ז- 1977.</w:t>
      </w:r>
      <w:r w:rsidR="004E63C2">
        <w:rPr>
          <w:rFonts w:ascii="David" w:hAnsi="David"/>
          <w:rtl/>
        </w:rPr>
        <w:t xml:space="preserve"> </w:t>
      </w:r>
      <w:r>
        <w:rPr>
          <w:rFonts w:ascii="David" w:hAnsi="David"/>
          <w:rtl/>
        </w:rPr>
        <w:t xml:space="preserve"> </w:t>
      </w:r>
    </w:p>
    <w:p w14:paraId="2AED4F66" w14:textId="77777777" w:rsidR="00A5164D" w:rsidRDefault="00A5164D" w:rsidP="00A5164D">
      <w:pPr>
        <w:spacing w:line="360" w:lineRule="auto"/>
        <w:jc w:val="both"/>
        <w:rPr>
          <w:rFonts w:ascii="David" w:hAnsi="David"/>
        </w:rPr>
      </w:pPr>
      <w:bookmarkStart w:id="8" w:name="ABSTRACT_END"/>
      <w:bookmarkEnd w:id="8"/>
    </w:p>
    <w:p w14:paraId="6D0BBEBD" w14:textId="77777777" w:rsidR="00A5164D" w:rsidRDefault="00A5164D" w:rsidP="00A5164D">
      <w:pPr>
        <w:spacing w:line="360" w:lineRule="auto"/>
        <w:jc w:val="both"/>
        <w:rPr>
          <w:rFonts w:ascii="David" w:hAnsi="David"/>
          <w:rtl/>
        </w:rPr>
      </w:pPr>
      <w:r>
        <w:rPr>
          <w:rFonts w:ascii="David" w:hAnsi="David"/>
          <w:rtl/>
        </w:rPr>
        <w:t xml:space="preserve">בהתאם לכתב האישום המתוקן, בתאריך 26.8.24 בשעה 19:00 לערך, בבית הנאשם בכפר אבו סנאן, במסגרת חיפוש שבוצע בבית, נמצא כי הנאשם מחזיק בחדר השינה שלו, במגירה בשולחן הסמוך למיטתו, שקית בד שחורה ובתוכה שקית שקופה, המכילה אקדח מסוג </w:t>
      </w:r>
      <w:r>
        <w:t>DDG"</w:t>
      </w:r>
      <w:r>
        <w:rPr>
          <w:rFonts w:ascii="David" w:hAnsi="David"/>
          <w:rtl/>
        </w:rPr>
        <w:t>", קליבר 9 מ"מ, מס' סידורי 208795</w:t>
      </w:r>
      <w:r>
        <w:t>G</w:t>
      </w:r>
      <w:r>
        <w:rPr>
          <w:rFonts w:ascii="David" w:hAnsi="David"/>
          <w:rtl/>
        </w:rPr>
        <w:t xml:space="preserve">, הכולל מחסנית ריקה במצב הכנס. עוד באותן הנסיבות, נמצא כי הנאשם החזיק בתוך השקית במחסנית נוספת התואמת לאקדח, וכן כ- 15 כדורי תחמושת התואמת לאקדח בקוטר 9 מ"מ. </w:t>
      </w:r>
    </w:p>
    <w:p w14:paraId="76A14BD2" w14:textId="77777777" w:rsidR="00A5164D" w:rsidRDefault="00A5164D" w:rsidP="00A5164D">
      <w:pPr>
        <w:spacing w:line="360" w:lineRule="auto"/>
        <w:jc w:val="both"/>
        <w:rPr>
          <w:rFonts w:cs="Times New Roman" w:hint="cs"/>
          <w:rtl/>
        </w:rPr>
      </w:pPr>
    </w:p>
    <w:p w14:paraId="24E6BE89" w14:textId="77777777" w:rsidR="00013808" w:rsidRDefault="00013808" w:rsidP="00A5164D">
      <w:pPr>
        <w:spacing w:line="360" w:lineRule="auto"/>
        <w:jc w:val="both"/>
        <w:rPr>
          <w:rFonts w:cs="Times New Roman" w:hint="cs"/>
          <w:rtl/>
        </w:rPr>
      </w:pPr>
    </w:p>
    <w:p w14:paraId="4328625D" w14:textId="77777777" w:rsidR="00013808" w:rsidRDefault="00013808" w:rsidP="00A5164D">
      <w:pPr>
        <w:spacing w:line="360" w:lineRule="auto"/>
        <w:jc w:val="both"/>
        <w:rPr>
          <w:rFonts w:cs="Times New Roman" w:hint="cs"/>
          <w:rtl/>
        </w:rPr>
      </w:pPr>
    </w:p>
    <w:p w14:paraId="7F526665" w14:textId="77777777" w:rsidR="00013808" w:rsidRDefault="00013808" w:rsidP="00A5164D">
      <w:pPr>
        <w:spacing w:line="360" w:lineRule="auto"/>
        <w:jc w:val="both"/>
        <w:rPr>
          <w:rFonts w:cs="Times New Roman" w:hint="cs"/>
          <w:rtl/>
        </w:rPr>
      </w:pPr>
    </w:p>
    <w:p w14:paraId="172F1E04" w14:textId="77777777" w:rsidR="00A5164D" w:rsidRDefault="00A5164D" w:rsidP="00A5164D">
      <w:pPr>
        <w:spacing w:line="360" w:lineRule="auto"/>
        <w:jc w:val="both"/>
        <w:rPr>
          <w:rFonts w:ascii="David" w:hAnsi="David"/>
          <w:b/>
          <w:bCs/>
          <w:sz w:val="26"/>
          <w:szCs w:val="26"/>
          <w:u w:val="single"/>
          <w:rtl/>
        </w:rPr>
      </w:pPr>
      <w:r>
        <w:rPr>
          <w:rFonts w:ascii="David" w:hAnsi="David"/>
          <w:b/>
          <w:bCs/>
          <w:sz w:val="26"/>
          <w:szCs w:val="26"/>
          <w:u w:val="single"/>
          <w:rtl/>
        </w:rPr>
        <w:t>טיעוני הצדדים לעונש:</w:t>
      </w:r>
    </w:p>
    <w:p w14:paraId="059F3388" w14:textId="77777777" w:rsidR="00A5164D" w:rsidRDefault="00A5164D" w:rsidP="00A5164D">
      <w:pPr>
        <w:spacing w:line="360" w:lineRule="auto"/>
        <w:jc w:val="both"/>
        <w:rPr>
          <w:rFonts w:ascii="David" w:hAnsi="David"/>
          <w:b/>
          <w:bCs/>
          <w:u w:val="single"/>
        </w:rPr>
      </w:pPr>
    </w:p>
    <w:p w14:paraId="4788A519" w14:textId="77777777" w:rsidR="00A5164D" w:rsidRDefault="00A5164D" w:rsidP="00A5164D">
      <w:pPr>
        <w:spacing w:line="360" w:lineRule="auto"/>
        <w:jc w:val="both"/>
        <w:rPr>
          <w:rFonts w:ascii="David" w:hAnsi="David"/>
          <w:rtl/>
        </w:rPr>
      </w:pPr>
      <w:r>
        <w:rPr>
          <w:rFonts w:ascii="David" w:hAnsi="David"/>
          <w:b/>
          <w:bCs/>
          <w:rtl/>
        </w:rPr>
        <w:t>ב"כ המאשימה</w:t>
      </w:r>
      <w:r>
        <w:rPr>
          <w:rFonts w:ascii="David" w:hAnsi="David"/>
          <w:rtl/>
        </w:rPr>
        <w:t xml:space="preserve"> הגישה טיעונים לעונש בכתב (ת/1), במסגרתם פירטה את הערכים החברתיים המוגנים שנפגעו כתוצאה מהעבירות שבוצעו ע"י הנאשם, מידת הפגיעה בהם ופוטנציאל הנזק בעבירות של החזקת אמל"ח. המאשימה הפנתה להנחיית פרקליט המדינה 9.16, בה ניתן ביטוי לצורך התביעה בהעלאת רמת הענישה הנהוגה בעבירות נשק, כך שלאחר תיקונה לאחרונה, הוחמר רף הענישה בעבירות הנשק השונות, מדיניות שלטענת המאשימה באה לידי ביטוי בפסיקת בית המשפט העליון (הפנתה ל</w:t>
      </w:r>
      <w:hyperlink r:id="rId13" w:history="1">
        <w:r w:rsidR="004E63C2" w:rsidRPr="004E63C2">
          <w:rPr>
            <w:rFonts w:ascii="David" w:hAnsi="David"/>
            <w:color w:val="0000FF"/>
            <w:u w:val="single"/>
            <w:rtl/>
          </w:rPr>
          <w:t>ע"פ 4406/19</w:t>
        </w:r>
      </w:hyperlink>
      <w:r>
        <w:rPr>
          <w:rFonts w:ascii="David" w:hAnsi="David"/>
          <w:rtl/>
        </w:rPr>
        <w:t xml:space="preserve"> </w:t>
      </w:r>
      <w:r>
        <w:rPr>
          <w:rFonts w:ascii="David" w:hAnsi="David"/>
          <w:b/>
          <w:bCs/>
          <w:u w:val="single"/>
          <w:rtl/>
        </w:rPr>
        <w:t>מ"י נגד יונס סובח</w:t>
      </w:r>
      <w:r>
        <w:rPr>
          <w:rFonts w:ascii="David" w:hAnsi="David"/>
          <w:rtl/>
        </w:rPr>
        <w:t xml:space="preserve"> (פורסם בנבו), וכן לתיקון </w:t>
      </w:r>
      <w:hyperlink r:id="rId14" w:history="1">
        <w:r w:rsidR="00013808" w:rsidRPr="00013808">
          <w:rPr>
            <w:rStyle w:val="Hyperlink"/>
            <w:rFonts w:ascii="David" w:hAnsi="David"/>
            <w:color w:val="0000FF"/>
            <w:rtl/>
          </w:rPr>
          <w:t>סעיף 144(א)</w:t>
        </w:r>
      </w:hyperlink>
      <w:r>
        <w:rPr>
          <w:rFonts w:ascii="David" w:hAnsi="David"/>
          <w:rtl/>
        </w:rPr>
        <w:t xml:space="preserve"> ל</w:t>
      </w:r>
      <w:hyperlink r:id="rId15" w:history="1">
        <w:r w:rsidR="004E63C2" w:rsidRPr="004E63C2">
          <w:rPr>
            <w:rFonts w:ascii="David" w:hAnsi="David"/>
            <w:color w:val="0000FF"/>
            <w:u w:val="single"/>
            <w:rtl/>
          </w:rPr>
          <w:t>חוק העונשין</w:t>
        </w:r>
      </w:hyperlink>
      <w:r>
        <w:rPr>
          <w:rFonts w:ascii="David" w:hAnsi="David"/>
          <w:rtl/>
        </w:rPr>
        <w:t xml:space="preserve"> (תיקון 140), שעניינו קביעת עונש מינימום בדמות רבע מהעונש המקסימלי הקבוע למורשעים בעבירות נשק (תחולה מיום 8/12/21). </w:t>
      </w:r>
    </w:p>
    <w:p w14:paraId="60328EDD" w14:textId="77777777" w:rsidR="00A5164D" w:rsidRDefault="00A5164D" w:rsidP="00A5164D">
      <w:pPr>
        <w:spacing w:line="360" w:lineRule="auto"/>
        <w:jc w:val="both"/>
        <w:rPr>
          <w:rFonts w:ascii="David" w:hAnsi="David"/>
          <w:rtl/>
        </w:rPr>
      </w:pPr>
    </w:p>
    <w:p w14:paraId="0E9FABE0" w14:textId="77777777" w:rsidR="00A5164D" w:rsidRDefault="00A5164D" w:rsidP="00A5164D">
      <w:pPr>
        <w:spacing w:line="360" w:lineRule="auto"/>
        <w:jc w:val="both"/>
        <w:rPr>
          <w:rFonts w:ascii="David" w:hAnsi="David"/>
          <w:rtl/>
        </w:rPr>
      </w:pPr>
      <w:r>
        <w:rPr>
          <w:rFonts w:ascii="David" w:hAnsi="David"/>
          <w:b/>
          <w:bCs/>
          <w:rtl/>
        </w:rPr>
        <w:t>ב"כ המאשימה</w:t>
      </w:r>
      <w:r>
        <w:rPr>
          <w:rFonts w:ascii="David" w:hAnsi="David"/>
          <w:rtl/>
        </w:rPr>
        <w:t xml:space="preserve"> הפנתה בטיעוניה למדיניות הענישה המחמירה שחלה לאחרונה ברמת הענישה הנהוגה בעבירות החזקת נשק, תוך הפנייה לפסיקה הנוהגת בערכאות השונות בעבירות החזקת נשק עם/בלי תחמושת תואמת, וביקשה להעמיד את </w:t>
      </w:r>
      <w:r>
        <w:rPr>
          <w:rFonts w:ascii="David" w:hAnsi="David"/>
          <w:b/>
          <w:bCs/>
          <w:rtl/>
        </w:rPr>
        <w:t xml:space="preserve">מתחם הענישה ההולם כך שינוע בין 18-36 חודשי מאסר בפועל, </w:t>
      </w:r>
      <w:r>
        <w:rPr>
          <w:rFonts w:ascii="David" w:hAnsi="David"/>
          <w:rtl/>
        </w:rPr>
        <w:t xml:space="preserve">כאשר לאור נסיבותיו של הנאשם, ביקשה למקמו ברף </w:t>
      </w:r>
      <w:r>
        <w:rPr>
          <w:rFonts w:ascii="David" w:hAnsi="David"/>
          <w:u w:val="single"/>
          <w:rtl/>
        </w:rPr>
        <w:t xml:space="preserve">האמצעי </w:t>
      </w:r>
      <w:r>
        <w:rPr>
          <w:rFonts w:ascii="David" w:hAnsi="David"/>
          <w:rtl/>
        </w:rPr>
        <w:t xml:space="preserve">של המתחם, לצד עונשים נלווים. </w:t>
      </w:r>
    </w:p>
    <w:p w14:paraId="1E915FF5" w14:textId="77777777" w:rsidR="00A5164D" w:rsidRDefault="00A5164D" w:rsidP="00A5164D">
      <w:pPr>
        <w:spacing w:line="360" w:lineRule="auto"/>
        <w:jc w:val="both"/>
        <w:rPr>
          <w:rFonts w:ascii="David" w:hAnsi="David"/>
          <w:rtl/>
        </w:rPr>
      </w:pPr>
    </w:p>
    <w:p w14:paraId="4A1AFA98" w14:textId="77777777" w:rsidR="00A5164D" w:rsidRDefault="00A5164D" w:rsidP="00A5164D">
      <w:pPr>
        <w:spacing w:line="360" w:lineRule="auto"/>
        <w:jc w:val="both"/>
        <w:rPr>
          <w:rFonts w:ascii="David" w:hAnsi="David"/>
          <w:rtl/>
        </w:rPr>
      </w:pPr>
      <w:r>
        <w:rPr>
          <w:rFonts w:ascii="David" w:hAnsi="David"/>
          <w:rtl/>
        </w:rPr>
        <w:t xml:space="preserve">במסגרת טיעוניה בע"פ הגישה </w:t>
      </w:r>
      <w:r>
        <w:rPr>
          <w:rFonts w:ascii="David" w:hAnsi="David"/>
          <w:b/>
          <w:bCs/>
          <w:rtl/>
        </w:rPr>
        <w:t>ב"כ המאשימה</w:t>
      </w:r>
      <w:r>
        <w:rPr>
          <w:rFonts w:ascii="David" w:hAnsi="David"/>
          <w:rtl/>
        </w:rPr>
        <w:t xml:space="preserve"> תצלומים של הנשק והתחמושת (ת/2) וכן פסיקה נוספת שיש בה ללמד על ההחמרה בענישה הנוהגת (ת/3). המאשימה חזרה על טענתה כי בהתאם למדיניות הענישה הנוהגת, המתחם צריך לנוע בין 18-36 חודשי מאסר. לעניין </w:t>
      </w:r>
      <w:r>
        <w:rPr>
          <w:rFonts w:ascii="David" w:hAnsi="David"/>
          <w:b/>
          <w:bCs/>
          <w:rtl/>
        </w:rPr>
        <w:t>הנסיבות שאינן קשורות לביצוע העבירה</w:t>
      </w:r>
      <w:r>
        <w:rPr>
          <w:rFonts w:ascii="David" w:hAnsi="David"/>
          <w:rtl/>
        </w:rPr>
        <w:t xml:space="preserve"> נטען כי מדובר בנאשם נעדר הרשעות קודמות שבעניינו לא התבקש תסקיר ועל כן אין אופק שיקומי, כך שלשיטת המאשימה יש להחמיר עם הנאשם בעת בחינת הצבת עונשו בתוך המתחם. </w:t>
      </w:r>
      <w:r>
        <w:rPr>
          <w:rFonts w:ascii="David" w:hAnsi="David"/>
          <w:b/>
          <w:bCs/>
          <w:rtl/>
        </w:rPr>
        <w:t>עתירת המאשימה היא להטלת מאסר ברף האמצעי של המתחם, מאסר על תנאי משמעותי וקנס שלא יפחת מ- 10,000 ₪.</w:t>
      </w:r>
      <w:r>
        <w:rPr>
          <w:rFonts w:ascii="David" w:hAnsi="David"/>
          <w:rtl/>
        </w:rPr>
        <w:t xml:space="preserve"> </w:t>
      </w:r>
    </w:p>
    <w:p w14:paraId="080C62BA" w14:textId="77777777" w:rsidR="00A5164D" w:rsidRDefault="00A5164D" w:rsidP="00A5164D">
      <w:pPr>
        <w:spacing w:line="360" w:lineRule="auto"/>
        <w:jc w:val="both"/>
        <w:rPr>
          <w:rFonts w:ascii="David" w:hAnsi="David"/>
          <w:rtl/>
        </w:rPr>
      </w:pPr>
    </w:p>
    <w:p w14:paraId="5E343450" w14:textId="77777777" w:rsidR="00A5164D" w:rsidRDefault="00A5164D" w:rsidP="00A5164D">
      <w:pPr>
        <w:spacing w:line="360" w:lineRule="auto"/>
        <w:jc w:val="both"/>
        <w:rPr>
          <w:rFonts w:ascii="David" w:hAnsi="David"/>
          <w:b/>
          <w:bCs/>
          <w:rtl/>
        </w:rPr>
      </w:pPr>
      <w:r>
        <w:rPr>
          <w:rFonts w:ascii="David" w:hAnsi="David"/>
          <w:b/>
          <w:bCs/>
          <w:rtl/>
        </w:rPr>
        <w:t>הסנגור</w:t>
      </w:r>
      <w:r>
        <w:rPr>
          <w:rFonts w:ascii="David" w:hAnsi="David"/>
          <w:rtl/>
        </w:rPr>
        <w:t xml:space="preserve"> סבור כי המתחם לו עתרה המאשימה הוא מתחם שאינו מבוסס בפסיקה ועתירת המאשימה להציב את הנאשם באמצע המתחם, אינה ברורה בהינתן העובדה כי כלל הנסיבות שאינן קשורות לביצוע העבירה מטות את הכף לתחתית המתחם. הסנגור ביקש להציג פסיקה רלוונטית מהערכאות הדיוניות המבססות מתחם יותר מקל (הוצגה אסופת פסיקה מ/1) ועמד על כך שיש לזקוף לחובתו של הנאשם העדר תסקיר עונש בעניינו </w:t>
      </w:r>
      <w:r>
        <w:rPr>
          <w:rFonts w:ascii="David" w:hAnsi="David"/>
          <w:b/>
          <w:bCs/>
          <w:rtl/>
        </w:rPr>
        <w:t xml:space="preserve">ועל כן יש להציבו בחלקו התחתון של המתחם שיוצג ע"י ההגנה. </w:t>
      </w:r>
    </w:p>
    <w:p w14:paraId="13C7CA7D" w14:textId="77777777" w:rsidR="00A5164D" w:rsidRDefault="00A5164D" w:rsidP="00A5164D">
      <w:pPr>
        <w:spacing w:line="360" w:lineRule="auto"/>
        <w:jc w:val="both"/>
        <w:rPr>
          <w:rFonts w:ascii="David" w:hAnsi="David"/>
          <w:rtl/>
        </w:rPr>
      </w:pPr>
    </w:p>
    <w:p w14:paraId="72AFE6B0" w14:textId="77777777" w:rsidR="00A5164D" w:rsidRDefault="00A5164D" w:rsidP="00A5164D">
      <w:pPr>
        <w:spacing w:line="360" w:lineRule="auto"/>
        <w:jc w:val="both"/>
        <w:rPr>
          <w:rFonts w:ascii="David" w:hAnsi="David"/>
          <w:rtl/>
        </w:rPr>
      </w:pPr>
      <w:r>
        <w:rPr>
          <w:rFonts w:ascii="David" w:hAnsi="David"/>
          <w:b/>
          <w:bCs/>
          <w:rtl/>
        </w:rPr>
        <w:lastRenderedPageBreak/>
        <w:t>הסניגור</w:t>
      </w:r>
      <w:r>
        <w:rPr>
          <w:rFonts w:ascii="David" w:hAnsi="David"/>
          <w:rtl/>
        </w:rPr>
        <w:t xml:space="preserve"> עמד על נסיבות ביצוע העבירות, והדגיש שסוג הנשק, אופן החזקתו ומשך ההחזקה (נטען כי בהתאם לכתב האישום המתוקן לא הוכחה משך החזקה מעבר למועד לתפיסה), מלמדים שאין מדובר בהחזקה למטרות עברייניות (בהבחנה ממטרה הגנתית). בטיעוניו ציין הסנגור כי המצב בחברה הערבית מטריד וקשה ואף שלא ניתן להצדיק את מעשי הנאשם, ניתן להבין את הפחד שיכול לגרום לרצון להחזיק נשק. </w:t>
      </w:r>
    </w:p>
    <w:p w14:paraId="6131E080" w14:textId="77777777" w:rsidR="00A5164D" w:rsidRDefault="00A5164D" w:rsidP="00A5164D">
      <w:pPr>
        <w:spacing w:line="360" w:lineRule="auto"/>
        <w:jc w:val="both"/>
        <w:rPr>
          <w:rFonts w:ascii="David" w:hAnsi="David"/>
          <w:rtl/>
        </w:rPr>
      </w:pPr>
    </w:p>
    <w:p w14:paraId="517E845D" w14:textId="77777777" w:rsidR="00A5164D" w:rsidRDefault="00A5164D" w:rsidP="00A5164D">
      <w:pPr>
        <w:spacing w:line="360" w:lineRule="auto"/>
        <w:jc w:val="both"/>
        <w:rPr>
          <w:rFonts w:ascii="David" w:hAnsi="David"/>
          <w:b/>
          <w:bCs/>
          <w:rtl/>
        </w:rPr>
      </w:pPr>
      <w:r>
        <w:rPr>
          <w:rFonts w:ascii="David" w:hAnsi="David"/>
          <w:b/>
          <w:bCs/>
          <w:rtl/>
        </w:rPr>
        <w:t>מכל האמור עתר הסניגור למתחם עונש</w:t>
      </w:r>
      <w:r>
        <w:rPr>
          <w:rFonts w:ascii="David" w:hAnsi="David"/>
          <w:rtl/>
        </w:rPr>
        <w:t xml:space="preserve"> </w:t>
      </w:r>
      <w:r>
        <w:rPr>
          <w:rFonts w:ascii="David" w:hAnsi="David"/>
          <w:b/>
          <w:bCs/>
          <w:rtl/>
        </w:rPr>
        <w:t xml:space="preserve">שתחילתו במאסר בן מספר חודשים ועד 18 חודשי מאסר בפועל. </w:t>
      </w:r>
    </w:p>
    <w:p w14:paraId="7DA8B2E8" w14:textId="77777777" w:rsidR="00A5164D" w:rsidRDefault="00A5164D" w:rsidP="00A5164D">
      <w:pPr>
        <w:spacing w:line="360" w:lineRule="auto"/>
        <w:jc w:val="both"/>
        <w:rPr>
          <w:rFonts w:ascii="David" w:hAnsi="David"/>
          <w:b/>
          <w:bCs/>
          <w:rtl/>
        </w:rPr>
      </w:pPr>
    </w:p>
    <w:p w14:paraId="4BE4674A" w14:textId="77777777" w:rsidR="00A5164D" w:rsidRDefault="00A5164D" w:rsidP="00A5164D">
      <w:pPr>
        <w:spacing w:line="360" w:lineRule="auto"/>
        <w:jc w:val="both"/>
        <w:rPr>
          <w:rFonts w:ascii="David" w:hAnsi="David"/>
          <w:rtl/>
        </w:rPr>
      </w:pPr>
      <w:r>
        <w:rPr>
          <w:rFonts w:ascii="David" w:hAnsi="David"/>
          <w:b/>
          <w:bCs/>
          <w:rtl/>
        </w:rPr>
        <w:t xml:space="preserve">באשר להצבת עונשו של הנאשם בתוך המתחם שעתרה לו ההגנה, </w:t>
      </w:r>
      <w:r>
        <w:rPr>
          <w:rFonts w:ascii="David" w:hAnsi="David"/>
          <w:rtl/>
        </w:rPr>
        <w:t xml:space="preserve">נטען כי מדובר באדם צעיר, נטול כל עבר פלילי, שזו היא מעידה חד פעמית מצידו, ומי שבמהלך כל חייו שמר על אורח חיים נורמטיבי. נטען כי מדובר באדם משכיל, הנושא תואר בסיעוד (העתק מהתעודה הוגשה - סומן נ/2) שהאירוע המתואר בכתב האישום אינו מאפיין את חייו וכי הוא משלם, ביחד עם בני משפחתו, מחיר כבד. הסנגור הפנה לתקופת המעצר בה שוהה הנאשם החל מחודש אוגוסט. </w:t>
      </w:r>
    </w:p>
    <w:p w14:paraId="145B6936" w14:textId="77777777" w:rsidR="00A5164D" w:rsidRDefault="00A5164D" w:rsidP="00A5164D">
      <w:pPr>
        <w:spacing w:line="360" w:lineRule="auto"/>
        <w:jc w:val="both"/>
        <w:rPr>
          <w:rFonts w:ascii="David" w:hAnsi="David"/>
          <w:rtl/>
        </w:rPr>
      </w:pPr>
    </w:p>
    <w:p w14:paraId="11E0029A" w14:textId="77777777" w:rsidR="00A5164D" w:rsidRDefault="00A5164D" w:rsidP="00A5164D">
      <w:pPr>
        <w:spacing w:line="360" w:lineRule="auto"/>
        <w:jc w:val="both"/>
        <w:rPr>
          <w:rFonts w:ascii="David" w:hAnsi="David"/>
          <w:rtl/>
        </w:rPr>
      </w:pPr>
      <w:r>
        <w:rPr>
          <w:rFonts w:ascii="David" w:hAnsi="David"/>
          <w:u w:val="single"/>
          <w:rtl/>
        </w:rPr>
        <w:t>בהמשך גזר הדין אתייחס בהרחבה לחלק מהפסיקה אשר הוצגה ע"י הצדדים בטיעוניהם לצורך ביסוס הענישה הנוהגת והמתחם לו עתר כל צד, ועל כן לא אפרוט את כלל טענות הצדדים, לעניין הענישה הנוהגת, בפרק זה</w:t>
      </w:r>
      <w:r>
        <w:rPr>
          <w:rFonts w:ascii="David" w:hAnsi="David"/>
          <w:rtl/>
        </w:rPr>
        <w:t>.</w:t>
      </w:r>
    </w:p>
    <w:p w14:paraId="59D09A72" w14:textId="77777777" w:rsidR="00A5164D" w:rsidRDefault="00A5164D" w:rsidP="00A5164D">
      <w:pPr>
        <w:spacing w:line="360" w:lineRule="auto"/>
        <w:jc w:val="both"/>
        <w:rPr>
          <w:rFonts w:ascii="David" w:hAnsi="David"/>
          <w:rtl/>
        </w:rPr>
      </w:pPr>
    </w:p>
    <w:p w14:paraId="32C1F2B6" w14:textId="77777777" w:rsidR="00A5164D" w:rsidRDefault="00A5164D" w:rsidP="00A5164D">
      <w:pPr>
        <w:spacing w:line="360" w:lineRule="auto"/>
        <w:jc w:val="both"/>
        <w:rPr>
          <w:rFonts w:ascii="David" w:hAnsi="David"/>
          <w:b/>
          <w:bCs/>
          <w:rtl/>
        </w:rPr>
      </w:pPr>
      <w:r>
        <w:rPr>
          <w:rFonts w:ascii="David" w:hAnsi="David"/>
          <w:b/>
          <w:bCs/>
          <w:rtl/>
        </w:rPr>
        <w:t xml:space="preserve">דברי הנאשם, </w:t>
      </w:r>
    </w:p>
    <w:p w14:paraId="55890E27" w14:textId="77777777" w:rsidR="00A5164D" w:rsidRDefault="00A5164D" w:rsidP="00A5164D">
      <w:pPr>
        <w:spacing w:line="360" w:lineRule="auto"/>
        <w:jc w:val="both"/>
        <w:rPr>
          <w:rFonts w:ascii="David" w:hAnsi="David"/>
          <w:rtl/>
        </w:rPr>
      </w:pPr>
      <w:r>
        <w:rPr>
          <w:rFonts w:ascii="David" w:hAnsi="David"/>
          <w:rtl/>
        </w:rPr>
        <w:t xml:space="preserve">הנאשם הביע בפניי צער וחרטה על טעותו וביקש לחזור לחיק משפחתו ולחיים נורמטיביים. </w:t>
      </w:r>
    </w:p>
    <w:p w14:paraId="05F0C670" w14:textId="77777777" w:rsidR="00A5164D" w:rsidRDefault="00A5164D" w:rsidP="00A5164D">
      <w:pPr>
        <w:spacing w:line="360" w:lineRule="auto"/>
        <w:jc w:val="both"/>
        <w:rPr>
          <w:rFonts w:ascii="David" w:hAnsi="David"/>
          <w:b/>
          <w:bCs/>
          <w:u w:val="single"/>
          <w:rtl/>
        </w:rPr>
      </w:pPr>
    </w:p>
    <w:p w14:paraId="00F9691E" w14:textId="77777777" w:rsidR="00A5164D" w:rsidRDefault="00A5164D" w:rsidP="00A5164D">
      <w:pPr>
        <w:spacing w:line="360" w:lineRule="auto"/>
        <w:jc w:val="both"/>
        <w:rPr>
          <w:rFonts w:ascii="David" w:hAnsi="David"/>
          <w:b/>
          <w:bCs/>
          <w:sz w:val="26"/>
          <w:szCs w:val="26"/>
          <w:u w:val="single"/>
          <w:rtl/>
        </w:rPr>
      </w:pPr>
      <w:r>
        <w:rPr>
          <w:rFonts w:ascii="David" w:hAnsi="David"/>
          <w:b/>
          <w:bCs/>
          <w:sz w:val="26"/>
          <w:szCs w:val="26"/>
          <w:u w:val="single"/>
          <w:rtl/>
        </w:rPr>
        <w:t>קביעת מתחם העונש ההולם:</w:t>
      </w:r>
    </w:p>
    <w:p w14:paraId="7B4260BD" w14:textId="77777777" w:rsidR="00A5164D" w:rsidRDefault="00A5164D" w:rsidP="00A5164D">
      <w:pPr>
        <w:spacing w:line="360" w:lineRule="auto"/>
        <w:jc w:val="both"/>
        <w:rPr>
          <w:rFonts w:ascii="David" w:hAnsi="David"/>
          <w:b/>
          <w:bCs/>
          <w:u w:val="single"/>
          <w:rtl/>
        </w:rPr>
      </w:pPr>
    </w:p>
    <w:p w14:paraId="3C861F62" w14:textId="77777777" w:rsidR="00A5164D" w:rsidRDefault="00A5164D" w:rsidP="00A5164D">
      <w:pPr>
        <w:spacing w:line="360" w:lineRule="auto"/>
        <w:jc w:val="both"/>
        <w:rPr>
          <w:rFonts w:ascii="David" w:hAnsi="David"/>
          <w:b/>
          <w:bCs/>
          <w:rtl/>
        </w:rPr>
      </w:pPr>
      <w:r>
        <w:rPr>
          <w:rFonts w:ascii="David" w:hAnsi="David"/>
          <w:rtl/>
        </w:rPr>
        <w:t xml:space="preserve">מתחם הענישה ההולם את 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ההולם במקרה הקונקרטי, על בית המשפט להתחשב בערך החברתי שנפגע, מידת הפגיעה בו, מדיניות הענישה הנוהגת, </w:t>
      </w:r>
      <w:r>
        <w:rPr>
          <w:rFonts w:ascii="David" w:hAnsi="David"/>
          <w:b/>
          <w:bCs/>
          <w:rtl/>
        </w:rPr>
        <w:t xml:space="preserve">והכל בנסיבות הקשורות לביצוע העבירה. </w:t>
      </w:r>
    </w:p>
    <w:p w14:paraId="006EC733" w14:textId="77777777" w:rsidR="00A5164D" w:rsidRDefault="00A5164D" w:rsidP="00A5164D">
      <w:pPr>
        <w:spacing w:line="360" w:lineRule="auto"/>
        <w:jc w:val="both"/>
        <w:rPr>
          <w:rFonts w:ascii="David" w:hAnsi="David"/>
          <w:b/>
          <w:bCs/>
          <w:u w:val="single"/>
          <w:rtl/>
        </w:rPr>
      </w:pPr>
    </w:p>
    <w:p w14:paraId="34DCA5C7" w14:textId="77777777" w:rsidR="00A5164D" w:rsidRDefault="00A5164D" w:rsidP="00A5164D">
      <w:pPr>
        <w:spacing w:line="360" w:lineRule="auto"/>
        <w:jc w:val="both"/>
        <w:rPr>
          <w:rFonts w:ascii="David" w:hAnsi="David"/>
          <w:rtl/>
        </w:rPr>
      </w:pPr>
      <w:r>
        <w:rPr>
          <w:rFonts w:ascii="David" w:hAnsi="David"/>
          <w:b/>
          <w:bCs/>
          <w:rtl/>
        </w:rPr>
        <w:t xml:space="preserve">הערך החברתי המוגן </w:t>
      </w:r>
      <w:r>
        <w:rPr>
          <w:rFonts w:ascii="David" w:hAnsi="David"/>
          <w:rtl/>
        </w:rPr>
        <w:t xml:space="preserve">אשר נפגע כתוצאה מביצוע העבירות בהן הורשע הנאשם הינו האינטרס הציבורי להגנה על שלומו ובטחונו של הציבור. בית המשפט העליון עמד לא אחת על חומרת עבירות הנשק, והסכנה הנשקפת מהן לשלום הציבור ובטחונו. כל מי שעיניו בראשו, יווכח מהכותרות המתפרסמות חדשות לבקרים, מהתגברות תופעות האלימות בחברה הישראלית, בהן נעשה שימוש בנשק לגדיעת חיי אדם ובכללם נשים וילדים, שלא אחת נפלו קורבן לירי תועה. </w:t>
      </w:r>
    </w:p>
    <w:p w14:paraId="0FD08A41" w14:textId="77777777" w:rsidR="00A5164D" w:rsidRDefault="00A5164D" w:rsidP="00A5164D">
      <w:pPr>
        <w:spacing w:line="360" w:lineRule="auto"/>
        <w:jc w:val="both"/>
        <w:rPr>
          <w:rFonts w:ascii="David" w:hAnsi="David"/>
          <w:rtl/>
        </w:rPr>
      </w:pPr>
    </w:p>
    <w:p w14:paraId="4E549F1D" w14:textId="77777777" w:rsidR="00A5164D" w:rsidRDefault="00A5164D" w:rsidP="00A5164D">
      <w:pPr>
        <w:spacing w:line="360" w:lineRule="auto"/>
        <w:jc w:val="both"/>
        <w:rPr>
          <w:rFonts w:ascii="David" w:hAnsi="David"/>
          <w:rtl/>
        </w:rPr>
      </w:pPr>
      <w:r>
        <w:rPr>
          <w:rFonts w:ascii="David" w:hAnsi="David"/>
          <w:rtl/>
        </w:rPr>
        <w:t xml:space="preserve">נפסק לא אחת כי התופעה של החזקת נשק שלא כדין ע"י אזרחים מהווה איום על שלום הציבור ועל הסדר הציבורי ומהווה כר פורה לעבירות אלימות קשות עד כדי עבירות חבלה והמתה ועל החברה ורשויות החוק להילחם בתופעה זו ועל בתי המשפט להירתם למאבק ע"י הטלת ענישה מרתיעה והולמת את חומרת העבירות. ראה למשל, </w:t>
      </w:r>
      <w:hyperlink r:id="rId16" w:history="1">
        <w:r w:rsidR="004E63C2" w:rsidRPr="004E63C2">
          <w:rPr>
            <w:rFonts w:ascii="David" w:hAnsi="David"/>
            <w:color w:val="0000FF"/>
            <w:u w:val="single"/>
            <w:rtl/>
          </w:rPr>
          <w:t>ע"פ 6277/20</w:t>
        </w:r>
      </w:hyperlink>
      <w:r>
        <w:rPr>
          <w:rFonts w:ascii="David" w:hAnsi="David"/>
          <w:rtl/>
        </w:rPr>
        <w:t xml:space="preserve"> </w:t>
      </w:r>
      <w:r>
        <w:rPr>
          <w:rFonts w:ascii="David" w:hAnsi="David"/>
          <w:u w:val="single"/>
          <w:rtl/>
        </w:rPr>
        <w:t>קנאו דניאל היילי</w:t>
      </w:r>
      <w:r>
        <w:rPr>
          <w:rFonts w:ascii="David" w:hAnsi="David"/>
          <w:rtl/>
        </w:rPr>
        <w:t xml:space="preserve"> נ. </w:t>
      </w:r>
      <w:r>
        <w:rPr>
          <w:rFonts w:ascii="David" w:hAnsi="David"/>
          <w:u w:val="single"/>
          <w:rtl/>
        </w:rPr>
        <w:t>מדינת ישראל</w:t>
      </w:r>
      <w:r>
        <w:rPr>
          <w:rFonts w:ascii="David" w:hAnsi="David"/>
          <w:rtl/>
        </w:rPr>
        <w:t xml:space="preserve"> (פורסם בנבו, ניתן ביום 24.3.21) על כלל אזכוריו. ר' גם </w:t>
      </w:r>
      <w:hyperlink r:id="rId17" w:history="1">
        <w:r w:rsidR="004E63C2" w:rsidRPr="004E63C2">
          <w:rPr>
            <w:rFonts w:ascii="David" w:hAnsi="David"/>
            <w:color w:val="0000FF"/>
            <w:u w:val="single"/>
            <w:rtl/>
          </w:rPr>
          <w:t>ע"פ 1059/21</w:t>
        </w:r>
      </w:hyperlink>
      <w:r>
        <w:rPr>
          <w:rFonts w:ascii="David" w:hAnsi="David"/>
          <w:rtl/>
        </w:rPr>
        <w:t xml:space="preserve"> </w:t>
      </w:r>
      <w:r>
        <w:rPr>
          <w:rFonts w:ascii="David" w:hAnsi="David"/>
          <w:u w:val="single"/>
          <w:rtl/>
        </w:rPr>
        <w:t>פלוני</w:t>
      </w:r>
      <w:r>
        <w:rPr>
          <w:rFonts w:ascii="David" w:hAnsi="David"/>
          <w:rtl/>
        </w:rPr>
        <w:t xml:space="preserve"> נ. </w:t>
      </w:r>
      <w:r>
        <w:rPr>
          <w:rFonts w:ascii="David" w:hAnsi="David"/>
          <w:u w:val="single"/>
          <w:rtl/>
        </w:rPr>
        <w:t>מדינת ישראל</w:t>
      </w:r>
      <w:r>
        <w:rPr>
          <w:rFonts w:ascii="David" w:hAnsi="David"/>
          <w:rtl/>
        </w:rPr>
        <w:t xml:space="preserve"> (פורסם בנבו, ניתן ביום 29.4.21.</w:t>
      </w:r>
    </w:p>
    <w:p w14:paraId="1F690646" w14:textId="77777777" w:rsidR="00A5164D" w:rsidRDefault="00A5164D" w:rsidP="00A5164D">
      <w:pPr>
        <w:spacing w:line="360" w:lineRule="auto"/>
        <w:jc w:val="both"/>
        <w:rPr>
          <w:rFonts w:ascii="David" w:hAnsi="David"/>
          <w:rtl/>
        </w:rPr>
      </w:pPr>
    </w:p>
    <w:p w14:paraId="1B22686D" w14:textId="77777777" w:rsidR="00A5164D" w:rsidRDefault="00A5164D" w:rsidP="00A5164D">
      <w:pPr>
        <w:spacing w:line="360" w:lineRule="auto"/>
        <w:jc w:val="both"/>
        <w:rPr>
          <w:rFonts w:ascii="David" w:hAnsi="David"/>
          <w:rtl/>
        </w:rPr>
      </w:pPr>
      <w:r>
        <w:rPr>
          <w:rFonts w:ascii="David" w:hAnsi="David"/>
          <w:rtl/>
        </w:rPr>
        <w:t xml:space="preserve">בחינת </w:t>
      </w:r>
      <w:r>
        <w:rPr>
          <w:rFonts w:ascii="David" w:hAnsi="David"/>
          <w:b/>
          <w:bCs/>
          <w:rtl/>
        </w:rPr>
        <w:t>מידת הפגיעה בערך המוגן</w:t>
      </w:r>
      <w:r>
        <w:rPr>
          <w:rFonts w:ascii="David" w:hAnsi="David"/>
          <w:rtl/>
        </w:rPr>
        <w:t xml:space="preserve"> מובילה למסקנה כי הפגיעה בערך המוגן הינה </w:t>
      </w:r>
      <w:r>
        <w:rPr>
          <w:rFonts w:ascii="David" w:hAnsi="David"/>
          <w:b/>
          <w:bCs/>
          <w:rtl/>
        </w:rPr>
        <w:t>פגיעה ממשית</w:t>
      </w:r>
      <w:r>
        <w:rPr>
          <w:rFonts w:ascii="David" w:hAnsi="David"/>
          <w:rtl/>
        </w:rPr>
        <w:t>. יש לזכור כי מדובר באקדח בעל קליבר 9 מ"מ, הכולל מחסנית ריקה במצב הכנס, לצד מחסנית נוספת התואמת לאקדח שהוחזקה בשקית שהכילה בנוסף כ- 15 כדורי תחמושת התואמים לאקדח 9 מ"מ, המוחזק במגירה בחדר השינה של הנאשם. נסיבות החזקת הנשק מלמדות כי מדובר בנשק זמין לשימוש מיידי ובהתאם בעל פוטנציאל ממשי להמית. אכן כתב האישום אינו מצביע על</w:t>
      </w:r>
      <w:r w:rsidR="004E63C2">
        <w:rPr>
          <w:rFonts w:ascii="David" w:hAnsi="David"/>
          <w:rtl/>
        </w:rPr>
        <w:t xml:space="preserve"> </w:t>
      </w:r>
      <w:r>
        <w:rPr>
          <w:rFonts w:ascii="David" w:hAnsi="David"/>
          <w:rtl/>
        </w:rPr>
        <w:t xml:space="preserve"> תקופת ההחזקה ואין זה מן הנמנע שהנאשם החזיק בנשק על חלקיו ליום אחד בלבד, אלא שפוטנציאל הנזק והמסוכנות הנובעת מנסיבות ביצוע העבירה, נותרו ברף ממשי בכל נקודת זמן. </w:t>
      </w:r>
    </w:p>
    <w:p w14:paraId="120CCB88" w14:textId="77777777" w:rsidR="00A5164D" w:rsidRDefault="00A5164D" w:rsidP="00A5164D">
      <w:pPr>
        <w:spacing w:line="360" w:lineRule="auto"/>
        <w:jc w:val="both"/>
        <w:rPr>
          <w:rFonts w:ascii="David" w:hAnsi="David"/>
          <w:rtl/>
        </w:rPr>
      </w:pPr>
    </w:p>
    <w:p w14:paraId="0FE8E126" w14:textId="77777777" w:rsidR="00A5164D" w:rsidRDefault="00A5164D" w:rsidP="00A5164D">
      <w:pPr>
        <w:spacing w:line="360" w:lineRule="auto"/>
        <w:jc w:val="both"/>
        <w:rPr>
          <w:rFonts w:ascii="David" w:hAnsi="David"/>
          <w:rtl/>
        </w:rPr>
      </w:pPr>
      <w:r>
        <w:rPr>
          <w:rFonts w:ascii="David" w:hAnsi="David"/>
          <w:color w:val="000000"/>
          <w:rtl/>
        </w:rPr>
        <w:t xml:space="preserve">בחינת </w:t>
      </w:r>
      <w:r>
        <w:rPr>
          <w:rFonts w:ascii="David" w:hAnsi="David"/>
          <w:b/>
          <w:bCs/>
          <w:color w:val="000000"/>
          <w:rtl/>
        </w:rPr>
        <w:t>מדיניות הענישה הנוהגת</w:t>
      </w:r>
      <w:r>
        <w:rPr>
          <w:rFonts w:ascii="David" w:hAnsi="David"/>
          <w:color w:val="000000"/>
          <w:rtl/>
        </w:rPr>
        <w:t xml:space="preserve"> </w:t>
      </w:r>
      <w:r>
        <w:rPr>
          <w:rFonts w:ascii="David" w:hAnsi="David"/>
          <w:rtl/>
        </w:rPr>
        <w:t xml:space="preserve">בעבירות החזקת נשק שלא כדין, מעלה כי מנעד הענישה רחב, לפי </w:t>
      </w:r>
      <w:r>
        <w:rPr>
          <w:rFonts w:ascii="David" w:hAnsi="David"/>
          <w:b/>
          <w:bCs/>
          <w:rtl/>
        </w:rPr>
        <w:t>סוג הנשק, מקום הימצאו, חלקי התחמושת שנמצאו לצידו ונסיבות נלוות נוספות, אך ככלל מתחם העונש ההולם כולל מאסר בפועל מאחורי סורג ובריח, לצד ענישה נלווית.</w:t>
      </w:r>
      <w:r>
        <w:rPr>
          <w:rFonts w:ascii="David" w:hAnsi="David"/>
          <w:rtl/>
        </w:rPr>
        <w:t xml:space="preserve"> </w:t>
      </w:r>
    </w:p>
    <w:p w14:paraId="74121FE1" w14:textId="77777777" w:rsidR="00A5164D" w:rsidRDefault="00A5164D" w:rsidP="00A5164D">
      <w:pPr>
        <w:spacing w:line="360" w:lineRule="auto"/>
        <w:jc w:val="both"/>
        <w:rPr>
          <w:rFonts w:ascii="David" w:hAnsi="David"/>
          <w:color w:val="000000"/>
          <w:rtl/>
        </w:rPr>
      </w:pPr>
    </w:p>
    <w:p w14:paraId="765DF9F7" w14:textId="77777777" w:rsidR="00A5164D" w:rsidRDefault="00A5164D" w:rsidP="00A5164D">
      <w:pPr>
        <w:spacing w:line="360" w:lineRule="auto"/>
        <w:jc w:val="both"/>
        <w:rPr>
          <w:rFonts w:ascii="David" w:hAnsi="David"/>
          <w:b/>
          <w:bCs/>
          <w:rtl/>
        </w:rPr>
      </w:pPr>
      <w:r>
        <w:rPr>
          <w:rFonts w:ascii="David" w:hAnsi="David"/>
          <w:b/>
          <w:bCs/>
          <w:color w:val="000000"/>
          <w:rtl/>
        </w:rPr>
        <w:t>להלן פסיקה רלבנטית שבחנתי לצורך קביעת מתחם העונש הראוי. אציין כי לנוכח ההחמרה במדיניות הענישה, חלק מהפסיקה שאפנה אליה להלן, משנת 2020 מגלמת את הענישה שהייתה נוהגת בעת ביצוע העבירות דאז (לפני מספר שנים) ועל כן יש לבצע את ההתאמה הנדרשת להחמרה שחלה בשנים האחרונות במדיניות הענישה, בעת קביעת מתחם העונש בענייננו;</w:t>
      </w:r>
      <w:r w:rsidR="004E63C2">
        <w:rPr>
          <w:rFonts w:ascii="David" w:hAnsi="David"/>
          <w:b/>
          <w:bCs/>
          <w:color w:val="000000"/>
          <w:rtl/>
        </w:rPr>
        <w:t xml:space="preserve">  </w:t>
      </w:r>
      <w:r>
        <w:rPr>
          <w:rFonts w:ascii="David" w:hAnsi="David"/>
          <w:b/>
          <w:bCs/>
          <w:color w:val="000000"/>
          <w:rtl/>
        </w:rPr>
        <w:t xml:space="preserve"> </w:t>
      </w:r>
    </w:p>
    <w:p w14:paraId="0E4B630F" w14:textId="77777777" w:rsidR="00A5164D" w:rsidRDefault="00A5164D" w:rsidP="00A5164D">
      <w:pPr>
        <w:spacing w:line="360" w:lineRule="auto"/>
        <w:jc w:val="both"/>
        <w:rPr>
          <w:rFonts w:ascii="David" w:hAnsi="David"/>
          <w:b/>
          <w:bCs/>
          <w:rtl/>
        </w:rPr>
      </w:pPr>
    </w:p>
    <w:p w14:paraId="7D23E055" w14:textId="77777777" w:rsidR="00A5164D" w:rsidRDefault="004E63C2" w:rsidP="00A5164D">
      <w:pPr>
        <w:spacing w:line="360" w:lineRule="auto"/>
        <w:jc w:val="both"/>
        <w:rPr>
          <w:rFonts w:ascii="David" w:hAnsi="David"/>
          <w:rtl/>
        </w:rPr>
      </w:pPr>
      <w:hyperlink r:id="rId18" w:history="1">
        <w:r w:rsidRPr="004E63C2">
          <w:rPr>
            <w:rFonts w:ascii="David" w:hAnsi="David"/>
            <w:color w:val="0000FF"/>
            <w:u w:val="single"/>
            <w:rtl/>
          </w:rPr>
          <w:t>ע"פ 2482/22</w:t>
        </w:r>
      </w:hyperlink>
      <w:r w:rsidR="00A5164D">
        <w:rPr>
          <w:rFonts w:ascii="David" w:hAnsi="David"/>
          <w:rtl/>
        </w:rPr>
        <w:t xml:space="preserve"> </w:t>
      </w:r>
      <w:r w:rsidR="00A5164D">
        <w:rPr>
          <w:rFonts w:ascii="David" w:hAnsi="David"/>
          <w:b/>
          <w:bCs/>
          <w:rtl/>
        </w:rPr>
        <w:t>מדינת ישראל נ' אחמד קדורה</w:t>
      </w:r>
      <w:r w:rsidR="00A5164D">
        <w:rPr>
          <w:rFonts w:ascii="David" w:hAnsi="David"/>
          <w:rtl/>
        </w:rPr>
        <w:t xml:space="preserve"> (14.4.22), אליו הפנתה המאשימה;</w:t>
      </w:r>
    </w:p>
    <w:p w14:paraId="64620B52" w14:textId="77777777" w:rsidR="00A5164D" w:rsidRDefault="00A5164D" w:rsidP="00A5164D">
      <w:pPr>
        <w:spacing w:line="360" w:lineRule="auto"/>
        <w:jc w:val="both"/>
        <w:rPr>
          <w:rFonts w:ascii="David" w:hAnsi="David"/>
          <w:b/>
          <w:bCs/>
          <w:rtl/>
        </w:rPr>
      </w:pPr>
      <w:r>
        <w:rPr>
          <w:rFonts w:ascii="David" w:hAnsi="David"/>
          <w:rtl/>
        </w:rPr>
        <w:t xml:space="preserve">המשיב הורשע לאחר הודאתו בעבירה של החזקת נשק בצוותא עם אחר, לפי </w:t>
      </w:r>
      <w:hyperlink r:id="rId19" w:history="1">
        <w:r w:rsidR="00013808" w:rsidRPr="00013808">
          <w:rPr>
            <w:rStyle w:val="Hyperlink"/>
            <w:rFonts w:ascii="David" w:hAnsi="David"/>
            <w:color w:val="0000FF"/>
            <w:rtl/>
          </w:rPr>
          <w:t>סעיף 144(א)</w:t>
        </w:r>
      </w:hyperlink>
      <w:r>
        <w:rPr>
          <w:rFonts w:ascii="David" w:hAnsi="David"/>
          <w:rtl/>
        </w:rPr>
        <w:t xml:space="preserve"> רישא וסיפא בצירוף </w:t>
      </w:r>
      <w:hyperlink r:id="rId20" w:history="1">
        <w:r w:rsidR="00013808" w:rsidRPr="00013808">
          <w:rPr>
            <w:rStyle w:val="Hyperlink"/>
            <w:rFonts w:ascii="David" w:hAnsi="David"/>
            <w:color w:val="0000FF"/>
            <w:rtl/>
          </w:rPr>
          <w:t>סעיף 29</w:t>
        </w:r>
      </w:hyperlink>
      <w:r>
        <w:rPr>
          <w:rFonts w:ascii="David" w:hAnsi="David"/>
          <w:rtl/>
        </w:rPr>
        <w:t xml:space="preserve"> ל</w:t>
      </w:r>
      <w:hyperlink r:id="rId21" w:history="1">
        <w:r w:rsidR="004E63C2" w:rsidRPr="004E63C2">
          <w:rPr>
            <w:rFonts w:ascii="David" w:hAnsi="David"/>
            <w:color w:val="0000FF"/>
            <w:u w:val="single"/>
            <w:rtl/>
          </w:rPr>
          <w:t>חוק העונשין</w:t>
        </w:r>
      </w:hyperlink>
      <w:r>
        <w:rPr>
          <w:rFonts w:ascii="David" w:hAnsi="David"/>
          <w:rtl/>
        </w:rPr>
        <w:t xml:space="preserve">. המשיב החזיק באקדח "גלוק", מחסנית עם כדורים ורימון הלם. בית המשפט המחוזי קבע כי </w:t>
      </w:r>
      <w:r>
        <w:rPr>
          <w:rFonts w:ascii="David" w:hAnsi="David"/>
          <w:b/>
          <w:bCs/>
          <w:rtl/>
        </w:rPr>
        <w:t>מתחם העונש ההולם נע בין 10 ל-36 חודשי מאסר בפועל</w:t>
      </w:r>
      <w:r>
        <w:rPr>
          <w:rFonts w:ascii="David" w:hAnsi="David"/>
          <w:rtl/>
        </w:rPr>
        <w:t xml:space="preserve"> וגזר את עונשו של המשיב ברף התחתון של המתחם, כך שהושתו עליו 10 חודשי מאסר בפועל וענישה נלווית וזאת בשים לב לתקופה הקצרה שבה הוחזק הנשק (שלא נתפס אצל המשיב). בנוסף, בית המשפט התחשב בכך שההחזקה נפסקה ביוזמת המשיב לאחר ימים ספורים, המשיב שיתף פעולה בחקירתו בעניין האקדח, הגם שהאקדח לא נתפס, המשיב הודה מיידית ללא צורך בשמיעת עדים, ובשים לב לגילו הצעיר (19 שנים) ולעברו הנקי. </w:t>
      </w:r>
      <w:r>
        <w:rPr>
          <w:rFonts w:ascii="David" w:hAnsi="David"/>
          <w:b/>
          <w:bCs/>
          <w:u w:val="single"/>
          <w:rtl/>
        </w:rPr>
        <w:t>ערעור על קולת העונש שהגישה המדינה לבית המשפט העליון התקבל והעונש הוחמר ל- 18 חודשי מאסר בפועל</w:t>
      </w:r>
      <w:r>
        <w:rPr>
          <w:rFonts w:ascii="David" w:hAnsi="David"/>
          <w:rtl/>
        </w:rPr>
        <w:t>.</w:t>
      </w:r>
    </w:p>
    <w:p w14:paraId="20593F1A" w14:textId="77777777" w:rsidR="00A5164D" w:rsidRDefault="00A5164D" w:rsidP="00A5164D">
      <w:pPr>
        <w:spacing w:line="360" w:lineRule="auto"/>
        <w:jc w:val="both"/>
        <w:rPr>
          <w:rFonts w:ascii="David" w:hAnsi="David"/>
          <w:b/>
          <w:bCs/>
          <w:rtl/>
        </w:rPr>
      </w:pPr>
    </w:p>
    <w:p w14:paraId="1AD69B05" w14:textId="77777777" w:rsidR="00A5164D" w:rsidRDefault="004E63C2" w:rsidP="00A5164D">
      <w:pPr>
        <w:spacing w:before="240" w:after="240" w:line="360" w:lineRule="auto"/>
        <w:jc w:val="both"/>
        <w:rPr>
          <w:rFonts w:ascii="David" w:hAnsi="David"/>
          <w:rtl/>
        </w:rPr>
      </w:pPr>
      <w:hyperlink r:id="rId22" w:history="1">
        <w:r w:rsidRPr="004E63C2">
          <w:rPr>
            <w:rFonts w:ascii="David" w:hAnsi="David"/>
            <w:color w:val="0000FF"/>
            <w:u w:val="single"/>
            <w:rtl/>
          </w:rPr>
          <w:t>ע"פ 2141/21</w:t>
        </w:r>
      </w:hyperlink>
      <w:r w:rsidR="00A5164D">
        <w:rPr>
          <w:rFonts w:ascii="David" w:hAnsi="David"/>
          <w:rtl/>
        </w:rPr>
        <w:t xml:space="preserve"> </w:t>
      </w:r>
      <w:r w:rsidR="00A5164D">
        <w:rPr>
          <w:rFonts w:ascii="David" w:hAnsi="David"/>
          <w:b/>
          <w:bCs/>
          <w:rtl/>
        </w:rPr>
        <w:t>איתן חניני נ' מדינת ישראל</w:t>
      </w:r>
      <w:r w:rsidR="00A5164D">
        <w:rPr>
          <w:rFonts w:ascii="David" w:hAnsi="David"/>
          <w:rtl/>
        </w:rPr>
        <w:t xml:space="preserve"> (3.5.21); אליו הפנתה המאשימה,</w:t>
      </w:r>
    </w:p>
    <w:p w14:paraId="3605C8BD" w14:textId="77777777" w:rsidR="00A5164D" w:rsidRDefault="00A5164D" w:rsidP="00A5164D">
      <w:pPr>
        <w:spacing w:before="240" w:after="240" w:line="360" w:lineRule="auto"/>
        <w:jc w:val="both"/>
        <w:rPr>
          <w:rFonts w:ascii="Arial" w:hAnsi="Arial" w:cs="Arial"/>
          <w:b/>
          <w:bCs/>
          <w:rtl/>
        </w:rPr>
      </w:pPr>
      <w:r>
        <w:rPr>
          <w:rFonts w:ascii="David" w:hAnsi="David"/>
          <w:rtl/>
        </w:rPr>
        <w:t xml:space="preserve">המערער הורשע, על פי הודאתו, בהחזקת נשק לפי </w:t>
      </w:r>
      <w:hyperlink r:id="rId23" w:history="1">
        <w:r w:rsidR="00013808" w:rsidRPr="00013808">
          <w:rPr>
            <w:rStyle w:val="Hyperlink"/>
            <w:rFonts w:ascii="David" w:hAnsi="David"/>
            <w:color w:val="0000FF"/>
            <w:rtl/>
          </w:rPr>
          <w:t>סעיף 144(א)</w:t>
        </w:r>
      </w:hyperlink>
      <w:r>
        <w:rPr>
          <w:rFonts w:ascii="David" w:hAnsi="David"/>
          <w:rtl/>
        </w:rPr>
        <w:t xml:space="preserve"> רישא ותחמושת לפי </w:t>
      </w:r>
      <w:hyperlink r:id="rId24" w:history="1">
        <w:r w:rsidR="00013808" w:rsidRPr="00013808">
          <w:rPr>
            <w:rStyle w:val="Hyperlink"/>
            <w:rFonts w:ascii="David" w:hAnsi="David"/>
            <w:color w:val="0000FF"/>
            <w:rtl/>
          </w:rPr>
          <w:t>סעיף 144(א)</w:t>
        </w:r>
      </w:hyperlink>
      <w:r>
        <w:rPr>
          <w:rFonts w:ascii="David" w:hAnsi="David"/>
          <w:rtl/>
        </w:rPr>
        <w:t xml:space="preserve"> סיפא ל</w:t>
      </w:r>
      <w:hyperlink r:id="rId25" w:history="1">
        <w:r w:rsidR="004E63C2" w:rsidRPr="004E63C2">
          <w:rPr>
            <w:rFonts w:ascii="David" w:hAnsi="David"/>
            <w:color w:val="0000FF"/>
            <w:u w:val="single"/>
            <w:rtl/>
          </w:rPr>
          <w:t>חוק העונשין</w:t>
        </w:r>
      </w:hyperlink>
      <w:r>
        <w:rPr>
          <w:rFonts w:ascii="David" w:hAnsi="David"/>
          <w:rtl/>
        </w:rPr>
        <w:t xml:space="preserve">. המערער הצטייד באקדח אוויר שבוצעו בו שינויים שמאפשרים ירי של תחמושת בקליבר 7.65 מ"מ ובכדורים תואמים –ללא רישיון כדין. המערער נתפס בחצר קרובה לביתו, כשהוא נושא את האקדח על גופו ובתוכו ארבעה כדורים. בית המשפט המחוזי קבע כי </w:t>
      </w:r>
      <w:r>
        <w:rPr>
          <w:rFonts w:ascii="David" w:hAnsi="David"/>
          <w:b/>
          <w:bCs/>
          <w:rtl/>
        </w:rPr>
        <w:t>מתחם העונש ההולם נע בין 12 ל-30 חודשי מאסר בפועל,</w:t>
      </w:r>
      <w:r>
        <w:rPr>
          <w:rFonts w:ascii="David" w:hAnsi="David"/>
          <w:rtl/>
        </w:rPr>
        <w:t xml:space="preserve"> וגזר על המערער</w:t>
      </w:r>
      <w:r>
        <w:rPr>
          <w:rFonts w:ascii="David" w:hAnsi="David"/>
          <w:b/>
          <w:bCs/>
          <w:u w:val="single"/>
          <w:rtl/>
        </w:rPr>
        <w:t xml:space="preserve"> 20 חודשי מאסר בפועל</w:t>
      </w:r>
      <w:r>
        <w:rPr>
          <w:rFonts w:ascii="David" w:hAnsi="David"/>
          <w:rtl/>
        </w:rPr>
        <w:t xml:space="preserve">. ערעור שהגיש המערער לבית המשפט העליון נדחה. </w:t>
      </w:r>
    </w:p>
    <w:p w14:paraId="16F2BDCC" w14:textId="77777777" w:rsidR="00A5164D" w:rsidRDefault="004E63C2" w:rsidP="00A5164D">
      <w:pPr>
        <w:spacing w:before="240" w:after="240" w:line="360" w:lineRule="auto"/>
        <w:jc w:val="both"/>
        <w:rPr>
          <w:rFonts w:ascii="David" w:hAnsi="David"/>
          <w:rtl/>
        </w:rPr>
      </w:pPr>
      <w:hyperlink r:id="rId26" w:history="1">
        <w:r w:rsidRPr="004E63C2">
          <w:rPr>
            <w:rFonts w:ascii="David" w:hAnsi="David"/>
            <w:color w:val="0000FF"/>
            <w:u w:val="single"/>
            <w:rtl/>
          </w:rPr>
          <w:t>ע"פ 4332/21</w:t>
        </w:r>
      </w:hyperlink>
      <w:r w:rsidR="00A5164D">
        <w:rPr>
          <w:rFonts w:ascii="David" w:hAnsi="David"/>
          <w:rtl/>
        </w:rPr>
        <w:t xml:space="preserve"> </w:t>
      </w:r>
      <w:r w:rsidR="00A5164D">
        <w:rPr>
          <w:rFonts w:ascii="David" w:hAnsi="David"/>
          <w:b/>
          <w:bCs/>
          <w:rtl/>
        </w:rPr>
        <w:t>עאסלה נ' מדינת ישראל</w:t>
      </w:r>
      <w:r w:rsidR="00A5164D">
        <w:rPr>
          <w:rFonts w:ascii="David" w:hAnsi="David"/>
          <w:rtl/>
        </w:rPr>
        <w:t xml:space="preserve"> (20.2.22);</w:t>
      </w:r>
    </w:p>
    <w:p w14:paraId="79680B5B" w14:textId="77777777" w:rsidR="00A5164D" w:rsidRDefault="00A5164D" w:rsidP="00A5164D">
      <w:pPr>
        <w:spacing w:line="360" w:lineRule="auto"/>
        <w:jc w:val="both"/>
        <w:rPr>
          <w:rFonts w:ascii="David" w:hAnsi="David"/>
          <w:rtl/>
        </w:rPr>
      </w:pPr>
      <w:r>
        <w:rPr>
          <w:rFonts w:ascii="David" w:hAnsi="David"/>
          <w:rtl/>
        </w:rPr>
        <w:t xml:space="preserve">המערער הורשע, לאחר הודאתו, בעבירה של החזקת נשק לפי </w:t>
      </w:r>
      <w:hyperlink r:id="rId27" w:history="1">
        <w:r w:rsidR="00013808" w:rsidRPr="00013808">
          <w:rPr>
            <w:rStyle w:val="Hyperlink"/>
            <w:rFonts w:ascii="David" w:hAnsi="David"/>
            <w:color w:val="0000FF"/>
            <w:rtl/>
          </w:rPr>
          <w:t>סעיף 144(א)</w:t>
        </w:r>
      </w:hyperlink>
      <w:r>
        <w:rPr>
          <w:rFonts w:ascii="David" w:hAnsi="David"/>
          <w:rtl/>
        </w:rPr>
        <w:t xml:space="preserve"> רישא וסיפא ל</w:t>
      </w:r>
      <w:hyperlink r:id="rId28" w:history="1">
        <w:r w:rsidR="004E63C2" w:rsidRPr="004E63C2">
          <w:rPr>
            <w:rFonts w:ascii="David" w:hAnsi="David"/>
            <w:color w:val="0000FF"/>
            <w:u w:val="single"/>
            <w:rtl/>
          </w:rPr>
          <w:t>חוק העונשין</w:t>
        </w:r>
      </w:hyperlink>
      <w:r>
        <w:rPr>
          <w:rFonts w:ascii="David" w:hAnsi="David"/>
          <w:rtl/>
        </w:rPr>
        <w:t xml:space="preserve">. המערער החזיק תת מקלע מאולתר מסוג קרלו ומחסנית, בלא רשות על פי דין להחזקתם, לאחר שעטף אותם בניילון נצמד ובמגבת, הכניסם לתוך תיק והסליק אותם מתחת לסלעים. המערער החזיק את הנשק והמחסנית במשך 3 חודשים בשדה הממוקם במרחק של מס' קילומטרים מביתו. </w:t>
      </w:r>
      <w:r>
        <w:rPr>
          <w:rFonts w:ascii="David" w:hAnsi="David"/>
          <w:b/>
          <w:bCs/>
          <w:rtl/>
        </w:rPr>
        <w:t>בית המשפט המחוזי קבע כי מתחם העונש ההולם נע בין 22 ובין 48 חודשי מאסר בפועל</w:t>
      </w:r>
      <w:r>
        <w:rPr>
          <w:rFonts w:ascii="David" w:hAnsi="David"/>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27889081" w14:textId="77777777" w:rsidR="00A5164D" w:rsidRDefault="00A5164D" w:rsidP="00A5164D">
      <w:pPr>
        <w:spacing w:line="360" w:lineRule="auto"/>
        <w:jc w:val="both"/>
        <w:rPr>
          <w:rFonts w:ascii="David" w:hAnsi="David"/>
          <w:rtl/>
        </w:rPr>
      </w:pPr>
    </w:p>
    <w:p w14:paraId="3D1C74D0" w14:textId="77777777" w:rsidR="00A5164D" w:rsidRDefault="00A5164D" w:rsidP="00A5164D">
      <w:pPr>
        <w:spacing w:line="360" w:lineRule="auto"/>
        <w:jc w:val="both"/>
        <w:rPr>
          <w:rFonts w:ascii="David" w:hAnsi="David"/>
          <w:rtl/>
        </w:rPr>
      </w:pPr>
      <w:r>
        <w:rPr>
          <w:rFonts w:ascii="David" w:hAnsi="David"/>
          <w:b/>
          <w:bCs/>
          <w:u w:val="single"/>
          <w:rtl/>
        </w:rPr>
        <w:t>ע"פ 6265/20</w:t>
      </w:r>
      <w:r>
        <w:rPr>
          <w:rFonts w:ascii="David" w:hAnsi="David"/>
          <w:rtl/>
        </w:rPr>
        <w:t xml:space="preserve"> </w:t>
      </w:r>
      <w:r>
        <w:rPr>
          <w:rFonts w:ascii="David" w:hAnsi="David"/>
          <w:b/>
          <w:bCs/>
          <w:rtl/>
        </w:rPr>
        <w:t>אבו אלקיעאן נ' מדינת ישראל</w:t>
      </w:r>
      <w:r>
        <w:rPr>
          <w:rFonts w:ascii="David" w:hAnsi="David"/>
          <w:rtl/>
        </w:rPr>
        <w:t xml:space="preserve"> (15.9.2020);</w:t>
      </w:r>
    </w:p>
    <w:p w14:paraId="07BA2223" w14:textId="77777777" w:rsidR="00A5164D" w:rsidRDefault="00A5164D" w:rsidP="00A5164D">
      <w:pPr>
        <w:spacing w:line="360" w:lineRule="auto"/>
        <w:jc w:val="both"/>
        <w:rPr>
          <w:rFonts w:ascii="David" w:hAnsi="David"/>
        </w:rPr>
      </w:pPr>
      <w:r>
        <w:rPr>
          <w:rFonts w:ascii="David" w:hAnsi="David"/>
          <w:rtl/>
        </w:rPr>
        <w:t xml:space="preserve">המבקש הורשע בעבירה של החזקת נשק בהתאם </w:t>
      </w:r>
      <w:hyperlink r:id="rId29" w:history="1">
        <w:r w:rsidR="00013808" w:rsidRPr="00013808">
          <w:rPr>
            <w:rStyle w:val="Hyperlink"/>
            <w:rFonts w:ascii="David" w:hAnsi="David"/>
            <w:color w:val="0000FF"/>
            <w:rtl/>
          </w:rPr>
          <w:t>לסעיף 144(א)</w:t>
        </w:r>
      </w:hyperlink>
      <w:r>
        <w:rPr>
          <w:rFonts w:ascii="David" w:hAnsi="David"/>
          <w:rtl/>
        </w:rPr>
        <w:t xml:space="preserve"> רישא וסיפא ל</w:t>
      </w:r>
      <w:hyperlink r:id="rId30" w:history="1">
        <w:r w:rsidR="004E63C2" w:rsidRPr="004E63C2">
          <w:rPr>
            <w:rFonts w:ascii="David" w:hAnsi="David"/>
            <w:color w:val="0000FF"/>
            <w:u w:val="single"/>
            <w:rtl/>
          </w:rPr>
          <w:t>חוק העונשין</w:t>
        </w:r>
      </w:hyperlink>
      <w:r>
        <w:rPr>
          <w:rFonts w:ascii="David" w:hAnsi="David"/>
          <w:rtl/>
        </w:rPr>
        <w:t>, לאחר שנקבע שהוא החזיק אקדח חצי אוטומט מסוג ברטה אשר נמצא מתחת לכיסא הנהג ברכבו, בצירוף מחסנית ובה כדורים. בית משפט השלום קבע מתחם ענישה שנע בין 15 ועד 30 חודשי מאסר והשית עליו מאסר בפועל בן 15 חודשי מאסר. במסגרת ערעור לבית המשפט המחוזי ולאחר עריכת תסקיר בעניינו ולנוכח הקביעות החיוביות בתסקיר, הופחת עונשו ל- 12 חודשי מאסר. בר"ע לעליון נדחתה.</w:t>
      </w:r>
    </w:p>
    <w:p w14:paraId="0ABC52A3" w14:textId="77777777" w:rsidR="00A5164D" w:rsidRDefault="00A5164D" w:rsidP="00A5164D">
      <w:pPr>
        <w:spacing w:line="360" w:lineRule="auto"/>
        <w:jc w:val="both"/>
        <w:rPr>
          <w:rFonts w:ascii="David" w:hAnsi="David"/>
          <w:rtl/>
        </w:rPr>
      </w:pPr>
    </w:p>
    <w:p w14:paraId="75BAFA59" w14:textId="77777777" w:rsidR="00A5164D" w:rsidRDefault="004E63C2" w:rsidP="00A5164D">
      <w:pPr>
        <w:spacing w:line="360" w:lineRule="auto"/>
        <w:jc w:val="both"/>
        <w:rPr>
          <w:rFonts w:ascii="David" w:hAnsi="David"/>
          <w:rtl/>
        </w:rPr>
      </w:pPr>
      <w:hyperlink r:id="rId31" w:history="1">
        <w:r w:rsidRPr="004E63C2">
          <w:rPr>
            <w:rFonts w:ascii="David" w:hAnsi="David"/>
            <w:color w:val="0000FF"/>
            <w:u w:val="single"/>
            <w:rtl/>
          </w:rPr>
          <w:t>רע"פ 5613/20</w:t>
        </w:r>
      </w:hyperlink>
      <w:r w:rsidR="00A5164D">
        <w:rPr>
          <w:rFonts w:ascii="David" w:hAnsi="David"/>
          <w:rtl/>
        </w:rPr>
        <w:t xml:space="preserve"> </w:t>
      </w:r>
      <w:r w:rsidR="00A5164D">
        <w:rPr>
          <w:rFonts w:ascii="David" w:hAnsi="David"/>
          <w:b/>
          <w:bCs/>
          <w:rtl/>
        </w:rPr>
        <w:t>אלהוזייל נ' מדינת ישראל</w:t>
      </w:r>
      <w:r w:rsidR="00A5164D">
        <w:rPr>
          <w:rFonts w:ascii="David" w:hAnsi="David"/>
          <w:rtl/>
        </w:rPr>
        <w:t xml:space="preserve"> (25.8.2020);</w:t>
      </w:r>
    </w:p>
    <w:p w14:paraId="21231EF2" w14:textId="77777777" w:rsidR="00A5164D" w:rsidRDefault="00A5164D" w:rsidP="00A5164D">
      <w:pPr>
        <w:spacing w:line="360" w:lineRule="auto"/>
        <w:jc w:val="both"/>
        <w:rPr>
          <w:rFonts w:ascii="David" w:hAnsi="David"/>
          <w:rtl/>
        </w:rPr>
      </w:pPr>
      <w:r>
        <w:rPr>
          <w:rFonts w:ascii="David" w:hAnsi="David"/>
          <w:rtl/>
        </w:rPr>
        <w:t>בטיעוני המאשימה לעונש הופניתי ל</w:t>
      </w:r>
      <w:hyperlink r:id="rId32" w:history="1">
        <w:r w:rsidR="004E63C2" w:rsidRPr="004E63C2">
          <w:rPr>
            <w:rFonts w:ascii="David" w:hAnsi="David"/>
            <w:color w:val="0000FF"/>
            <w:u w:val="single"/>
            <w:rtl/>
          </w:rPr>
          <w:t>עפ"ג 7552-07-20</w:t>
        </w:r>
      </w:hyperlink>
      <w:r>
        <w:rPr>
          <w:rFonts w:ascii="David" w:hAnsi="David"/>
          <w:rtl/>
        </w:rPr>
        <w:t xml:space="preserve"> במסגרתו נדחה הערעור שהגיש הנאשם על גזר דינו של בית משפט השלום אשר קבע מתחם ענישה הולם הנע בין 11-33 חודשי מאסר בפועל, והשית עליו 12 חודשי מאסר בפועל לצד ענישה על תנאי בת 9 חודשים לאחר שהורשע עפ"י הודאתו בעבירות של החזקת נשק שלא כדין, לפי </w:t>
      </w:r>
      <w:hyperlink r:id="rId33" w:history="1">
        <w:r w:rsidR="00013808" w:rsidRPr="00013808">
          <w:rPr>
            <w:rStyle w:val="Hyperlink"/>
            <w:rFonts w:ascii="David" w:hAnsi="David"/>
            <w:color w:val="0000FF"/>
            <w:rtl/>
          </w:rPr>
          <w:t>סעיף 144(א)</w:t>
        </w:r>
      </w:hyperlink>
      <w:r>
        <w:rPr>
          <w:rFonts w:ascii="David" w:hAnsi="David"/>
          <w:rtl/>
        </w:rPr>
        <w:t xml:space="preserve"> רישא ל</w:t>
      </w:r>
      <w:hyperlink r:id="rId34" w:history="1">
        <w:r w:rsidR="004E63C2" w:rsidRPr="004E63C2">
          <w:rPr>
            <w:rFonts w:ascii="David" w:hAnsi="David"/>
            <w:color w:val="0000FF"/>
            <w:u w:val="single"/>
            <w:rtl/>
          </w:rPr>
          <w:t>חוק העונשין</w:t>
        </w:r>
      </w:hyperlink>
      <w:r>
        <w:rPr>
          <w:rFonts w:ascii="David" w:hAnsi="David"/>
          <w:rtl/>
        </w:rPr>
        <w:t xml:space="preserve">, והחזקת תחמושת, לפי </w:t>
      </w:r>
      <w:hyperlink r:id="rId35" w:history="1">
        <w:r w:rsidR="00013808" w:rsidRPr="00013808">
          <w:rPr>
            <w:rStyle w:val="Hyperlink"/>
            <w:rFonts w:ascii="David" w:hAnsi="David"/>
            <w:color w:val="0000FF"/>
            <w:rtl/>
          </w:rPr>
          <w:t>סעיף 144(א)</w:t>
        </w:r>
      </w:hyperlink>
      <w:r>
        <w:rPr>
          <w:rFonts w:ascii="David" w:hAnsi="David"/>
          <w:rtl/>
        </w:rPr>
        <w:t xml:space="preserve"> סיפא לחוק זה. בר"ע לעליון נדחתה.</w:t>
      </w:r>
    </w:p>
    <w:p w14:paraId="5B66F212" w14:textId="77777777" w:rsidR="00A5164D" w:rsidRDefault="00A5164D" w:rsidP="00A5164D">
      <w:pPr>
        <w:spacing w:line="360" w:lineRule="auto"/>
        <w:jc w:val="both"/>
        <w:rPr>
          <w:rFonts w:ascii="David" w:hAnsi="David"/>
          <w:rtl/>
        </w:rPr>
      </w:pPr>
    </w:p>
    <w:p w14:paraId="1761734F" w14:textId="77777777" w:rsidR="00A5164D" w:rsidRDefault="004E63C2" w:rsidP="00A5164D">
      <w:pPr>
        <w:spacing w:line="360" w:lineRule="auto"/>
        <w:jc w:val="both"/>
        <w:rPr>
          <w:rFonts w:ascii="David" w:hAnsi="David"/>
          <w:rtl/>
        </w:rPr>
      </w:pPr>
      <w:hyperlink r:id="rId36" w:history="1">
        <w:r w:rsidRPr="004E63C2">
          <w:rPr>
            <w:rFonts w:ascii="David" w:hAnsi="David"/>
            <w:b/>
            <w:bCs/>
            <w:color w:val="0000FF"/>
            <w:u w:val="single"/>
            <w:rtl/>
          </w:rPr>
          <w:t>עפ"ג (מחוזי – חי') 45044-04-23</w:t>
        </w:r>
      </w:hyperlink>
      <w:r w:rsidR="00A5164D">
        <w:rPr>
          <w:rFonts w:ascii="David" w:hAnsi="David"/>
          <w:rtl/>
        </w:rPr>
        <w:t xml:space="preserve"> </w:t>
      </w:r>
      <w:r w:rsidR="00A5164D">
        <w:rPr>
          <w:rFonts w:ascii="David" w:hAnsi="David"/>
          <w:b/>
          <w:bCs/>
          <w:rtl/>
        </w:rPr>
        <w:t>מדינת ישראל נגד עודה</w:t>
      </w:r>
      <w:r w:rsidR="00A5164D">
        <w:rPr>
          <w:rFonts w:ascii="David" w:hAnsi="David"/>
          <w:rtl/>
        </w:rPr>
        <w:t xml:space="preserve"> (3.5.2023);</w:t>
      </w:r>
    </w:p>
    <w:p w14:paraId="10915E37" w14:textId="77777777" w:rsidR="00A5164D" w:rsidRDefault="00A5164D" w:rsidP="00A5164D">
      <w:pPr>
        <w:spacing w:line="360" w:lineRule="auto"/>
        <w:jc w:val="both"/>
        <w:rPr>
          <w:rFonts w:ascii="David" w:hAnsi="David"/>
          <w:color w:val="0000FF"/>
          <w:u w:val="single"/>
          <w:rtl/>
        </w:rPr>
      </w:pPr>
      <w:r>
        <w:rPr>
          <w:rFonts w:ascii="David" w:hAnsi="David"/>
          <w:rtl/>
        </w:rPr>
        <w:t>הנאשם הורשע בבית משפט השלום עפ"י הודאתו בכתב אישום מתוקן לפיו הוא החזיק בבית העסק שלו, בתוך כספת, אקדח חצי אוטומט ובתוכו מחסנית וכן שקית ובה 9 כדורים בקוטר 9 מ"מ. לנאשם יוחסו עבירות של החזקת נשק והחזקת תחמושת שלא כדין ובית משפט השלום השית עליו מאסר בן 10 חודשים, 15 חודשי מאסר ע"ת, וקנס בסך 7,000 ₪, וציין בגזר דינו כי מדובר באב לארבעה ילדים ללא הרשעות קודמות אשר הודה בהזדמנות הראשונה. ערעור על קלות העונש התקבל ובית המשפט המחוזי החמיר ברכיב המאסר בפועל והשית על הנאשם 15 חודשי מאסר לצד ענישה נלווית כפי שנקבעה בבית משפט השלום (15 חודשי מאסר על תנאי + קנס ע"ס 7,000 ₪).</w:t>
      </w:r>
    </w:p>
    <w:p w14:paraId="33D82685" w14:textId="77777777" w:rsidR="00A5164D" w:rsidRDefault="00A5164D" w:rsidP="00A5164D">
      <w:pPr>
        <w:spacing w:line="360" w:lineRule="auto"/>
        <w:jc w:val="both"/>
        <w:rPr>
          <w:rFonts w:ascii="David" w:hAnsi="David"/>
          <w:color w:val="0000FF"/>
          <w:u w:val="single"/>
          <w:rtl/>
        </w:rPr>
      </w:pPr>
    </w:p>
    <w:p w14:paraId="064A7B2F" w14:textId="77777777" w:rsidR="00A5164D" w:rsidRDefault="004E63C2" w:rsidP="00A5164D">
      <w:pPr>
        <w:spacing w:line="360" w:lineRule="auto"/>
        <w:jc w:val="both"/>
        <w:rPr>
          <w:rFonts w:ascii="David" w:hAnsi="David"/>
          <w:b/>
          <w:bCs/>
          <w:rtl/>
        </w:rPr>
      </w:pPr>
      <w:hyperlink r:id="rId37" w:history="1">
        <w:r w:rsidRPr="004E63C2">
          <w:rPr>
            <w:rFonts w:ascii="David" w:hAnsi="David"/>
            <w:b/>
            <w:bCs/>
            <w:color w:val="0000FF"/>
            <w:u w:val="single"/>
            <w:rtl/>
          </w:rPr>
          <w:t>עפ"ג (מחוזי – חי') 63927-05-24</w:t>
        </w:r>
      </w:hyperlink>
      <w:r w:rsidR="00A5164D">
        <w:rPr>
          <w:rFonts w:ascii="David" w:hAnsi="David"/>
          <w:b/>
          <w:bCs/>
          <w:color w:val="0000FF"/>
          <w:u w:val="single"/>
          <w:rtl/>
        </w:rPr>
        <w:t xml:space="preserve"> </w:t>
      </w:r>
      <w:r w:rsidR="00A5164D">
        <w:rPr>
          <w:rFonts w:ascii="David" w:hAnsi="David"/>
          <w:b/>
          <w:bCs/>
          <w:rtl/>
        </w:rPr>
        <w:t xml:space="preserve">מדינת ישראל נגד ושאח </w:t>
      </w:r>
      <w:r w:rsidR="00A5164D">
        <w:rPr>
          <w:rFonts w:ascii="David" w:hAnsi="David"/>
          <w:rtl/>
        </w:rPr>
        <w:t>(16.7.24);</w:t>
      </w:r>
    </w:p>
    <w:p w14:paraId="72647CC2" w14:textId="77777777" w:rsidR="00A5164D" w:rsidRDefault="00A5164D" w:rsidP="00A5164D">
      <w:pPr>
        <w:spacing w:line="360" w:lineRule="auto"/>
        <w:jc w:val="both"/>
        <w:rPr>
          <w:rFonts w:ascii="David" w:hAnsi="David"/>
          <w:rtl/>
        </w:rPr>
      </w:pPr>
      <w:r>
        <w:rPr>
          <w:rFonts w:ascii="David" w:hAnsi="David"/>
          <w:rtl/>
        </w:rPr>
        <w:t>התקבל ערעור המדינה על קולת העונש (ונדחה ערעור שכנגד על חומרת העונש) בעניינו של נאשם שנדון ל 15 חודשי מאסר בפועל, לצד ענישה נלווית, לאחר שהודה והורשע בעבירה של החזקת אקדח הזנקה חצי אוטומט שהוסב לירי תחמושת קליעית 9 מ"מ (ללא מחסנית וללא כדורים). בית משפט השלום קבע מתחם שתחילתו 12 חודשי מאסר והשית על הנאשם 12 חודשי מאסר והפעיל מאסר מותנה בר הפעלה בן 3 חודשים ובסך הכל 15 חודשים. בית המשפט המחוזי קיבל את ערעור המדינה וקבע את עונשו של הנאשם יוחמר ל- 17 חודשי מאסר לצד הענישה נלווית כפי שנקבע בערכאה הדיונית.</w:t>
      </w:r>
    </w:p>
    <w:p w14:paraId="141311A5" w14:textId="77777777" w:rsidR="00A5164D" w:rsidRDefault="00A5164D" w:rsidP="00A5164D">
      <w:pPr>
        <w:spacing w:line="360" w:lineRule="auto"/>
        <w:jc w:val="both"/>
        <w:rPr>
          <w:rFonts w:ascii="David" w:hAnsi="David"/>
          <w:rtl/>
        </w:rPr>
      </w:pPr>
    </w:p>
    <w:p w14:paraId="3A98A176" w14:textId="77777777" w:rsidR="00A5164D" w:rsidRDefault="004E63C2" w:rsidP="00A5164D">
      <w:pPr>
        <w:spacing w:before="240" w:after="240" w:line="360" w:lineRule="auto"/>
        <w:jc w:val="both"/>
        <w:rPr>
          <w:rFonts w:ascii="David" w:hAnsi="David"/>
          <w:rtl/>
        </w:rPr>
      </w:pPr>
      <w:hyperlink r:id="rId38" w:history="1">
        <w:r w:rsidRPr="004E63C2">
          <w:rPr>
            <w:rFonts w:ascii="David" w:hAnsi="David"/>
            <w:b/>
            <w:bCs/>
            <w:color w:val="0000FF"/>
            <w:u w:val="single"/>
            <w:rtl/>
          </w:rPr>
          <w:t>עפ"ג (מחוזי-ב"ש) 33419-03-24</w:t>
        </w:r>
      </w:hyperlink>
      <w:r w:rsidR="00A5164D">
        <w:rPr>
          <w:rFonts w:ascii="David" w:hAnsi="David"/>
          <w:b/>
          <w:bCs/>
          <w:rtl/>
        </w:rPr>
        <w:t xml:space="preserve"> מדינת ישראל נ' גרנאוי</w:t>
      </w:r>
      <w:r w:rsidR="00A5164D">
        <w:rPr>
          <w:rFonts w:ascii="David" w:hAnsi="David"/>
          <w:rtl/>
        </w:rPr>
        <w:t xml:space="preserve"> (3.4.24);</w:t>
      </w:r>
    </w:p>
    <w:p w14:paraId="0C770064" w14:textId="77777777" w:rsidR="00A5164D" w:rsidRDefault="00A5164D" w:rsidP="00A5164D">
      <w:pPr>
        <w:spacing w:line="360" w:lineRule="auto"/>
        <w:jc w:val="both"/>
        <w:rPr>
          <w:rFonts w:ascii="David" w:hAnsi="David"/>
          <w:rtl/>
        </w:rPr>
      </w:pPr>
      <w:r>
        <w:rPr>
          <w:rFonts w:ascii="David" w:hAnsi="David"/>
          <w:rtl/>
        </w:rPr>
        <w:t xml:space="preserve">הנאשם הורשע בעבירה של החזקת אקדח חצי אוטומטי, קליבר 9 מ"מ פארבלום. </w:t>
      </w:r>
      <w:r>
        <w:rPr>
          <w:rFonts w:ascii="David" w:hAnsi="David"/>
          <w:b/>
          <w:bCs/>
          <w:rtl/>
        </w:rPr>
        <w:t>נקבע כי מתחם העונש ההולם נע בין 12 ל- 36 חודשי מאסר בפועל.</w:t>
      </w:r>
      <w:r>
        <w:rPr>
          <w:rFonts w:ascii="David" w:hAnsi="David"/>
          <w:rtl/>
        </w:rPr>
        <w:t xml:space="preserve"> על הנאשם נגזרו 12 חודשי מאסר בפועל וענישה נלווית. המדינה ערערה על קולת העונש. בערעור נקבע כי מבלי לקבוע מסמרות לגבי מתחם העונש ההולם המתאים למקרה זה, נקבע כי העונש שבית המשפט הטיל, הגם שהוא מקל יחסית לעונשים המקובלים בנסיבות, איננו חורג במידה המצדיקה התערבות ערכאת הערעור</w:t>
      </w:r>
      <w:r>
        <w:rPr>
          <w:rFonts w:ascii="David" w:hAnsi="David"/>
        </w:rPr>
        <w:t>.</w:t>
      </w:r>
    </w:p>
    <w:p w14:paraId="4C56AB9C" w14:textId="77777777" w:rsidR="00A5164D" w:rsidRDefault="00A5164D" w:rsidP="00A5164D">
      <w:pPr>
        <w:spacing w:line="360" w:lineRule="auto"/>
        <w:jc w:val="both"/>
        <w:rPr>
          <w:rFonts w:ascii="David" w:hAnsi="David"/>
          <w:rtl/>
        </w:rPr>
      </w:pPr>
    </w:p>
    <w:p w14:paraId="34024AC0" w14:textId="77777777" w:rsidR="00A5164D" w:rsidRDefault="004E63C2" w:rsidP="00A5164D">
      <w:pPr>
        <w:spacing w:line="360" w:lineRule="auto"/>
        <w:jc w:val="both"/>
        <w:rPr>
          <w:rFonts w:ascii="David" w:hAnsi="David"/>
          <w:rtl/>
        </w:rPr>
      </w:pPr>
      <w:hyperlink r:id="rId39" w:history="1">
        <w:r w:rsidRPr="004E63C2">
          <w:rPr>
            <w:rFonts w:ascii="David" w:hAnsi="David"/>
            <w:b/>
            <w:bCs/>
            <w:color w:val="0000FF"/>
            <w:u w:val="single"/>
            <w:rtl/>
          </w:rPr>
          <w:t>עפ"ג (מחוזי – חי') 12888-03-22</w:t>
        </w:r>
      </w:hyperlink>
      <w:r>
        <w:rPr>
          <w:rFonts w:ascii="David" w:hAnsi="David"/>
          <w:b/>
          <w:bCs/>
          <w:rtl/>
        </w:rPr>
        <w:t xml:space="preserve"> </w:t>
      </w:r>
      <w:r w:rsidR="00A5164D">
        <w:rPr>
          <w:rFonts w:ascii="David" w:hAnsi="David"/>
          <w:b/>
          <w:bCs/>
          <w:rtl/>
        </w:rPr>
        <w:t xml:space="preserve"> מדינת ישראל נ' אגבריה</w:t>
      </w:r>
      <w:r w:rsidR="00A5164D">
        <w:rPr>
          <w:rFonts w:ascii="David" w:hAnsi="David"/>
          <w:rtl/>
        </w:rPr>
        <w:t xml:space="preserve"> (07.11.22), אליו הפנתה המאשימה;</w:t>
      </w:r>
    </w:p>
    <w:p w14:paraId="56FA81BD" w14:textId="77777777" w:rsidR="00A5164D" w:rsidRDefault="00A5164D" w:rsidP="00A5164D">
      <w:pPr>
        <w:spacing w:before="240" w:after="240" w:line="360" w:lineRule="auto"/>
        <w:jc w:val="both"/>
        <w:rPr>
          <w:rFonts w:ascii="Arial" w:hAnsi="Arial" w:cs="Arial"/>
          <w:b/>
          <w:bCs/>
        </w:rPr>
      </w:pPr>
      <w:r>
        <w:rPr>
          <w:rFonts w:ascii="David" w:hAnsi="David"/>
          <w:rtl/>
        </w:rPr>
        <w:t xml:space="preserve">המשיב הורשע בהחזקת אקדח טעון במחסנית ובה 6 דורים וכן 85 כדורי תחמושת. בית משפט השלום קבע כי מתחם העונש ההולם נע בין 9-30 חודשי מאסר בפועל, ומחמת שיקולי שיקום חרג מהמתחם והשית על הנאשם עונש של 7 חודשי מאסר לריצוי בעבודות שירות. בית המשפט המחוזי קיבל את ערעור המדינה על קולת העונש וגזר על הנאשם עונש של 12 חודשי מאסר בפועל. </w:t>
      </w:r>
    </w:p>
    <w:p w14:paraId="63500F44" w14:textId="77777777" w:rsidR="00A5164D" w:rsidRDefault="004E63C2" w:rsidP="00A5164D">
      <w:pPr>
        <w:snapToGrid w:val="0"/>
        <w:spacing w:line="360" w:lineRule="auto"/>
        <w:jc w:val="both"/>
        <w:rPr>
          <w:rFonts w:ascii="David" w:hAnsi="David"/>
          <w:rtl/>
        </w:rPr>
      </w:pPr>
      <w:hyperlink r:id="rId40" w:history="1">
        <w:r w:rsidRPr="004E63C2">
          <w:rPr>
            <w:rFonts w:ascii="David" w:hAnsi="David"/>
            <w:b/>
            <w:bCs/>
            <w:color w:val="0000FF"/>
            <w:u w:val="single"/>
            <w:rtl/>
          </w:rPr>
          <w:t>עפ"ג (מחוזי-חי') 59848-12-23</w:t>
        </w:r>
      </w:hyperlink>
      <w:r w:rsidR="00A5164D">
        <w:rPr>
          <w:rFonts w:ascii="David" w:hAnsi="David"/>
          <w:b/>
          <w:bCs/>
          <w:rtl/>
        </w:rPr>
        <w:t xml:space="preserve"> מחאגנה נ' מדינת ישראל </w:t>
      </w:r>
      <w:r w:rsidR="00A5164D">
        <w:rPr>
          <w:rFonts w:ascii="David" w:hAnsi="David"/>
          <w:rtl/>
        </w:rPr>
        <w:t>(15.2.24);</w:t>
      </w:r>
    </w:p>
    <w:p w14:paraId="11669B38" w14:textId="77777777" w:rsidR="00A5164D" w:rsidRDefault="00A5164D" w:rsidP="00A5164D">
      <w:pPr>
        <w:snapToGrid w:val="0"/>
        <w:spacing w:line="360" w:lineRule="auto"/>
        <w:jc w:val="both"/>
        <w:rPr>
          <w:rFonts w:ascii="David" w:hAnsi="David"/>
          <w:highlight w:val="yellow"/>
          <w:rtl/>
        </w:rPr>
      </w:pPr>
      <w:r>
        <w:rPr>
          <w:rFonts w:ascii="David" w:hAnsi="David"/>
          <w:rtl/>
        </w:rPr>
        <w:t>הערעור התקבל בחלקו. בגין הרשעתו, לפי הודאתו, בהחזקת אקדח הזנקה שהוסב לירי תחמושת בקוטר 9 מ"מ והחזקת מחסנית ובה 8 כדורים באקדח – נקבע מתחם 36-18 חודשי מאסר בפועל וענישה נלווית. בית המשפט המחוזי עמד על החומרה בעבירות נשק שהפכו למכת מדינה וציין כי יש להחמיר בענישה בעבירות אלו. עם זאת, עונשו של הנאשם (בעל עבר פלילי בעבירות אלימות) הופחת ל-20 חלף 22 חודשי מאסר, שכן המאשימה עתרה לעונש שלא יפחת מ-20 חודשים, לצד מאסר מותנה ו-10,000 ₪ קנס, שנותרו על כנם.</w:t>
      </w:r>
    </w:p>
    <w:p w14:paraId="285D5BF5" w14:textId="77777777" w:rsidR="00A5164D" w:rsidRDefault="004E63C2" w:rsidP="00A5164D">
      <w:pPr>
        <w:spacing w:before="240" w:after="240" w:line="360" w:lineRule="auto"/>
        <w:jc w:val="both"/>
        <w:rPr>
          <w:rFonts w:ascii="David" w:hAnsi="David"/>
          <w:rtl/>
        </w:rPr>
      </w:pPr>
      <w:hyperlink r:id="rId41" w:history="1">
        <w:r w:rsidRPr="004E63C2">
          <w:rPr>
            <w:rFonts w:ascii="David" w:hAnsi="David"/>
            <w:b/>
            <w:bCs/>
            <w:color w:val="0000FF"/>
            <w:u w:val="single"/>
            <w:rtl/>
          </w:rPr>
          <w:t>עפ"ג 25700-08-22</w:t>
        </w:r>
      </w:hyperlink>
      <w:r w:rsidR="00A5164D">
        <w:rPr>
          <w:rFonts w:ascii="David" w:hAnsi="David"/>
          <w:rtl/>
        </w:rPr>
        <w:t xml:space="preserve"> </w:t>
      </w:r>
      <w:r w:rsidR="00A5164D">
        <w:rPr>
          <w:rFonts w:ascii="David" w:hAnsi="David"/>
          <w:b/>
          <w:bCs/>
          <w:rtl/>
        </w:rPr>
        <w:t>אלבחירי נ' מדינת ישראל</w:t>
      </w:r>
      <w:r w:rsidR="00A5164D">
        <w:rPr>
          <w:rFonts w:ascii="David" w:hAnsi="David"/>
          <w:rtl/>
        </w:rPr>
        <w:t xml:space="preserve"> (7.12.22), אליו הפנתה המאשימה;</w:t>
      </w:r>
    </w:p>
    <w:p w14:paraId="209D8AB7" w14:textId="77777777" w:rsidR="00A5164D" w:rsidRDefault="00A5164D" w:rsidP="00A5164D">
      <w:pPr>
        <w:spacing w:before="240" w:after="240" w:line="360" w:lineRule="auto"/>
        <w:jc w:val="both"/>
        <w:rPr>
          <w:rFonts w:ascii="David" w:hAnsi="David"/>
        </w:rPr>
      </w:pPr>
      <w:r>
        <w:rPr>
          <w:rFonts w:ascii="David" w:hAnsi="David"/>
          <w:rtl/>
        </w:rPr>
        <w:t xml:space="preserve">המערער הורשע על פי הודאתו בביצוע עבירות של החזקת נשק (אקדח חצי אוטומטי) ותחמושת. המערער החזיק בביתו במזוודת מתכת שהונחה מעל ארון המטבח, באקדח חצי אוטומטי מסוג </w:t>
      </w:r>
      <w:r>
        <w:rPr>
          <w:rFonts w:ascii="David" w:hAnsi="David"/>
        </w:rPr>
        <w:t>FN</w:t>
      </w:r>
      <w:r>
        <w:rPr>
          <w:rFonts w:ascii="David" w:hAnsi="David"/>
          <w:rtl/>
        </w:rPr>
        <w:t xml:space="preserve"> ובו מחסנית, במחסנית נוספת של אקדח ובחמש קופסאות תחמושת שהכילו 213 כדורי 9 מ"מ. </w:t>
      </w:r>
      <w:r>
        <w:rPr>
          <w:rFonts w:ascii="David" w:hAnsi="David"/>
          <w:b/>
          <w:bCs/>
          <w:rtl/>
        </w:rPr>
        <w:t>נקבע כי מתחם העונש ההולם מתחיל מ- 12 ועד 36 חודשי מאסר בפועל, בצירוף ענישה נלווית</w:t>
      </w:r>
      <w:r>
        <w:rPr>
          <w:rFonts w:ascii="David" w:hAnsi="David"/>
          <w:rtl/>
        </w:rPr>
        <w:t>. המערער נדון ל-18 חודשי מאסר לריצוי בפועל וענישה נלווית. ערעור שהוגש לבית המשפט המחוזי על חומרת העונש נדחה.</w:t>
      </w:r>
    </w:p>
    <w:p w14:paraId="56DF579C" w14:textId="77777777" w:rsidR="00A5164D" w:rsidRDefault="004E63C2" w:rsidP="00A5164D">
      <w:pPr>
        <w:spacing w:line="360" w:lineRule="auto"/>
        <w:jc w:val="both"/>
        <w:rPr>
          <w:rFonts w:ascii="David" w:hAnsi="David"/>
          <w:b/>
          <w:bCs/>
          <w:rtl/>
        </w:rPr>
      </w:pPr>
      <w:hyperlink r:id="rId42" w:history="1">
        <w:r w:rsidRPr="004E63C2">
          <w:rPr>
            <w:rFonts w:ascii="David" w:hAnsi="David"/>
            <w:b/>
            <w:bCs/>
            <w:color w:val="0000FF"/>
            <w:u w:val="single"/>
            <w:rtl/>
          </w:rPr>
          <w:t>ת"פ 46694-07-24</w:t>
        </w:r>
      </w:hyperlink>
      <w:r w:rsidR="00A5164D">
        <w:rPr>
          <w:rFonts w:ascii="David" w:hAnsi="David"/>
          <w:b/>
          <w:bCs/>
          <w:rtl/>
        </w:rPr>
        <w:t xml:space="preserve"> מדינת ישראל נגד נור אלדין </w:t>
      </w:r>
      <w:r w:rsidR="00A5164D">
        <w:rPr>
          <w:rFonts w:ascii="David" w:hAnsi="David"/>
          <w:rtl/>
        </w:rPr>
        <w:t>(28.1.2025)</w:t>
      </w:r>
      <w:r w:rsidR="00A5164D">
        <w:rPr>
          <w:rFonts w:ascii="David" w:hAnsi="David"/>
          <w:b/>
          <w:bCs/>
          <w:rtl/>
        </w:rPr>
        <w:t>;</w:t>
      </w:r>
    </w:p>
    <w:p w14:paraId="5130E04D" w14:textId="77777777" w:rsidR="00A5164D" w:rsidRDefault="00A5164D" w:rsidP="00A5164D">
      <w:pPr>
        <w:spacing w:line="360" w:lineRule="auto"/>
        <w:jc w:val="both"/>
        <w:rPr>
          <w:rFonts w:ascii="David" w:hAnsi="David"/>
          <w:rtl/>
        </w:rPr>
      </w:pPr>
      <w:r>
        <w:rPr>
          <w:rFonts w:ascii="David" w:hAnsi="David"/>
          <w:rtl/>
        </w:rPr>
        <w:t xml:space="preserve">הנאשם הורשע, על פי הודאתו, בעבירות החזקת נשק שלא כדין והחזקת חלק, אבזר או תחמושת שאינם חלק מהותי בנשק, בכך שביום 13.7.24 החזיק בביתו בבית ג'אלא, אקדח חצי אוטומטי </w:t>
      </w:r>
      <w:r>
        <w:rPr>
          <w:rFonts w:ascii="David" w:hAnsi="David"/>
        </w:rPr>
        <w:t>DDG</w:t>
      </w:r>
      <w:r>
        <w:rPr>
          <w:rFonts w:ascii="David" w:hAnsi="David"/>
          <w:rtl/>
        </w:rPr>
        <w:t xml:space="preserve"> מודל 19 קליבר 9 מ"מ פאראבלום וכן החזיק בשתי מחסניות ריקות המתאימות לאקדח חצי אוטומטי </w:t>
      </w:r>
      <w:r>
        <w:rPr>
          <w:rFonts w:ascii="David" w:hAnsi="David"/>
        </w:rPr>
        <w:t>DDG</w:t>
      </w:r>
      <w:r>
        <w:rPr>
          <w:rFonts w:ascii="David" w:hAnsi="David"/>
          <w:rtl/>
        </w:rPr>
        <w:t xml:space="preserve"> מהסוג האמור, וב-11 כדורי תחמושת, פונדה לנשק, גאזות ובקבוק ובו שמן מכונות לצורך ניקוי הנשק. ביהמ"ש קבע כי מתחם העונש ההולם את מעשיו של הנאשם הוא בין 14 ו-28 חודשי מאסר בפועל, לצד מאסר מותנה וקנס, ולאחר ששקל את הנסיבות שאינן קשורות לביצוע העבירה, הטיל עליו 14 חודשי מאסר בפועל, 8 חודשי מאסר ע"ת, וקנס בסך 8,000 ₪ או 4 חודשי מאסר תמורתו.</w:t>
      </w:r>
      <w:r w:rsidR="004E63C2">
        <w:rPr>
          <w:rFonts w:ascii="David" w:hAnsi="David"/>
          <w:rtl/>
        </w:rPr>
        <w:t xml:space="preserve"> </w:t>
      </w:r>
      <w:r>
        <w:rPr>
          <w:rFonts w:ascii="David" w:hAnsi="David"/>
          <w:rtl/>
        </w:rPr>
        <w:t xml:space="preserve"> </w:t>
      </w:r>
    </w:p>
    <w:p w14:paraId="5B19C1A3" w14:textId="77777777" w:rsidR="00A5164D" w:rsidRDefault="004E63C2" w:rsidP="00A5164D">
      <w:pPr>
        <w:spacing w:before="240" w:after="240" w:line="360" w:lineRule="auto"/>
        <w:jc w:val="both"/>
        <w:rPr>
          <w:rFonts w:ascii="David" w:hAnsi="David"/>
          <w:rtl/>
        </w:rPr>
      </w:pPr>
      <w:hyperlink r:id="rId43" w:history="1">
        <w:r w:rsidRPr="004E63C2">
          <w:rPr>
            <w:rFonts w:ascii="David" w:hAnsi="David"/>
            <w:b/>
            <w:bCs/>
            <w:color w:val="0000FF"/>
            <w:u w:val="single"/>
            <w:rtl/>
          </w:rPr>
          <w:t>ת"פ 7617-07-23</w:t>
        </w:r>
      </w:hyperlink>
      <w:r w:rsidR="00A5164D">
        <w:rPr>
          <w:rFonts w:ascii="David" w:hAnsi="David"/>
          <w:b/>
          <w:bCs/>
          <w:rtl/>
        </w:rPr>
        <w:t xml:space="preserve"> מדינת ישראל נ' אבו פאני ואח'</w:t>
      </w:r>
      <w:r w:rsidR="00A5164D">
        <w:rPr>
          <w:rFonts w:ascii="David" w:hAnsi="David"/>
          <w:rtl/>
        </w:rPr>
        <w:t xml:space="preserve"> (23.9.24);</w:t>
      </w:r>
    </w:p>
    <w:p w14:paraId="062677FD" w14:textId="77777777" w:rsidR="00A5164D" w:rsidRDefault="00A5164D" w:rsidP="00A5164D">
      <w:pPr>
        <w:spacing w:before="240" w:after="240" w:line="360" w:lineRule="auto"/>
        <w:jc w:val="both"/>
        <w:rPr>
          <w:rFonts w:ascii="David" w:hAnsi="David"/>
          <w:rtl/>
        </w:rPr>
      </w:pPr>
      <w:r>
        <w:rPr>
          <w:rFonts w:ascii="David" w:hAnsi="David"/>
          <w:rtl/>
        </w:rPr>
        <w:t>הנאשם הורשע בהחזקת נשק שלא כדין והחזקת חלק של נשק או תחמושת שלא כדין.</w:t>
      </w:r>
      <w:r w:rsidR="004E63C2">
        <w:rPr>
          <w:rFonts w:ascii="David" w:hAnsi="David"/>
        </w:rPr>
        <w:t xml:space="preserve"> </w:t>
      </w:r>
      <w:r>
        <w:rPr>
          <w:rFonts w:ascii="David" w:hAnsi="David"/>
        </w:rPr>
        <w:t xml:space="preserve"> </w:t>
      </w:r>
      <w:r w:rsidR="004E63C2">
        <w:rPr>
          <w:rFonts w:ascii="David" w:hAnsi="David"/>
          <w:rtl/>
        </w:rPr>
        <w:t xml:space="preserve"> </w:t>
      </w:r>
      <w:r>
        <w:rPr>
          <w:rFonts w:ascii="David" w:hAnsi="David"/>
          <w:rtl/>
        </w:rPr>
        <w:t xml:space="preserve">הנאשם החזיק באקדח חצי אוטומטי </w:t>
      </w:r>
      <w:r>
        <w:rPr>
          <w:rFonts w:ascii="David" w:hAnsi="David"/>
        </w:rPr>
        <w:t>D.D.G</w:t>
      </w:r>
      <w:r w:rsidR="004E63C2">
        <w:rPr>
          <w:rFonts w:ascii="David" w:hAnsi="David"/>
        </w:rPr>
        <w:t xml:space="preserve"> </w:t>
      </w:r>
      <w:r>
        <w:rPr>
          <w:rFonts w:ascii="David" w:hAnsi="David"/>
        </w:rPr>
        <w:t xml:space="preserve"> </w:t>
      </w:r>
      <w:r>
        <w:rPr>
          <w:rFonts w:ascii="David" w:hAnsi="David"/>
          <w:rtl/>
        </w:rPr>
        <w:t xml:space="preserve">מודל </w:t>
      </w:r>
      <w:r w:rsidR="004E63C2">
        <w:rPr>
          <w:rFonts w:ascii="David" w:hAnsi="David"/>
        </w:rPr>
        <w:t xml:space="preserve"> </w:t>
      </w:r>
      <w:r>
        <w:rPr>
          <w:rFonts w:ascii="David" w:hAnsi="David"/>
        </w:rPr>
        <w:t xml:space="preserve">C5 </w:t>
      </w:r>
      <w:r>
        <w:rPr>
          <w:rFonts w:ascii="David" w:hAnsi="David"/>
          <w:rtl/>
        </w:rPr>
        <w:t>כשהוא טעון במחסנית מלאה תואמת וב- 16 כדורי תחמושת בקוטר 9 מ"מ וכן מחסנית נוספת תואמת המכילה כדור תחמושת בקוטר 9 מ"מ אחד וזאת בלא רשות על פי דין</w:t>
      </w:r>
      <w:r>
        <w:rPr>
          <w:rFonts w:ascii="David" w:hAnsi="David"/>
        </w:rPr>
        <w:t>.</w:t>
      </w:r>
      <w:r>
        <w:rPr>
          <w:rFonts w:ascii="David" w:hAnsi="David"/>
          <w:rtl/>
        </w:rPr>
        <w:t xml:space="preserve"> </w:t>
      </w:r>
      <w:r>
        <w:rPr>
          <w:rFonts w:ascii="David" w:hAnsi="David" w:hint="cs"/>
          <w:b/>
          <w:bCs/>
          <w:rtl/>
        </w:rPr>
        <w:t>נקבע כי מתחם העונש ההולם בעניינו של הנאשם נע בין 18 - 36 חודשי מאסר בפועל</w:t>
      </w:r>
      <w:r>
        <w:rPr>
          <w:rFonts w:ascii="David" w:hAnsi="David" w:hint="cs"/>
          <w:rtl/>
        </w:rPr>
        <w:t xml:space="preserve">. על הנאשם נגזרו 18 חודשי מאסר בפועל וענישה נלווית. </w:t>
      </w:r>
    </w:p>
    <w:p w14:paraId="0CD5DC5C" w14:textId="77777777" w:rsidR="00A5164D" w:rsidRDefault="00A5164D" w:rsidP="00A5164D">
      <w:pPr>
        <w:pStyle w:val="ab"/>
        <w:rPr>
          <w:rFonts w:ascii="Arial" w:hAnsi="Arial"/>
          <w:sz w:val="26"/>
          <w:szCs w:val="26"/>
        </w:rPr>
      </w:pPr>
    </w:p>
    <w:p w14:paraId="037378C9" w14:textId="77777777" w:rsidR="00A5164D" w:rsidRDefault="004E63C2" w:rsidP="00A5164D">
      <w:pPr>
        <w:spacing w:after="120" w:line="360" w:lineRule="auto"/>
        <w:jc w:val="both"/>
        <w:rPr>
          <w:rFonts w:ascii="David" w:hAnsi="David"/>
          <w:color w:val="000000"/>
          <w:rtl/>
        </w:rPr>
      </w:pPr>
      <w:hyperlink r:id="rId44" w:history="1">
        <w:r w:rsidRPr="004E63C2">
          <w:rPr>
            <w:rFonts w:ascii="David" w:hAnsi="David"/>
            <w:b/>
            <w:bCs/>
            <w:color w:val="0000FF"/>
            <w:u w:val="single"/>
            <w:rtl/>
          </w:rPr>
          <w:t>ת"פ 64378-07-24</w:t>
        </w:r>
      </w:hyperlink>
      <w:r w:rsidR="00A5164D">
        <w:rPr>
          <w:rFonts w:ascii="David" w:hAnsi="David"/>
          <w:b/>
          <w:bCs/>
          <w:u w:val="single"/>
          <w:rtl/>
        </w:rPr>
        <w:t xml:space="preserve"> </w:t>
      </w:r>
      <w:r w:rsidR="00A5164D">
        <w:rPr>
          <w:rFonts w:ascii="David" w:hAnsi="David"/>
          <w:b/>
          <w:bCs/>
          <w:rtl/>
        </w:rPr>
        <w:t xml:space="preserve">מדינת ישראל נגד חמזה אבו מדיעם </w:t>
      </w:r>
      <w:r w:rsidR="00A5164D">
        <w:rPr>
          <w:rFonts w:ascii="David" w:hAnsi="David"/>
          <w:rtl/>
        </w:rPr>
        <w:t xml:space="preserve">(26.1.2025); </w:t>
      </w:r>
    </w:p>
    <w:p w14:paraId="7FED75CE" w14:textId="77777777" w:rsidR="00A5164D" w:rsidRDefault="00A5164D" w:rsidP="00A5164D">
      <w:pPr>
        <w:spacing w:after="120" w:line="360" w:lineRule="auto"/>
        <w:jc w:val="both"/>
        <w:rPr>
          <w:rFonts w:ascii="David" w:hAnsi="David"/>
          <w:color w:val="000000"/>
        </w:rPr>
      </w:pPr>
      <w:r>
        <w:rPr>
          <w:rFonts w:ascii="David" w:hAnsi="David"/>
          <w:color w:val="000000"/>
          <w:rtl/>
        </w:rPr>
        <w:t xml:space="preserve">על-פי המתואר בעובדות כתב האישום המתוקן, בתאריך 08.07.24 החזיק הנאשם בביתו בתוך מגירה בחדר אמבטיה בקומה העליונה </w:t>
      </w:r>
      <w:r>
        <w:rPr>
          <w:rFonts w:ascii="David" w:hAnsi="David"/>
          <w:b/>
          <w:bCs/>
          <w:color w:val="000000"/>
          <w:rtl/>
        </w:rPr>
        <w:t>באקדח 9 מ"מ אוטומטי ,חמוש במחסנית ובתוכה 7 כדורי 9 מ"מ</w:t>
      </w:r>
      <w:r>
        <w:rPr>
          <w:rFonts w:ascii="David" w:hAnsi="David"/>
          <w:color w:val="000000"/>
          <w:rtl/>
        </w:rPr>
        <w:t>,</w:t>
      </w:r>
      <w:r w:rsidR="004E63C2">
        <w:rPr>
          <w:rFonts w:ascii="David" w:hAnsi="David"/>
          <w:color w:val="000000"/>
          <w:rtl/>
        </w:rPr>
        <w:t xml:space="preserve"> </w:t>
      </w:r>
      <w:r>
        <w:rPr>
          <w:rFonts w:ascii="David" w:hAnsi="David"/>
          <w:color w:val="000000"/>
          <w:rtl/>
        </w:rPr>
        <w:t xml:space="preserve"> וזאת ללא רשות כדין להחזקתם. ביהמ"ש קבע מתחם ענישה הנע בין 15-30 חודשי מאסר בפועל צד ענישה נלווית, והטיל על הנאשם 15 חודשי מאסר בפועל, 9 חודשי מאסר ע"ת, וקנס בסך 15,000 ₪ או 4 חודשי מאסר תמורתו. </w:t>
      </w:r>
    </w:p>
    <w:p w14:paraId="53CD6848" w14:textId="77777777" w:rsidR="00A5164D" w:rsidRDefault="00A5164D" w:rsidP="00A5164D">
      <w:pPr>
        <w:spacing w:after="120" w:line="360" w:lineRule="auto"/>
        <w:jc w:val="both"/>
        <w:rPr>
          <w:rFonts w:ascii="David" w:hAnsi="David"/>
          <w:color w:val="000000"/>
        </w:rPr>
      </w:pPr>
    </w:p>
    <w:p w14:paraId="0A266328" w14:textId="77777777" w:rsidR="00A5164D" w:rsidRDefault="004E63C2" w:rsidP="00A5164D">
      <w:pPr>
        <w:pStyle w:val="ac"/>
        <w:ind w:left="7"/>
        <w:rPr>
          <w:rtl/>
        </w:rPr>
      </w:pPr>
      <w:hyperlink r:id="rId45" w:history="1">
        <w:r w:rsidRPr="004E63C2">
          <w:rPr>
            <w:b/>
            <w:bCs/>
            <w:color w:val="0000FF"/>
            <w:u w:val="single"/>
            <w:rtl/>
          </w:rPr>
          <w:t>ת"פ 49525-04-24</w:t>
        </w:r>
      </w:hyperlink>
      <w:r w:rsidR="00A5164D">
        <w:rPr>
          <w:rFonts w:hint="cs"/>
          <w:b/>
          <w:bCs/>
          <w:rtl/>
        </w:rPr>
        <w:t xml:space="preserve"> מ"י נגד טואלחה </w:t>
      </w:r>
      <w:r w:rsidR="00A5164D">
        <w:rPr>
          <w:rFonts w:hint="cs"/>
          <w:rtl/>
        </w:rPr>
        <w:t xml:space="preserve">(12.1.2025); </w:t>
      </w:r>
    </w:p>
    <w:p w14:paraId="7DB6B691" w14:textId="77777777" w:rsidR="00A5164D" w:rsidRDefault="00A5164D" w:rsidP="00A5164D">
      <w:pPr>
        <w:pStyle w:val="ac"/>
        <w:ind w:left="7"/>
        <w:rPr>
          <w:rtl/>
        </w:rPr>
      </w:pPr>
      <w:r>
        <w:rPr>
          <w:rFonts w:hint="cs"/>
          <w:rtl/>
        </w:rPr>
        <w:t>על פי עובדות</w:t>
      </w:r>
      <w:r>
        <w:rPr>
          <w:rFonts w:hint="cs"/>
          <w:b/>
          <w:bCs/>
          <w:rtl/>
        </w:rPr>
        <w:t xml:space="preserve"> </w:t>
      </w:r>
      <w:r>
        <w:rPr>
          <w:rFonts w:hint="cs"/>
          <w:rtl/>
        </w:rPr>
        <w:t>כתב האישום, החזיק הנאשם 2 במתחם באקדח חצי אוטומטי קליבר 9 מ"מ מסוג "</w:t>
      </w:r>
      <w:r>
        <w:t>Viking</w:t>
      </w:r>
      <w:r>
        <w:rPr>
          <w:rFonts w:hint="cs"/>
          <w:rtl/>
        </w:rPr>
        <w:t>" ולצדו מחסנית עם 3 כדורי 9 מ"מ (להלן: "</w:t>
      </w:r>
      <w:r>
        <w:rPr>
          <w:rFonts w:hint="cs"/>
          <w:b/>
          <w:bCs/>
          <w:rtl/>
        </w:rPr>
        <w:t>הנשק</w:t>
      </w:r>
      <w:r>
        <w:rPr>
          <w:rFonts w:hint="cs"/>
          <w:rtl/>
        </w:rPr>
        <w:t>"). הנשק היה מונח על מזרן (בתוך המתחם). ביהמ"ש קבע מתחם ענישה הולם הנע בין 16 ועד 32</w:t>
      </w:r>
      <w:r w:rsidR="004E63C2">
        <w:rPr>
          <w:rFonts w:hint="cs"/>
          <w:rtl/>
        </w:rPr>
        <w:t xml:space="preserve"> </w:t>
      </w:r>
      <w:r>
        <w:rPr>
          <w:rFonts w:hint="cs"/>
          <w:rtl/>
        </w:rPr>
        <w:t xml:space="preserve"> חודשי מאסר בפועל, לצד ענישה נלווית, והטיל על הנאשם 18 חודשי מאסר בפועל, 10 חודשי מאסר ע"ת, וקנס בסך 6,000 ₪ או 45 ימי מאסר תמורתו. </w:t>
      </w:r>
    </w:p>
    <w:p w14:paraId="6586CBFD" w14:textId="77777777" w:rsidR="00A5164D" w:rsidRDefault="004E63C2" w:rsidP="00A5164D">
      <w:pPr>
        <w:snapToGrid w:val="0"/>
        <w:spacing w:line="360" w:lineRule="auto"/>
        <w:jc w:val="both"/>
        <w:rPr>
          <w:rFonts w:ascii="David" w:hAnsi="David"/>
          <w:rtl/>
        </w:rPr>
      </w:pPr>
      <w:hyperlink r:id="rId46" w:history="1">
        <w:r w:rsidRPr="004E63C2">
          <w:rPr>
            <w:rFonts w:ascii="David" w:hAnsi="David"/>
            <w:b/>
            <w:bCs/>
            <w:color w:val="0000FF"/>
            <w:u w:val="single"/>
            <w:rtl/>
          </w:rPr>
          <w:t>ת"פ 23533-01-24</w:t>
        </w:r>
      </w:hyperlink>
      <w:r w:rsidR="00A5164D">
        <w:rPr>
          <w:rFonts w:ascii="David" w:hAnsi="David"/>
          <w:rtl/>
        </w:rPr>
        <w:t xml:space="preserve"> </w:t>
      </w:r>
      <w:r w:rsidR="00A5164D">
        <w:rPr>
          <w:rFonts w:ascii="David" w:hAnsi="David"/>
          <w:b/>
          <w:bCs/>
          <w:rtl/>
        </w:rPr>
        <w:t>מדינת ישראל נ' חאלד</w:t>
      </w:r>
      <w:r w:rsidR="00A5164D">
        <w:rPr>
          <w:rFonts w:ascii="David" w:hAnsi="David"/>
          <w:rtl/>
        </w:rPr>
        <w:t xml:space="preserve"> (16.7.24); </w:t>
      </w:r>
    </w:p>
    <w:p w14:paraId="7F4C97BA" w14:textId="77777777" w:rsidR="00A5164D" w:rsidRDefault="00A5164D" w:rsidP="00A5164D">
      <w:pPr>
        <w:snapToGrid w:val="0"/>
        <w:spacing w:line="360" w:lineRule="auto"/>
        <w:jc w:val="both"/>
        <w:rPr>
          <w:rFonts w:ascii="David" w:hAnsi="David"/>
          <w:rtl/>
        </w:rPr>
      </w:pPr>
      <w:r>
        <w:rPr>
          <w:rFonts w:ascii="David" w:hAnsi="David"/>
          <w:rtl/>
        </w:rPr>
        <w:t xml:space="preserve">הנאשם הודה והורשע בהחזקת נשק ותחמושת (החזיק מתחת למזרן עליו ישן אקדח </w:t>
      </w:r>
      <w:r>
        <w:rPr>
          <w:rFonts w:ascii="David" w:hAnsi="David"/>
        </w:rPr>
        <w:t>CZ</w:t>
      </w:r>
      <w:r>
        <w:rPr>
          <w:rFonts w:ascii="David" w:hAnsi="David"/>
          <w:rtl/>
        </w:rPr>
        <w:t xml:space="preserve"> ובו מחסנית עם 16 כדורי 9 מ"מ) נקבע מתחם 18–36 חודשי מאסר. בהתחשב בגילו הצעיר, נסיבותיו האישיות, הודאתו, התקופה בה היה עצור ועברו הפלילי (לצד עבירת אלימות את בעברו)– נגזרו 19 חודשי מאסר בפועל ומאסרים מותנים. </w:t>
      </w:r>
    </w:p>
    <w:p w14:paraId="3865AD36" w14:textId="77777777" w:rsidR="00A5164D" w:rsidRDefault="004E63C2" w:rsidP="00A5164D">
      <w:pPr>
        <w:pStyle w:val="a"/>
        <w:numPr>
          <w:ilvl w:val="0"/>
          <w:numId w:val="0"/>
        </w:numPr>
        <w:ind w:left="360" w:hanging="360"/>
        <w:rPr>
          <w:rtl/>
        </w:rPr>
      </w:pPr>
      <w:hyperlink r:id="rId47" w:history="1">
        <w:r w:rsidRPr="004E63C2">
          <w:rPr>
            <w:b/>
            <w:bCs/>
            <w:color w:val="0000FF"/>
            <w:u w:val="single"/>
            <w:rtl/>
          </w:rPr>
          <w:t>ת"פ 66110-11-23</w:t>
        </w:r>
      </w:hyperlink>
      <w:r w:rsidR="00A5164D">
        <w:rPr>
          <w:rFonts w:hint="cs"/>
          <w:rtl/>
        </w:rPr>
        <w:t xml:space="preserve"> </w:t>
      </w:r>
      <w:r w:rsidR="00A5164D">
        <w:rPr>
          <w:rFonts w:hint="cs"/>
          <w:b/>
          <w:bCs/>
          <w:rtl/>
        </w:rPr>
        <w:t>מדינת ישראל נ' אנור דבאבסה</w:t>
      </w:r>
      <w:r w:rsidR="00A5164D">
        <w:rPr>
          <w:rFonts w:hint="cs"/>
          <w:rtl/>
        </w:rPr>
        <w:t xml:space="preserve"> (נבו 13.6.2024)</w:t>
      </w:r>
    </w:p>
    <w:p w14:paraId="2FB2C729" w14:textId="77777777" w:rsidR="00A5164D" w:rsidRDefault="00A5164D" w:rsidP="00A5164D">
      <w:pPr>
        <w:pStyle w:val="-"/>
        <w:ind w:left="0"/>
        <w:rPr>
          <w:rtl/>
        </w:rPr>
      </w:pPr>
      <w:r>
        <w:rPr>
          <w:rFonts w:hint="cs"/>
          <w:rtl/>
        </w:rPr>
        <w:t xml:space="preserve">הנאשם הורשע על פי הודאתו בפני מותב זה בעבירות החזקת נשק והחזקת תחמושת, בכך שהחזיק במשך מספר חודשים באקדח חצי אוטומטי 9 מ"מ מתוצרת "גלוק" אשר טעון במחסנית עם תחמושת, וכן מחסנית נוספת עם תחמושת לצד הנשק. הנשק נתפס בתוך מגירת שולחן אשר נמצא בחדר אירוח בסמוך לביתו. </w:t>
      </w:r>
      <w:r>
        <w:rPr>
          <w:rFonts w:hint="cs"/>
          <w:b/>
          <w:bCs/>
          <w:rtl/>
        </w:rPr>
        <w:t>המתחם שנקבע נע בין 16 ל-32 חודשי מאסר</w:t>
      </w:r>
      <w:r>
        <w:rPr>
          <w:rFonts w:hint="cs"/>
          <w:rtl/>
        </w:rPr>
        <w:t>. בהעדר עבר פלילי למול שיקולי הרתעה, נדון הנאשם ל-18 חודשי מאסר.</w:t>
      </w:r>
    </w:p>
    <w:p w14:paraId="788F41DD" w14:textId="77777777" w:rsidR="00A5164D" w:rsidRDefault="00A5164D" w:rsidP="00A5164D">
      <w:pPr>
        <w:spacing w:line="360" w:lineRule="auto"/>
        <w:jc w:val="both"/>
        <w:rPr>
          <w:rFonts w:ascii="David" w:hAnsi="David"/>
          <w:b/>
          <w:bCs/>
          <w:u w:val="single"/>
          <w:rtl/>
        </w:rPr>
      </w:pPr>
    </w:p>
    <w:p w14:paraId="2ADEB08D" w14:textId="77777777" w:rsidR="00A5164D" w:rsidRDefault="004E63C2" w:rsidP="00A5164D">
      <w:pPr>
        <w:spacing w:line="360" w:lineRule="auto"/>
        <w:jc w:val="both"/>
        <w:rPr>
          <w:rFonts w:ascii="David" w:hAnsi="David"/>
          <w:rtl/>
        </w:rPr>
      </w:pPr>
      <w:hyperlink r:id="rId48" w:history="1">
        <w:r w:rsidRPr="004E63C2">
          <w:rPr>
            <w:rFonts w:ascii="David" w:hAnsi="David"/>
            <w:b/>
            <w:bCs/>
            <w:color w:val="0000FF"/>
            <w:u w:val="single"/>
            <w:rtl/>
          </w:rPr>
          <w:t>ת"פ 20770-11-22</w:t>
        </w:r>
      </w:hyperlink>
      <w:r w:rsidR="00A5164D">
        <w:rPr>
          <w:rFonts w:ascii="David" w:hAnsi="David"/>
          <w:b/>
          <w:bCs/>
          <w:rtl/>
        </w:rPr>
        <w:t xml:space="preserve"> מדינת ישראל נגד אבו ריא </w:t>
      </w:r>
      <w:r w:rsidR="00A5164D">
        <w:rPr>
          <w:rFonts w:ascii="David" w:hAnsi="David"/>
          <w:rtl/>
        </w:rPr>
        <w:t>(21.11.2024);</w:t>
      </w:r>
    </w:p>
    <w:p w14:paraId="3C27CF0A" w14:textId="77777777" w:rsidR="00A5164D" w:rsidRDefault="00A5164D" w:rsidP="00A5164D">
      <w:pPr>
        <w:spacing w:line="360" w:lineRule="auto"/>
        <w:jc w:val="both"/>
        <w:rPr>
          <w:rFonts w:ascii="David" w:hAnsi="David"/>
          <w:rtl/>
        </w:rPr>
      </w:pPr>
      <w:r>
        <w:rPr>
          <w:rFonts w:ascii="David" w:hAnsi="David"/>
          <w:rtl/>
        </w:rPr>
        <w:t>הנאשם, צעיר ללא עבר</w:t>
      </w:r>
      <w:r w:rsidR="004E63C2">
        <w:rPr>
          <w:rFonts w:ascii="David" w:hAnsi="David"/>
          <w:rtl/>
        </w:rPr>
        <w:t xml:space="preserve"> </w:t>
      </w:r>
      <w:r>
        <w:rPr>
          <w:rFonts w:ascii="David" w:hAnsi="David"/>
          <w:rtl/>
        </w:rPr>
        <w:t xml:space="preserve"> נדון ל- 20 חודשי מאסר בפועל, לצד ענישה נלווית, בגין עביצוע עבירה של החזקה נשק וחלק של נשק בכך שבמסגרת חיפוש בביתו, נמצא מחזיק את הפריטים הבאים:</w:t>
      </w:r>
      <w:r>
        <w:rPr>
          <w:rFonts w:ascii="David" w:hAnsi="David"/>
        </w:rPr>
        <w:t xml:space="preserve"> </w:t>
      </w:r>
      <w:r>
        <w:rPr>
          <w:rFonts w:ascii="David" w:hAnsi="David"/>
          <w:rtl/>
        </w:rPr>
        <w:t>אקדח</w:t>
      </w:r>
      <w:r>
        <w:rPr>
          <w:rFonts w:ascii="David" w:hAnsi="David"/>
        </w:rPr>
        <w:t xml:space="preserve"> </w:t>
      </w:r>
      <w:r>
        <w:rPr>
          <w:rFonts w:ascii="David" w:hAnsi="David"/>
          <w:rtl/>
        </w:rPr>
        <w:t>חצי</w:t>
      </w:r>
      <w:r>
        <w:rPr>
          <w:rFonts w:ascii="David" w:hAnsi="David"/>
        </w:rPr>
        <w:t xml:space="preserve"> </w:t>
      </w:r>
      <w:r>
        <w:rPr>
          <w:rFonts w:ascii="David" w:hAnsi="David"/>
          <w:rtl/>
        </w:rPr>
        <w:t>אוטומט</w:t>
      </w:r>
      <w:r>
        <w:rPr>
          <w:rFonts w:ascii="David" w:hAnsi="David"/>
        </w:rPr>
        <w:t xml:space="preserve"> </w:t>
      </w:r>
      <w:r>
        <w:rPr>
          <w:rFonts w:ascii="David" w:hAnsi="David"/>
          <w:rtl/>
        </w:rPr>
        <w:t>מסוג</w:t>
      </w:r>
      <w:r>
        <w:rPr>
          <w:rFonts w:ascii="David" w:hAnsi="David"/>
        </w:rPr>
        <w:t xml:space="preserve"> </w:t>
      </w:r>
      <w:r>
        <w:rPr>
          <w:rFonts w:ascii="Arial" w:hAnsi="Arial" w:cs="Arial"/>
        </w:rPr>
        <w:t xml:space="preserve">DDG </w:t>
      </w:r>
      <w:r>
        <w:rPr>
          <w:rFonts w:ascii="David" w:hAnsi="David"/>
        </w:rPr>
        <w:t xml:space="preserve">, </w:t>
      </w:r>
      <w:r>
        <w:rPr>
          <w:rFonts w:ascii="David" w:hAnsi="David"/>
          <w:rtl/>
        </w:rPr>
        <w:t>עם</w:t>
      </w:r>
      <w:r>
        <w:rPr>
          <w:rFonts w:ascii="David" w:hAnsi="David"/>
        </w:rPr>
        <w:t xml:space="preserve"> </w:t>
      </w:r>
      <w:r>
        <w:rPr>
          <w:rFonts w:ascii="David" w:hAnsi="David"/>
          <w:rtl/>
        </w:rPr>
        <w:t>מחסנית</w:t>
      </w:r>
      <w:r>
        <w:rPr>
          <w:rFonts w:ascii="David" w:hAnsi="David"/>
        </w:rPr>
        <w:t xml:space="preserve"> </w:t>
      </w:r>
      <w:r>
        <w:rPr>
          <w:rFonts w:ascii="David" w:hAnsi="David"/>
          <w:rtl/>
        </w:rPr>
        <w:t>בהכנס</w:t>
      </w:r>
      <w:r>
        <w:rPr>
          <w:rFonts w:ascii="David" w:hAnsi="David"/>
        </w:rPr>
        <w:t xml:space="preserve"> </w:t>
      </w:r>
      <w:r>
        <w:rPr>
          <w:rFonts w:ascii="David" w:hAnsi="David"/>
          <w:rtl/>
        </w:rPr>
        <w:t>ובתוכה 11 כדורים</w:t>
      </w:r>
      <w:r>
        <w:rPr>
          <w:rFonts w:ascii="David" w:hAnsi="David"/>
        </w:rPr>
        <w:t xml:space="preserve"> </w:t>
      </w:r>
      <w:r>
        <w:rPr>
          <w:rFonts w:ascii="David" w:hAnsi="David"/>
          <w:rtl/>
        </w:rPr>
        <w:t>בקוטר 9 מ"מ, קופסת כדורים המכילה 39 כדורים בקוטר 9 מ"מ וכן 38 כדורים בתפזורת בקוטר 9 מ"מ. ערעור שהוגש לבית המשפט המחוזי על חומרת העונש, טרם נדון.</w:t>
      </w:r>
    </w:p>
    <w:p w14:paraId="5E3E86DA" w14:textId="77777777" w:rsidR="00A5164D" w:rsidRDefault="00A5164D" w:rsidP="00A5164D">
      <w:pPr>
        <w:spacing w:line="360" w:lineRule="auto"/>
        <w:jc w:val="both"/>
        <w:rPr>
          <w:rFonts w:ascii="David" w:hAnsi="David"/>
          <w:rtl/>
        </w:rPr>
      </w:pPr>
    </w:p>
    <w:p w14:paraId="1FC83955" w14:textId="77777777" w:rsidR="00A5164D" w:rsidRDefault="00A5164D" w:rsidP="00A5164D">
      <w:pPr>
        <w:spacing w:line="360" w:lineRule="auto"/>
        <w:jc w:val="both"/>
        <w:rPr>
          <w:rFonts w:ascii="David" w:hAnsi="David"/>
          <w:rtl/>
        </w:rPr>
      </w:pPr>
      <w:r>
        <w:rPr>
          <w:rFonts w:ascii="David" w:hAnsi="David"/>
          <w:rtl/>
        </w:rPr>
        <w:t>מצאתי לבחון פסיקה שעסקה בנסיבות עבירה דומות (אסופת הפסיקה שהוגשה וסומנה נ/1):</w:t>
      </w:r>
    </w:p>
    <w:p w14:paraId="5F4C2714" w14:textId="77777777" w:rsidR="00A5164D" w:rsidRDefault="00A5164D" w:rsidP="00A5164D">
      <w:pPr>
        <w:spacing w:line="360" w:lineRule="auto"/>
        <w:jc w:val="both"/>
        <w:rPr>
          <w:rFonts w:ascii="David" w:hAnsi="David"/>
          <w:rtl/>
        </w:rPr>
      </w:pPr>
    </w:p>
    <w:p w14:paraId="078402C2" w14:textId="77777777" w:rsidR="00A5164D" w:rsidRDefault="004E63C2" w:rsidP="00A5164D">
      <w:pPr>
        <w:spacing w:line="360" w:lineRule="auto"/>
        <w:jc w:val="both"/>
        <w:rPr>
          <w:rFonts w:ascii="David" w:hAnsi="David"/>
          <w:rtl/>
        </w:rPr>
      </w:pPr>
      <w:hyperlink r:id="rId49" w:history="1">
        <w:r w:rsidRPr="004E63C2">
          <w:rPr>
            <w:rFonts w:ascii="David" w:hAnsi="David"/>
            <w:b/>
            <w:bCs/>
            <w:color w:val="0000FF"/>
            <w:u w:val="single"/>
            <w:rtl/>
          </w:rPr>
          <w:t>ת"פ (מחוזי-חיפה) 59298-02-24</w:t>
        </w:r>
      </w:hyperlink>
      <w:r w:rsidR="00A5164D">
        <w:rPr>
          <w:rFonts w:ascii="David" w:hAnsi="David"/>
          <w:b/>
          <w:bCs/>
          <w:rtl/>
        </w:rPr>
        <w:t xml:space="preserve"> מדינת ישראל נגד קומימי – </w:t>
      </w:r>
      <w:r w:rsidR="00A5164D">
        <w:rPr>
          <w:rFonts w:ascii="David" w:hAnsi="David"/>
          <w:rtl/>
        </w:rPr>
        <w:t>הנאשם הורשע עפ"י הודאתו בהחזקת אקדח מסוג גלוק 9 מ"מ ברכבו טעון במחסנית עם 17 כדורים וכן מחסנית תואמת נוספת טעונה ב- 30 כדורים. ביהמ"ש קבע מתחם ענישה הולם הנע בין 10- 18 חודשי מאסר בפועל והטיל על הנאשם 10 חודשי מאסר בפועל, 24 חודשי מאסר על תנאי וקנס בסך 2,500 ₪. מדובר בפסק דין חריג בהינתן נסיבות ביצוע העבירה בתקופת מלחמת חרבות ברזל, חודשים ספורים לאחר טבח 7/10 באזורים מסוכנים בהם נמצא הנאשם לצורך הושטת עזרה לזולת באותה תקופה. ביהמ"ש המחוזי מצא להציב את הנאשם ברף התחתון של מתחם הענישה לאחר שהוכח לו שהמניע להחזקת הנשק לא היה מניע עברייני, בהינתן עברו הצבאי כקצין, היותו בעל רישיון להחזקת נשק בעברו אשר לא חודש בשל עבר פלילי ישן שאינו רלבנטי. לא ניתן לגזור גזרה שווה בין נסיבות ביצוע העבירה או נסיבותיו האישיות של הנאשם שם לענייננו.</w:t>
      </w:r>
    </w:p>
    <w:p w14:paraId="6E6A93CE" w14:textId="77777777" w:rsidR="00A5164D" w:rsidRDefault="00A5164D" w:rsidP="00A5164D">
      <w:pPr>
        <w:spacing w:line="360" w:lineRule="auto"/>
        <w:jc w:val="both"/>
        <w:rPr>
          <w:rFonts w:ascii="David" w:hAnsi="David"/>
          <w:b/>
          <w:bCs/>
          <w:rtl/>
        </w:rPr>
      </w:pPr>
    </w:p>
    <w:p w14:paraId="09B5430B" w14:textId="77777777" w:rsidR="00A5164D" w:rsidRDefault="004E63C2" w:rsidP="00A5164D">
      <w:pPr>
        <w:spacing w:line="360" w:lineRule="auto"/>
        <w:jc w:val="both"/>
        <w:rPr>
          <w:rFonts w:ascii="David" w:hAnsi="David"/>
          <w:rtl/>
        </w:rPr>
      </w:pPr>
      <w:hyperlink r:id="rId50" w:history="1">
        <w:r w:rsidRPr="004E63C2">
          <w:rPr>
            <w:rFonts w:ascii="David" w:hAnsi="David"/>
            <w:b/>
            <w:bCs/>
            <w:color w:val="0000FF"/>
            <w:u w:val="single"/>
            <w:rtl/>
          </w:rPr>
          <w:t>ת"פ (שלום-חיפה) 18094-06-24</w:t>
        </w:r>
      </w:hyperlink>
      <w:r w:rsidR="00A5164D">
        <w:rPr>
          <w:rFonts w:ascii="David" w:hAnsi="David"/>
          <w:b/>
          <w:bCs/>
          <w:rtl/>
        </w:rPr>
        <w:t xml:space="preserve"> מדינת ישראל נגד זבידאת- </w:t>
      </w:r>
      <w:r w:rsidR="00A5164D">
        <w:rPr>
          <w:rFonts w:ascii="David" w:hAnsi="David"/>
          <w:rtl/>
        </w:rPr>
        <w:t xml:space="preserve">הנאשם הורשע עפ"י הודאתו בהחזקת שני אקדחים מסוג גלוק לצד שתי מחסניות ו- 62 כדורים תואמים. בימ"ש קבע מתחם ענישה הולם הנע בין 20-36 חודשי מאסר בפועל, ולאחר שהביא בחשבון את הנסיבות שאינן קשורות בביצוע העבירה, הציב את עונש הנאשם בתחתית מתחם הענישה, והטיל עליו 20 חודשי מאסר בפועל, 6 חודשי מאסר ע"ת וקנס 3,000 ₪. </w:t>
      </w:r>
    </w:p>
    <w:p w14:paraId="09D9C48E" w14:textId="77777777" w:rsidR="00A5164D" w:rsidRDefault="00A5164D" w:rsidP="00A5164D">
      <w:pPr>
        <w:spacing w:line="360" w:lineRule="auto"/>
        <w:jc w:val="both"/>
        <w:rPr>
          <w:rFonts w:ascii="David" w:hAnsi="David"/>
          <w:b/>
          <w:bCs/>
          <w:rtl/>
        </w:rPr>
      </w:pPr>
    </w:p>
    <w:p w14:paraId="025640F9" w14:textId="77777777" w:rsidR="00A5164D" w:rsidRDefault="004E63C2" w:rsidP="00A5164D">
      <w:pPr>
        <w:spacing w:line="360" w:lineRule="auto"/>
        <w:jc w:val="both"/>
        <w:rPr>
          <w:rFonts w:ascii="David" w:hAnsi="David"/>
          <w:rtl/>
        </w:rPr>
      </w:pPr>
      <w:hyperlink r:id="rId51" w:history="1">
        <w:r w:rsidRPr="004E63C2">
          <w:rPr>
            <w:rFonts w:ascii="David" w:hAnsi="David"/>
            <w:b/>
            <w:bCs/>
            <w:color w:val="0000FF"/>
            <w:u w:val="single"/>
            <w:rtl/>
          </w:rPr>
          <w:t>ת"פ (שלום-רמלה) 10335-06-24</w:t>
        </w:r>
      </w:hyperlink>
      <w:r w:rsidR="00A5164D">
        <w:rPr>
          <w:rFonts w:ascii="David" w:hAnsi="David"/>
          <w:b/>
          <w:bCs/>
          <w:rtl/>
        </w:rPr>
        <w:t xml:space="preserve"> מדינת ישראל נגד אבו עאמר- </w:t>
      </w:r>
      <w:r w:rsidR="00A5164D">
        <w:rPr>
          <w:rFonts w:ascii="David" w:hAnsi="David"/>
          <w:rtl/>
        </w:rPr>
        <w:t>הנאשם הורשע, עפ"י הודאתו, בהחזקת אקדח טעון במחסנית ובתוכה 7 כדורי תחמושת תואמים עטוף בגרב ומוחבא בארון חדר השינה של הנאשם. ביהמ"ש קבע מתחם ענישה הנע בין 15-30 חודשי מאסר בפועל, ולאחר שהביא בחשבון את הנסיבות שאינן</w:t>
      </w:r>
      <w:r>
        <w:rPr>
          <w:rFonts w:ascii="David" w:hAnsi="David"/>
          <w:rtl/>
        </w:rPr>
        <w:t xml:space="preserve"> </w:t>
      </w:r>
      <w:r w:rsidR="00A5164D">
        <w:rPr>
          <w:rFonts w:ascii="David" w:hAnsi="David"/>
          <w:rtl/>
        </w:rPr>
        <w:t xml:space="preserve"> קשורות בביצוע העבירה, הטיל על הנאשם 16 חודשי מאסר בפועל, 8 חודשי מאסר על תנאי, וקנס בסך 5,000 ₪. </w:t>
      </w:r>
    </w:p>
    <w:p w14:paraId="42074B93" w14:textId="77777777" w:rsidR="00A5164D" w:rsidRDefault="00A5164D" w:rsidP="00A5164D">
      <w:pPr>
        <w:spacing w:line="360" w:lineRule="auto"/>
        <w:jc w:val="both"/>
        <w:rPr>
          <w:rFonts w:ascii="David" w:hAnsi="David"/>
          <w:rtl/>
        </w:rPr>
      </w:pPr>
    </w:p>
    <w:p w14:paraId="2CEB2C4F" w14:textId="77777777" w:rsidR="00A5164D" w:rsidRDefault="00A5164D" w:rsidP="00A5164D">
      <w:pPr>
        <w:spacing w:line="360" w:lineRule="auto"/>
        <w:jc w:val="both"/>
        <w:rPr>
          <w:rFonts w:ascii="David" w:hAnsi="David"/>
          <w:rtl/>
        </w:rPr>
      </w:pPr>
      <w:r>
        <w:rPr>
          <w:rFonts w:ascii="David" w:hAnsi="David"/>
          <w:b/>
          <w:bCs/>
          <w:rtl/>
        </w:rPr>
        <w:t xml:space="preserve">ת"פ (שלום-כ"ס) מדינת ישראל נגד נאצר- </w:t>
      </w:r>
      <w:r>
        <w:rPr>
          <w:rFonts w:ascii="David" w:hAnsi="David"/>
          <w:rtl/>
        </w:rPr>
        <w:t xml:space="preserve">הנאשם צעיר כבן 21 ללא עבר פלילי, הורשע, עפ"י הודאתו, בהחזקת אקדח בתוך מקפיא בביתו. במסגרת הסדר טיעון הופנה הנאשם לתסקיר שירות מבחן אשר התרשם שהנאשם נטל אחריות על מעשיו והביע חרטה, וכי רמת הסיכון להישנות התנהגות אלימה ועוברת חוק היא נמוכה, ולפיכך המליץ על צו מבחן לשנה והטלת מאסר לריצוי בעבודות שירות. ביהמ"ש קבע מתחם ענישה הנע בין 15-36 חודשי מאסר בפועל, והחליט לסטות ממתחם הענישה ההולם לאחר שהביא בחשבון את הנסיבות שאינן קשורות לביצוע העבירה, ואת המלצת שירות המבחן, והטיל על הנאשם 12 חודשי מאסר בפועל, 12 חודשי מאסר על תנאי, וקנס בסך 2,500 ₪. </w:t>
      </w:r>
    </w:p>
    <w:p w14:paraId="550F9E60" w14:textId="77777777" w:rsidR="00A5164D" w:rsidRDefault="00A5164D" w:rsidP="00A5164D">
      <w:pPr>
        <w:spacing w:line="360" w:lineRule="auto"/>
        <w:jc w:val="both"/>
        <w:rPr>
          <w:rFonts w:ascii="David" w:hAnsi="David"/>
          <w:b/>
          <w:bCs/>
          <w:rtl/>
        </w:rPr>
      </w:pPr>
    </w:p>
    <w:p w14:paraId="533BB43F" w14:textId="77777777" w:rsidR="00A5164D" w:rsidRDefault="004E63C2" w:rsidP="00A5164D">
      <w:pPr>
        <w:spacing w:line="360" w:lineRule="auto"/>
        <w:jc w:val="both"/>
        <w:rPr>
          <w:rFonts w:ascii="David" w:hAnsi="David"/>
          <w:rtl/>
        </w:rPr>
      </w:pPr>
      <w:hyperlink r:id="rId52" w:history="1">
        <w:r w:rsidRPr="004E63C2">
          <w:rPr>
            <w:rFonts w:ascii="David" w:hAnsi="David"/>
            <w:b/>
            <w:bCs/>
            <w:color w:val="0000FF"/>
            <w:u w:val="single"/>
            <w:rtl/>
          </w:rPr>
          <w:t>ת"פ 28334-07-22</w:t>
        </w:r>
      </w:hyperlink>
      <w:r w:rsidR="00A5164D">
        <w:rPr>
          <w:rFonts w:ascii="David" w:hAnsi="David"/>
          <w:b/>
          <w:bCs/>
          <w:rtl/>
        </w:rPr>
        <w:t xml:space="preserve"> (שלום-עכו) מדינת ישראל נגד חיג'אז'י – </w:t>
      </w:r>
      <w:r w:rsidR="00A5164D">
        <w:rPr>
          <w:rFonts w:ascii="David" w:hAnsi="David"/>
          <w:rtl/>
        </w:rPr>
        <w:t>הנאשם הורשע עפ"י הודאתו בהחזקת אקדח חצי אוטומטי, קליבר 9 מ"מ פראבלום, ובו מחסנית טעונה בשני כדורים תואמים. ביהמ"ש קבע מתחם ענישה הנע בין 13-30 חודשי מאסר בפועל לצד ענישה נלווית, ולאחר שהביא בחשבון את גילו הצעיר (20 שנים במועד האירוע), היותו ללא עבר פלילי, המלצת שירות המבחן בעניינו, הטיל עליו 13 חודשי מאסר בפועל, ו- 9 חודשי מאסר על תנאי.</w:t>
      </w:r>
      <w:r>
        <w:rPr>
          <w:rFonts w:ascii="David" w:hAnsi="David"/>
          <w:rtl/>
        </w:rPr>
        <w:t xml:space="preserve"> </w:t>
      </w:r>
      <w:r w:rsidR="00A5164D">
        <w:rPr>
          <w:rFonts w:ascii="David" w:hAnsi="David"/>
          <w:rtl/>
        </w:rPr>
        <w:t xml:space="preserve"> </w:t>
      </w:r>
    </w:p>
    <w:p w14:paraId="347EB9E4" w14:textId="77777777" w:rsidR="00A5164D" w:rsidRDefault="00A5164D" w:rsidP="00A5164D">
      <w:pPr>
        <w:spacing w:line="360" w:lineRule="auto"/>
        <w:jc w:val="both"/>
        <w:rPr>
          <w:rFonts w:ascii="David" w:hAnsi="David"/>
          <w:rtl/>
        </w:rPr>
      </w:pPr>
    </w:p>
    <w:p w14:paraId="7CAE33F8" w14:textId="77777777" w:rsidR="00A5164D" w:rsidRDefault="004E63C2" w:rsidP="00A5164D">
      <w:pPr>
        <w:spacing w:line="360" w:lineRule="auto"/>
        <w:jc w:val="both"/>
        <w:rPr>
          <w:rFonts w:ascii="David" w:hAnsi="David"/>
          <w:rtl/>
        </w:rPr>
      </w:pPr>
      <w:hyperlink r:id="rId53" w:history="1">
        <w:r w:rsidRPr="004E63C2">
          <w:rPr>
            <w:rFonts w:ascii="David" w:hAnsi="David"/>
            <w:b/>
            <w:bCs/>
            <w:color w:val="0000FF"/>
            <w:u w:val="single"/>
            <w:rtl/>
          </w:rPr>
          <w:t>ת"פ (שלום קריות) 7520-02-24</w:t>
        </w:r>
      </w:hyperlink>
      <w:r w:rsidR="00A5164D">
        <w:rPr>
          <w:rFonts w:ascii="David" w:hAnsi="David"/>
          <w:b/>
          <w:bCs/>
          <w:rtl/>
        </w:rPr>
        <w:t xml:space="preserve"> מדינת ישראל נגד שמעון- </w:t>
      </w:r>
      <w:r w:rsidR="00A5164D">
        <w:rPr>
          <w:rFonts w:ascii="David" w:hAnsi="David"/>
          <w:rtl/>
        </w:rPr>
        <w:t>הנאשם הורשע עפ"י הודאתו בהחזקה בצוותא עם אחר באקדח "תופי" בארגז מצעים בביתו. ביהמ"ש קבע מתחם ענישה הנע בין 14-28 חודשי מאסר בפועל, ולאחר שהביא בחשבון את המלצת שירות המבחן ותחילת הליך טיפולי, עברו הנקי, נטילת אחריות על מעשיו, ונתוניו האישיים החיוביים, הטיל עליו 14 חודשי מאסר בפועל, 7 חודשי מאסר על תנאי.</w:t>
      </w:r>
    </w:p>
    <w:p w14:paraId="420CB09F" w14:textId="77777777" w:rsidR="00A5164D" w:rsidRDefault="00A5164D" w:rsidP="00A5164D">
      <w:pPr>
        <w:spacing w:line="360" w:lineRule="auto"/>
        <w:jc w:val="both"/>
        <w:rPr>
          <w:rFonts w:ascii="David" w:hAnsi="David"/>
          <w:b/>
          <w:bCs/>
          <w:rtl/>
        </w:rPr>
      </w:pPr>
    </w:p>
    <w:p w14:paraId="7BE0A397" w14:textId="77777777" w:rsidR="00A5164D" w:rsidRDefault="00A5164D" w:rsidP="00A5164D">
      <w:pPr>
        <w:spacing w:line="360" w:lineRule="auto"/>
        <w:jc w:val="both"/>
        <w:rPr>
          <w:rFonts w:ascii="David" w:hAnsi="David"/>
          <w:b/>
          <w:bCs/>
          <w:rtl/>
        </w:rPr>
      </w:pPr>
      <w:r>
        <w:rPr>
          <w:rFonts w:ascii="David" w:hAnsi="David"/>
          <w:b/>
          <w:bCs/>
          <w:rtl/>
        </w:rPr>
        <w:t xml:space="preserve">לאחר ששקלתי מידת הפגיעה בערכים המוגנים, פוטנציאל הסכנה והנזק הגלום בביצוע העבירות בנסיבות ביצוען, הענישה הנוהגת בתקופת ביצוע העבירות ומגמת ההחמרה בעבירות </w:t>
      </w:r>
      <w:r>
        <w:rPr>
          <w:rFonts w:ascii="David" w:hAnsi="David" w:hint="cs"/>
          <w:b/>
          <w:bCs/>
          <w:rtl/>
        </w:rPr>
        <w:t>הנשק</w:t>
      </w:r>
      <w:r>
        <w:rPr>
          <w:rFonts w:ascii="David" w:hAnsi="David"/>
          <w:b/>
          <w:bCs/>
          <w:rtl/>
        </w:rPr>
        <w:t>, מצאתי לאמץ את מתחם הענישה לו עתרה המאשימה ולקבוע מתחם שנע בין 18 – 36 חודשי מאסר לצד ענישה נלווית.</w:t>
      </w:r>
    </w:p>
    <w:p w14:paraId="73F0E445" w14:textId="77777777" w:rsidR="00A5164D" w:rsidRDefault="00A5164D" w:rsidP="00A5164D">
      <w:pPr>
        <w:spacing w:line="360" w:lineRule="auto"/>
        <w:jc w:val="both"/>
        <w:rPr>
          <w:rFonts w:ascii="David" w:hAnsi="David"/>
          <w:b/>
          <w:bCs/>
          <w:u w:val="single"/>
          <w:rtl/>
        </w:rPr>
      </w:pPr>
    </w:p>
    <w:p w14:paraId="7B721430" w14:textId="77777777" w:rsidR="00A5164D" w:rsidRDefault="00A5164D" w:rsidP="00A5164D">
      <w:pPr>
        <w:spacing w:line="360" w:lineRule="auto"/>
        <w:jc w:val="both"/>
        <w:rPr>
          <w:rFonts w:cs="Times New Roman"/>
          <w:b/>
          <w:bCs/>
          <w:u w:val="single"/>
          <w:rtl/>
        </w:rPr>
      </w:pPr>
      <w:r>
        <w:rPr>
          <w:rFonts w:ascii="David" w:hAnsi="David"/>
          <w:b/>
          <w:bCs/>
          <w:u w:val="single"/>
          <w:rtl/>
        </w:rPr>
        <w:t>גזירת העונש המתאים לנאשם:</w:t>
      </w:r>
    </w:p>
    <w:p w14:paraId="627D6FA5" w14:textId="77777777" w:rsidR="00A5164D" w:rsidRDefault="00A5164D" w:rsidP="00A5164D">
      <w:pPr>
        <w:spacing w:line="360" w:lineRule="auto"/>
        <w:jc w:val="both"/>
        <w:rPr>
          <w:rFonts w:ascii="David" w:hAnsi="David"/>
          <w:b/>
          <w:bCs/>
          <w:u w:val="single"/>
          <w:rtl/>
        </w:rPr>
      </w:pPr>
    </w:p>
    <w:p w14:paraId="0130F0AD" w14:textId="77777777" w:rsidR="00A5164D" w:rsidRDefault="00A5164D" w:rsidP="00A5164D">
      <w:pPr>
        <w:spacing w:line="360" w:lineRule="auto"/>
        <w:jc w:val="both"/>
        <w:rPr>
          <w:rFonts w:ascii="David" w:hAnsi="David"/>
        </w:rPr>
      </w:pPr>
      <w:r>
        <w:rPr>
          <w:rFonts w:ascii="David" w:hAnsi="David"/>
          <w:rtl/>
        </w:rPr>
        <w:t xml:space="preserve">בעניינו של הנאשם לא מצאתי כי קיימות נסיבות חריגות המצדיקות סטייה ממתחם העונש ההולם, אשר קבעתי לעיל, לא לחומרה ולא לקולא. </w:t>
      </w:r>
    </w:p>
    <w:p w14:paraId="4D8DC742" w14:textId="77777777" w:rsidR="00A5164D" w:rsidRDefault="00A5164D" w:rsidP="00A5164D">
      <w:pPr>
        <w:spacing w:line="360" w:lineRule="auto"/>
        <w:jc w:val="both"/>
        <w:rPr>
          <w:rFonts w:ascii="David" w:hAnsi="David"/>
          <w:b/>
          <w:bCs/>
          <w:u w:val="single"/>
          <w:rtl/>
        </w:rPr>
      </w:pPr>
    </w:p>
    <w:p w14:paraId="53220179" w14:textId="77777777" w:rsidR="00A5164D" w:rsidRDefault="00A5164D" w:rsidP="00A5164D">
      <w:pPr>
        <w:spacing w:line="360" w:lineRule="auto"/>
        <w:jc w:val="both"/>
        <w:rPr>
          <w:rFonts w:ascii="David" w:hAnsi="David"/>
          <w:rtl/>
        </w:rPr>
      </w:pPr>
      <w:r>
        <w:rPr>
          <w:rFonts w:ascii="David" w:hAnsi="David"/>
          <w:rtl/>
        </w:rPr>
        <w:t>במסגרת גזירת העונש המתאים לנאשם, בגדרי מתחם הענישה ההולם, נתתי את דעתי לגילו הצעיר של הנאשם,</w:t>
      </w:r>
      <w:r>
        <w:rPr>
          <w:rFonts w:ascii="David" w:hAnsi="David"/>
          <w:b/>
          <w:bCs/>
          <w:rtl/>
        </w:rPr>
        <w:t xml:space="preserve"> </w:t>
      </w:r>
      <w:r>
        <w:rPr>
          <w:rFonts w:ascii="David" w:hAnsi="David"/>
          <w:rtl/>
        </w:rPr>
        <w:t>אשר נראה כי הינו מנהל ברגיל אורח חיים נורמטיבי בעיקרו ללא עבר פלילי, בעל תואר בסיעוד והודאתו בכתב האישום בטרם תחילת פרשת התביעה. עוד שקלתי כשיקול המטה את הכף לכיוון החלק התחתון של המתחם את העובדה שהנאשם מצוי בתנאי מעצר עד תום ההליכים החל מחודש אוגוסט 2024.</w:t>
      </w:r>
      <w:r w:rsidR="004E63C2">
        <w:rPr>
          <w:rFonts w:ascii="David" w:hAnsi="David"/>
          <w:rtl/>
        </w:rPr>
        <w:t xml:space="preserve"> </w:t>
      </w:r>
      <w:r>
        <w:rPr>
          <w:rFonts w:ascii="David" w:hAnsi="David"/>
          <w:rtl/>
        </w:rPr>
        <w:t xml:space="preserve"> </w:t>
      </w:r>
    </w:p>
    <w:p w14:paraId="5A9F63BC" w14:textId="77777777" w:rsidR="00A5164D" w:rsidRDefault="00A5164D" w:rsidP="00A5164D">
      <w:pPr>
        <w:spacing w:line="360" w:lineRule="auto"/>
        <w:jc w:val="both"/>
        <w:rPr>
          <w:rFonts w:ascii="David" w:hAnsi="David"/>
          <w:rtl/>
        </w:rPr>
      </w:pPr>
    </w:p>
    <w:p w14:paraId="2FC208E7" w14:textId="77777777" w:rsidR="00A5164D" w:rsidRDefault="00A5164D" w:rsidP="00A5164D">
      <w:pPr>
        <w:spacing w:line="360" w:lineRule="auto"/>
        <w:jc w:val="both"/>
        <w:rPr>
          <w:rFonts w:ascii="David" w:hAnsi="David"/>
          <w:rtl/>
        </w:rPr>
      </w:pPr>
      <w:r>
        <w:rPr>
          <w:rFonts w:ascii="David" w:hAnsi="David"/>
          <w:rtl/>
        </w:rPr>
        <w:t>אין בפניי כל אינד</w:t>
      </w:r>
      <w:r>
        <w:rPr>
          <w:rFonts w:ascii="David" w:hAnsi="David" w:hint="cs"/>
          <w:rtl/>
        </w:rPr>
        <w:t>י</w:t>
      </w:r>
      <w:r>
        <w:rPr>
          <w:rFonts w:ascii="David" w:hAnsi="David"/>
          <w:rtl/>
        </w:rPr>
        <w:t>קציה לנסיבות שהביאו את הנאשם להחזיק בנשק. הנאשם הביע בפניי צער וחרטה ומטעם בא כוחו צוין כי המניע להחזקת הנשק היה מניע הגנתי בהינתן מצב הפשיעה בחברה הערבית, ולא מניע עברייני. כמובן שטענה זו נותרה טענה בעלמא ואין בידי לעמוד על הטענה כי הנשק הוחזק להגנה עצמית וממילא אין הדבר יכול להיזקף לזכותו של הנאשם.</w:t>
      </w:r>
    </w:p>
    <w:p w14:paraId="41DC4515" w14:textId="77777777" w:rsidR="00A5164D" w:rsidRDefault="00A5164D" w:rsidP="00A5164D">
      <w:pPr>
        <w:spacing w:line="360" w:lineRule="auto"/>
        <w:jc w:val="both"/>
        <w:rPr>
          <w:rFonts w:ascii="David" w:hAnsi="David"/>
          <w:rtl/>
        </w:rPr>
      </w:pPr>
    </w:p>
    <w:p w14:paraId="3A531530" w14:textId="77777777" w:rsidR="00A5164D" w:rsidRDefault="00A5164D" w:rsidP="00A5164D">
      <w:pPr>
        <w:spacing w:after="160" w:line="360" w:lineRule="auto"/>
        <w:jc w:val="both"/>
        <w:rPr>
          <w:rFonts w:ascii="David" w:hAnsi="David"/>
          <w:rtl/>
        </w:rPr>
      </w:pPr>
      <w:r>
        <w:rPr>
          <w:rFonts w:ascii="David" w:hAnsi="David"/>
          <w:rtl/>
        </w:rPr>
        <w:t>בהסתכלות כללית על הנתונים שהוצגו בפניי, שאינם קשורים לביצוע העבירה, מצאתי להשית על הנאשם ענישה ברף הנמוך של המתחם כדלקמן:</w:t>
      </w:r>
    </w:p>
    <w:p w14:paraId="2060B51F" w14:textId="77777777" w:rsidR="00A5164D" w:rsidRDefault="00A5164D" w:rsidP="00A5164D">
      <w:pPr>
        <w:spacing w:line="360" w:lineRule="auto"/>
        <w:jc w:val="both"/>
        <w:rPr>
          <w:rFonts w:ascii="David" w:hAnsi="David"/>
          <w:rtl/>
        </w:rPr>
      </w:pPr>
    </w:p>
    <w:p w14:paraId="39112235" w14:textId="77777777" w:rsidR="00A5164D" w:rsidRPr="008D3D1D" w:rsidRDefault="00A5164D" w:rsidP="00A5164D">
      <w:pPr>
        <w:pStyle w:val="ab"/>
        <w:numPr>
          <w:ilvl w:val="0"/>
          <w:numId w:val="2"/>
        </w:numPr>
        <w:spacing w:line="360" w:lineRule="auto"/>
        <w:jc w:val="both"/>
        <w:rPr>
          <w:rFonts w:ascii="David" w:hAnsi="David" w:cs="David"/>
          <w:b/>
          <w:bCs/>
          <w:sz w:val="24"/>
          <w:szCs w:val="24"/>
          <w:rtl/>
        </w:rPr>
      </w:pPr>
      <w:r w:rsidRPr="008D3D1D">
        <w:rPr>
          <w:rFonts w:ascii="David" w:hAnsi="David" w:cs="David"/>
          <w:b/>
          <w:bCs/>
          <w:sz w:val="24"/>
          <w:szCs w:val="24"/>
          <w:rtl/>
        </w:rPr>
        <w:t xml:space="preserve">מאסר בפועל למשך 19 חודשים, החל מיום מעצרו ביום </w:t>
      </w:r>
      <w:r>
        <w:rPr>
          <w:rFonts w:ascii="David" w:hAnsi="David" w:cs="David" w:hint="cs"/>
          <w:b/>
          <w:bCs/>
          <w:sz w:val="24"/>
          <w:szCs w:val="24"/>
          <w:rtl/>
        </w:rPr>
        <w:t>28/8/24.</w:t>
      </w:r>
      <w:r w:rsidRPr="008D3D1D">
        <w:rPr>
          <w:rFonts w:ascii="David" w:hAnsi="David" w:cs="David"/>
          <w:b/>
          <w:bCs/>
          <w:sz w:val="24"/>
          <w:szCs w:val="24"/>
          <w:rtl/>
        </w:rPr>
        <w:t xml:space="preserve"> </w:t>
      </w:r>
    </w:p>
    <w:p w14:paraId="615A0AB7" w14:textId="77777777" w:rsidR="00A5164D" w:rsidRPr="008D3D1D" w:rsidRDefault="00A5164D" w:rsidP="00A5164D">
      <w:pPr>
        <w:pStyle w:val="ab"/>
        <w:spacing w:line="360" w:lineRule="auto"/>
        <w:jc w:val="both"/>
        <w:rPr>
          <w:rFonts w:ascii="David" w:hAnsi="David" w:cs="David"/>
          <w:b/>
          <w:bCs/>
          <w:sz w:val="24"/>
          <w:szCs w:val="24"/>
          <w:rtl/>
        </w:rPr>
      </w:pPr>
    </w:p>
    <w:p w14:paraId="565A08EA" w14:textId="77777777" w:rsidR="00A5164D" w:rsidRPr="008D3D1D" w:rsidRDefault="00A5164D" w:rsidP="00A5164D">
      <w:pPr>
        <w:pStyle w:val="ab"/>
        <w:numPr>
          <w:ilvl w:val="0"/>
          <w:numId w:val="2"/>
        </w:numPr>
        <w:spacing w:line="360" w:lineRule="auto"/>
        <w:jc w:val="both"/>
        <w:rPr>
          <w:rFonts w:ascii="David" w:hAnsi="David" w:cs="David"/>
          <w:b/>
          <w:bCs/>
          <w:sz w:val="24"/>
          <w:szCs w:val="24"/>
          <w:rtl/>
        </w:rPr>
      </w:pPr>
      <w:r w:rsidRPr="008D3D1D">
        <w:rPr>
          <w:rFonts w:ascii="David" w:hAnsi="David" w:cs="David"/>
          <w:b/>
          <w:bCs/>
          <w:sz w:val="24"/>
          <w:szCs w:val="24"/>
          <w:rtl/>
        </w:rPr>
        <w:t>מאסר על תנאי לתקופה של 10 חודשים למשך שלוש שנים מיום סיום ריצוי עונש המאסר בפועל של הנאשם, והתנאי הוא שהנאשם לא יעבור כל עבירת נשק מסוג פשע.</w:t>
      </w:r>
    </w:p>
    <w:p w14:paraId="5714CB34" w14:textId="77777777" w:rsidR="00A5164D" w:rsidRPr="008D3D1D" w:rsidRDefault="00A5164D" w:rsidP="00A5164D">
      <w:pPr>
        <w:pStyle w:val="ab"/>
        <w:rPr>
          <w:rFonts w:ascii="David" w:hAnsi="David" w:cs="David"/>
          <w:b/>
          <w:bCs/>
          <w:sz w:val="24"/>
          <w:szCs w:val="24"/>
          <w:rtl/>
        </w:rPr>
      </w:pPr>
    </w:p>
    <w:p w14:paraId="53C46DB2" w14:textId="77777777" w:rsidR="00A5164D" w:rsidRPr="008D3D1D" w:rsidRDefault="00A5164D" w:rsidP="00A5164D">
      <w:pPr>
        <w:pStyle w:val="ab"/>
        <w:numPr>
          <w:ilvl w:val="0"/>
          <w:numId w:val="2"/>
        </w:numPr>
        <w:spacing w:line="360" w:lineRule="auto"/>
        <w:jc w:val="both"/>
        <w:rPr>
          <w:rFonts w:ascii="David" w:hAnsi="David" w:cs="David"/>
          <w:b/>
          <w:bCs/>
          <w:sz w:val="24"/>
          <w:szCs w:val="24"/>
          <w:rtl/>
        </w:rPr>
      </w:pPr>
      <w:r w:rsidRPr="008D3D1D">
        <w:rPr>
          <w:rFonts w:ascii="David" w:hAnsi="David" w:cs="David"/>
          <w:b/>
          <w:bCs/>
          <w:sz w:val="24"/>
          <w:szCs w:val="24"/>
          <w:rtl/>
        </w:rPr>
        <w:t xml:space="preserve">מאסר על תנאי לתקופה של </w:t>
      </w:r>
      <w:r>
        <w:rPr>
          <w:rFonts w:ascii="David" w:hAnsi="David" w:cs="David" w:hint="cs"/>
          <w:b/>
          <w:bCs/>
          <w:sz w:val="24"/>
          <w:szCs w:val="24"/>
          <w:rtl/>
        </w:rPr>
        <w:t>8</w:t>
      </w:r>
      <w:r w:rsidRPr="008D3D1D">
        <w:rPr>
          <w:rFonts w:ascii="David" w:hAnsi="David" w:cs="David"/>
          <w:b/>
          <w:bCs/>
          <w:sz w:val="24"/>
          <w:szCs w:val="24"/>
          <w:rtl/>
        </w:rPr>
        <w:t xml:space="preserve"> חודשים למשך שלוש שנים מיום סיום ריצוי עונש המאסר בפועל של הנאשם, והתנאי הוא שהנאשם לא יעבור כל עבירת נשק מסוג עוון.</w:t>
      </w:r>
    </w:p>
    <w:p w14:paraId="31B11D68" w14:textId="77777777" w:rsidR="00A5164D" w:rsidRPr="008D3D1D" w:rsidRDefault="00A5164D" w:rsidP="00A5164D">
      <w:pPr>
        <w:pStyle w:val="ab"/>
        <w:rPr>
          <w:rFonts w:ascii="David" w:hAnsi="David" w:cs="David"/>
          <w:b/>
          <w:bCs/>
          <w:sz w:val="24"/>
          <w:szCs w:val="24"/>
          <w:rtl/>
        </w:rPr>
      </w:pPr>
    </w:p>
    <w:p w14:paraId="72C1ED27" w14:textId="77777777" w:rsidR="00A5164D" w:rsidRPr="008D3D1D" w:rsidRDefault="00A5164D" w:rsidP="00A5164D">
      <w:pPr>
        <w:pStyle w:val="ab"/>
        <w:numPr>
          <w:ilvl w:val="0"/>
          <w:numId w:val="2"/>
        </w:numPr>
        <w:spacing w:line="360" w:lineRule="auto"/>
        <w:jc w:val="both"/>
        <w:rPr>
          <w:rFonts w:ascii="David" w:hAnsi="David" w:cs="David"/>
          <w:b/>
          <w:bCs/>
          <w:sz w:val="24"/>
          <w:szCs w:val="24"/>
        </w:rPr>
      </w:pPr>
      <w:r w:rsidRPr="008D3D1D">
        <w:rPr>
          <w:rFonts w:ascii="David" w:hAnsi="David" w:cs="David"/>
          <w:b/>
          <w:bCs/>
          <w:sz w:val="24"/>
          <w:szCs w:val="24"/>
          <w:rtl/>
        </w:rPr>
        <w:t>קנס בסך 6,000 ₪ שישולם תוך 60 ימים מיום סיום ריצוי המאסר.</w:t>
      </w:r>
    </w:p>
    <w:p w14:paraId="14B3F139" w14:textId="77777777" w:rsidR="00A5164D" w:rsidRPr="008D3D1D" w:rsidRDefault="00A5164D" w:rsidP="00A5164D">
      <w:pPr>
        <w:spacing w:line="360" w:lineRule="auto"/>
        <w:jc w:val="both"/>
        <w:rPr>
          <w:rFonts w:ascii="David" w:hAnsi="David"/>
          <w:b/>
          <w:bCs/>
          <w:sz w:val="28"/>
          <w:szCs w:val="28"/>
        </w:rPr>
      </w:pPr>
    </w:p>
    <w:p w14:paraId="5639DB84" w14:textId="77777777" w:rsidR="00A5164D" w:rsidRDefault="00A5164D" w:rsidP="00A5164D">
      <w:pPr>
        <w:spacing w:line="360" w:lineRule="auto"/>
        <w:ind w:left="360"/>
        <w:jc w:val="both"/>
        <w:rPr>
          <w:rFonts w:cs="Times New Roman"/>
        </w:rPr>
      </w:pPr>
      <w:r>
        <w:rPr>
          <w:rFonts w:ascii="David" w:hAnsi="David"/>
          <w:rtl/>
        </w:rPr>
        <w:t>על הנאשם לשלם את חוב הקנס/הפיצוי/ההוצאות לחשבון המרכז לגביית קנסות, אגרות והוצאות ברשות האכיפה והגבייה באחת מהדרכים הבאות:</w:t>
      </w:r>
    </w:p>
    <w:p w14:paraId="04A73F8F" w14:textId="77777777" w:rsidR="00A5164D" w:rsidRPr="008D3D1D" w:rsidRDefault="00A5164D" w:rsidP="00A5164D">
      <w:pPr>
        <w:spacing w:line="360" w:lineRule="auto"/>
        <w:jc w:val="both"/>
        <w:rPr>
          <w:rFonts w:ascii="David" w:hAnsi="David"/>
          <w:sz w:val="28"/>
          <w:szCs w:val="28"/>
          <w:rtl/>
        </w:rPr>
      </w:pPr>
    </w:p>
    <w:p w14:paraId="1F3DF3F1" w14:textId="77777777" w:rsidR="00A5164D" w:rsidRPr="008D3D1D" w:rsidRDefault="00A5164D" w:rsidP="00A5164D">
      <w:pPr>
        <w:pStyle w:val="ab"/>
        <w:numPr>
          <w:ilvl w:val="0"/>
          <w:numId w:val="3"/>
        </w:numPr>
        <w:spacing w:line="360" w:lineRule="auto"/>
        <w:jc w:val="both"/>
        <w:rPr>
          <w:rFonts w:ascii="David" w:hAnsi="David" w:cs="David"/>
          <w:sz w:val="24"/>
          <w:szCs w:val="24"/>
          <w:rtl/>
        </w:rPr>
      </w:pPr>
      <w:r w:rsidRPr="008D3D1D">
        <w:rPr>
          <w:rFonts w:ascii="David" w:hAnsi="David" w:cs="David"/>
          <w:b/>
          <w:bCs/>
          <w:sz w:val="24"/>
          <w:szCs w:val="24"/>
          <w:rtl/>
        </w:rPr>
        <w:t>בכרטיס אשראי</w:t>
      </w:r>
      <w:r w:rsidRPr="008D3D1D">
        <w:rPr>
          <w:rFonts w:ascii="David" w:hAnsi="David" w:cs="David"/>
          <w:sz w:val="24"/>
          <w:szCs w:val="24"/>
          <w:rtl/>
        </w:rPr>
        <w:t xml:space="preserve"> – באתר המקוון של רשות האכיפה והגבייה, </w:t>
      </w:r>
      <w:hyperlink r:id="rId54" w:history="1">
        <w:r w:rsidRPr="008D3D1D">
          <w:rPr>
            <w:rStyle w:val="Hyperlink"/>
            <w:rFonts w:ascii="David" w:hAnsi="David" w:cs="David"/>
            <w:sz w:val="24"/>
            <w:szCs w:val="24"/>
          </w:rPr>
          <w:t>www.eca.gov.il</w:t>
        </w:r>
      </w:hyperlink>
      <w:r w:rsidRPr="008D3D1D">
        <w:rPr>
          <w:rFonts w:ascii="David" w:hAnsi="David" w:cs="David"/>
          <w:sz w:val="24"/>
          <w:szCs w:val="24"/>
          <w:rtl/>
        </w:rPr>
        <w:t xml:space="preserve"> (ניתן לשלם בפריסה של עד 18 תשלומים בהסדר קרדיט) או חפש בגוגל "תשלום גביית קנסות". </w:t>
      </w:r>
    </w:p>
    <w:p w14:paraId="26C437B9" w14:textId="77777777" w:rsidR="00A5164D" w:rsidRPr="008D3D1D" w:rsidRDefault="00A5164D" w:rsidP="00A5164D">
      <w:pPr>
        <w:pStyle w:val="ab"/>
        <w:spacing w:line="360" w:lineRule="auto"/>
        <w:jc w:val="both"/>
        <w:rPr>
          <w:rFonts w:ascii="David" w:hAnsi="David" w:cs="David"/>
          <w:sz w:val="24"/>
          <w:szCs w:val="24"/>
          <w:rtl/>
        </w:rPr>
      </w:pPr>
    </w:p>
    <w:p w14:paraId="509A7F82" w14:textId="77777777" w:rsidR="00A5164D" w:rsidRPr="008D3D1D" w:rsidRDefault="00A5164D" w:rsidP="00A5164D">
      <w:pPr>
        <w:pStyle w:val="ab"/>
        <w:numPr>
          <w:ilvl w:val="0"/>
          <w:numId w:val="3"/>
        </w:numPr>
        <w:spacing w:line="360" w:lineRule="auto"/>
        <w:jc w:val="both"/>
        <w:rPr>
          <w:rFonts w:ascii="David" w:hAnsi="David" w:cs="David"/>
          <w:b/>
          <w:bCs/>
          <w:sz w:val="24"/>
          <w:szCs w:val="24"/>
        </w:rPr>
      </w:pPr>
      <w:r w:rsidRPr="008D3D1D">
        <w:rPr>
          <w:rFonts w:ascii="David" w:hAnsi="David" w:cs="David"/>
          <w:b/>
          <w:bCs/>
          <w:sz w:val="24"/>
          <w:szCs w:val="24"/>
          <w:rtl/>
        </w:rPr>
        <w:t xml:space="preserve">מוקד שירות טלפוני בשירות עצמי (מרכז גבייה) – בטלפון *35592 או בטלפון 073-2055000. </w:t>
      </w:r>
    </w:p>
    <w:p w14:paraId="521A8D1F" w14:textId="77777777" w:rsidR="00A5164D" w:rsidRPr="008D3D1D" w:rsidRDefault="00A5164D" w:rsidP="00A5164D">
      <w:pPr>
        <w:pStyle w:val="ab"/>
        <w:jc w:val="both"/>
        <w:rPr>
          <w:rFonts w:ascii="David" w:hAnsi="David" w:cs="David"/>
          <w:sz w:val="24"/>
          <w:szCs w:val="24"/>
        </w:rPr>
      </w:pPr>
    </w:p>
    <w:p w14:paraId="5FA4B181" w14:textId="77777777" w:rsidR="00A5164D" w:rsidRPr="008D3D1D" w:rsidRDefault="00A5164D" w:rsidP="00A5164D">
      <w:pPr>
        <w:pStyle w:val="ab"/>
        <w:numPr>
          <w:ilvl w:val="0"/>
          <w:numId w:val="3"/>
        </w:numPr>
        <w:spacing w:line="360" w:lineRule="auto"/>
        <w:jc w:val="both"/>
        <w:rPr>
          <w:rFonts w:ascii="David" w:hAnsi="David" w:cs="David"/>
          <w:sz w:val="24"/>
          <w:szCs w:val="24"/>
          <w:rtl/>
        </w:rPr>
      </w:pPr>
      <w:r w:rsidRPr="008D3D1D">
        <w:rPr>
          <w:rFonts w:ascii="David" w:hAnsi="David" w:cs="David"/>
          <w:b/>
          <w:bCs/>
          <w:sz w:val="24"/>
          <w:szCs w:val="24"/>
          <w:rtl/>
        </w:rPr>
        <w:t>במזומן בכל סניף של בנק הדואר</w:t>
      </w:r>
      <w:r w:rsidRPr="008D3D1D">
        <w:rPr>
          <w:rFonts w:ascii="David" w:hAnsi="David" w:cs="David"/>
          <w:sz w:val="24"/>
          <w:szCs w:val="24"/>
          <w:rtl/>
        </w:rPr>
        <w:t xml:space="preserve"> – בהצגת תעודת זהות בלבד (אין צורך בשוברי תשלום)</w:t>
      </w:r>
    </w:p>
    <w:p w14:paraId="4C3A9A7F" w14:textId="77777777" w:rsidR="00A5164D" w:rsidRDefault="00A5164D" w:rsidP="00A5164D">
      <w:pPr>
        <w:spacing w:line="360" w:lineRule="auto"/>
        <w:jc w:val="both"/>
        <w:rPr>
          <w:rFonts w:ascii="David" w:hAnsi="David"/>
          <w:rtl/>
        </w:rPr>
      </w:pPr>
    </w:p>
    <w:p w14:paraId="7F45E4E8" w14:textId="77777777" w:rsidR="00A5164D" w:rsidRDefault="00A5164D" w:rsidP="00A5164D">
      <w:pPr>
        <w:spacing w:line="360" w:lineRule="auto"/>
        <w:jc w:val="both"/>
        <w:rPr>
          <w:rFonts w:cs="Times New Roman"/>
        </w:rPr>
      </w:pPr>
      <w:r>
        <w:rPr>
          <w:rFonts w:ascii="David" w:hAnsi="David"/>
          <w:rtl/>
        </w:rPr>
        <w:t>לעניין התפוסים – האקדח והמחסניות וכן הכדורים יושמדו לאחר חלוף מועד הגשת הערעור.</w:t>
      </w:r>
    </w:p>
    <w:p w14:paraId="376B9244" w14:textId="77777777" w:rsidR="00A5164D" w:rsidRDefault="004E63C2" w:rsidP="00A5164D">
      <w:pPr>
        <w:spacing w:line="360" w:lineRule="auto"/>
        <w:jc w:val="both"/>
        <w:rPr>
          <w:rFonts w:ascii="David" w:hAnsi="David"/>
        </w:rPr>
      </w:pPr>
      <w:r>
        <w:rPr>
          <w:rFonts w:ascii="David" w:hAnsi="David"/>
          <w:rtl/>
        </w:rPr>
        <w:t xml:space="preserve">           </w:t>
      </w:r>
      <w:r w:rsidR="00A5164D">
        <w:rPr>
          <w:rFonts w:ascii="David" w:hAnsi="David"/>
          <w:rtl/>
        </w:rPr>
        <w:t xml:space="preserve"> </w:t>
      </w:r>
    </w:p>
    <w:p w14:paraId="34D70974" w14:textId="77777777" w:rsidR="00A5164D" w:rsidRDefault="00A5164D" w:rsidP="00A5164D">
      <w:pPr>
        <w:overflowPunct w:val="0"/>
        <w:autoSpaceDE w:val="0"/>
        <w:autoSpaceDN w:val="0"/>
        <w:spacing w:line="360" w:lineRule="auto"/>
        <w:jc w:val="both"/>
        <w:rPr>
          <w:rFonts w:ascii="David" w:hAnsi="David"/>
          <w:b/>
          <w:bCs/>
          <w:rtl/>
        </w:rPr>
      </w:pPr>
      <w:r>
        <w:rPr>
          <w:rFonts w:ascii="David" w:hAnsi="David"/>
          <w:b/>
          <w:bCs/>
          <w:rtl/>
        </w:rPr>
        <w:t xml:space="preserve">זכות ערעור תוך 45 יום מהיום. </w:t>
      </w:r>
    </w:p>
    <w:p w14:paraId="38927D4F" w14:textId="77777777" w:rsidR="00A5164D" w:rsidRPr="004E63C2" w:rsidRDefault="004E63C2" w:rsidP="00A5164D">
      <w:pPr>
        <w:spacing w:line="360" w:lineRule="auto"/>
        <w:jc w:val="both"/>
        <w:rPr>
          <w:rFonts w:cs="Times New Roman"/>
          <w:color w:val="FFFFFF"/>
          <w:sz w:val="2"/>
          <w:szCs w:val="2"/>
          <w:rtl/>
        </w:rPr>
      </w:pPr>
      <w:r w:rsidRPr="004E63C2">
        <w:rPr>
          <w:rFonts w:cs="Times New Roman"/>
          <w:color w:val="FFFFFF"/>
          <w:sz w:val="2"/>
          <w:szCs w:val="2"/>
          <w:rtl/>
        </w:rPr>
        <w:t>5129371</w:t>
      </w:r>
    </w:p>
    <w:p w14:paraId="66DE1531" w14:textId="77777777" w:rsidR="00A5164D" w:rsidRPr="004E63C2" w:rsidRDefault="004E63C2" w:rsidP="00A5164D">
      <w:pPr>
        <w:rPr>
          <w:rFonts w:ascii="Arial" w:hAnsi="Arial"/>
          <w:b/>
          <w:bCs/>
          <w:color w:val="FFFFFF"/>
          <w:sz w:val="2"/>
          <w:szCs w:val="2"/>
          <w:rtl/>
        </w:rPr>
      </w:pPr>
      <w:r w:rsidRPr="004E63C2">
        <w:rPr>
          <w:rFonts w:ascii="Arial" w:hAnsi="Arial"/>
          <w:b/>
          <w:bCs/>
          <w:color w:val="FFFFFF"/>
          <w:sz w:val="2"/>
          <w:szCs w:val="2"/>
          <w:rtl/>
        </w:rPr>
        <w:t>54678313</w:t>
      </w:r>
    </w:p>
    <w:p w14:paraId="70DFDC4E" w14:textId="77777777" w:rsidR="00A5164D" w:rsidRPr="000F2247" w:rsidRDefault="00A5164D" w:rsidP="00A5164D">
      <w:pPr>
        <w:rPr>
          <w:rFonts w:ascii="Arial" w:hAnsi="Arial"/>
          <w:b/>
          <w:bCs/>
          <w:sz w:val="26"/>
          <w:szCs w:val="26"/>
          <w:rtl/>
        </w:rPr>
      </w:pPr>
    </w:p>
    <w:p w14:paraId="57137E91" w14:textId="77777777" w:rsidR="00A5164D" w:rsidRPr="000F2247" w:rsidRDefault="004E63C2" w:rsidP="00A5164D">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י' אדר תשפ"ה, 10 מרץ 2025, בהעדר הצדדים. </w:t>
      </w:r>
      <w:bookmarkEnd w:id="9"/>
      <w:r w:rsidR="00A5164D">
        <w:rPr>
          <w:rFonts w:ascii="Arial" w:hAnsi="Arial"/>
          <w:b/>
          <w:bCs/>
          <w:sz w:val="26"/>
          <w:szCs w:val="26"/>
          <w:rtl/>
        </w:rPr>
        <w:tab/>
      </w:r>
      <w:r w:rsidR="00A5164D">
        <w:rPr>
          <w:rFonts w:ascii="Arial" w:hAnsi="Arial"/>
          <w:b/>
          <w:bCs/>
          <w:sz w:val="26"/>
          <w:szCs w:val="26"/>
          <w:rtl/>
        </w:rPr>
        <w:tab/>
      </w:r>
      <w:r w:rsidR="00A5164D">
        <w:rPr>
          <w:rFonts w:ascii="Arial" w:hAnsi="Arial"/>
          <w:b/>
          <w:bCs/>
          <w:sz w:val="26"/>
          <w:szCs w:val="26"/>
          <w:rtl/>
        </w:rPr>
        <w:tab/>
      </w:r>
      <w:r w:rsidR="00A5164D">
        <w:rPr>
          <w:rFonts w:ascii="Arial" w:hAnsi="Arial"/>
          <w:b/>
          <w:bCs/>
          <w:sz w:val="26"/>
          <w:szCs w:val="26"/>
          <w:rtl/>
        </w:rPr>
        <w:tab/>
      </w:r>
      <w:r w:rsidR="00A5164D">
        <w:rPr>
          <w:rFonts w:ascii="Arial" w:hAnsi="Arial"/>
          <w:b/>
          <w:bCs/>
          <w:sz w:val="26"/>
          <w:szCs w:val="26"/>
          <w:rtl/>
        </w:rPr>
        <w:tab/>
      </w:r>
      <w:r w:rsidR="00A5164D">
        <w:rPr>
          <w:rFonts w:ascii="Arial" w:hAnsi="Arial"/>
          <w:b/>
          <w:bCs/>
          <w:sz w:val="26"/>
          <w:szCs w:val="26"/>
          <w:rtl/>
        </w:rPr>
        <w:tab/>
      </w:r>
      <w:r w:rsidR="00A5164D">
        <w:rPr>
          <w:rFonts w:ascii="Arial" w:hAnsi="Arial"/>
          <w:b/>
          <w:bCs/>
          <w:sz w:val="26"/>
          <w:szCs w:val="26"/>
          <w:rtl/>
        </w:rPr>
        <w:tab/>
      </w:r>
      <w:r w:rsidR="00A5164D">
        <w:rPr>
          <w:rFonts w:ascii="Arial" w:hAnsi="Arial" w:hint="cs"/>
          <w:b/>
          <w:bCs/>
          <w:sz w:val="26"/>
          <w:szCs w:val="26"/>
          <w:rtl/>
        </w:rPr>
        <w:t xml:space="preserve">         </w:t>
      </w:r>
    </w:p>
    <w:p w14:paraId="21EB5F9D" w14:textId="77777777" w:rsidR="004E63C2" w:rsidRDefault="004E63C2" w:rsidP="004E63C2">
      <w:pPr>
        <w:rPr>
          <w:rtl/>
        </w:rPr>
      </w:pPr>
    </w:p>
    <w:p w14:paraId="5DBFC2D4" w14:textId="77777777" w:rsidR="004E63C2" w:rsidRDefault="004E63C2" w:rsidP="004E63C2">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20A23315" w14:textId="77777777" w:rsidR="00013808" w:rsidRPr="00013808" w:rsidRDefault="00013808" w:rsidP="00013808">
      <w:pPr>
        <w:keepNext/>
        <w:rPr>
          <w:rFonts w:ascii="David" w:hAnsi="David"/>
          <w:color w:val="000000"/>
          <w:sz w:val="22"/>
          <w:szCs w:val="22"/>
          <w:rtl/>
        </w:rPr>
      </w:pPr>
    </w:p>
    <w:p w14:paraId="098E6DF8" w14:textId="77777777" w:rsidR="00013808" w:rsidRPr="00013808" w:rsidRDefault="00013808" w:rsidP="00013808">
      <w:pPr>
        <w:keepNext/>
        <w:rPr>
          <w:rFonts w:ascii="David" w:hAnsi="David"/>
          <w:color w:val="000000"/>
          <w:sz w:val="22"/>
          <w:szCs w:val="22"/>
          <w:rtl/>
        </w:rPr>
      </w:pPr>
      <w:r w:rsidRPr="00013808">
        <w:rPr>
          <w:rFonts w:ascii="David" w:hAnsi="David"/>
          <w:color w:val="000000"/>
          <w:sz w:val="22"/>
          <w:szCs w:val="22"/>
          <w:rtl/>
        </w:rPr>
        <w:t>פרחה ג'ובראן מילר 54678313-/</w:t>
      </w:r>
    </w:p>
    <w:p w14:paraId="381D858E" w14:textId="77777777" w:rsidR="004E63C2" w:rsidRPr="004E63C2" w:rsidRDefault="00013808" w:rsidP="00013808">
      <w:pPr>
        <w:rPr>
          <w:color w:val="0000FF"/>
          <w:u w:val="single"/>
        </w:rPr>
      </w:pPr>
      <w:r w:rsidRPr="00013808">
        <w:rPr>
          <w:color w:val="000000"/>
          <w:u w:val="single"/>
          <w:rtl/>
        </w:rPr>
        <w:t>נוסח מסמך זה כפוף לשינויי ניסוח ועריכה</w:t>
      </w:r>
    </w:p>
    <w:sectPr w:rsidR="004E63C2" w:rsidRPr="004E63C2" w:rsidSect="00013808">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A5B65" w14:textId="77777777" w:rsidR="00920B88" w:rsidRDefault="00920B88" w:rsidP="00326F1F">
      <w:r>
        <w:separator/>
      </w:r>
    </w:p>
  </w:endnote>
  <w:endnote w:type="continuationSeparator" w:id="0">
    <w:p w14:paraId="03F30DD0" w14:textId="77777777" w:rsidR="00920B88" w:rsidRDefault="00920B88" w:rsidP="0032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A6207" w14:textId="77777777" w:rsidR="00013808" w:rsidRDefault="00013808" w:rsidP="0001380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7DF7B49" w14:textId="77777777" w:rsidR="00013808" w:rsidRPr="00013808" w:rsidRDefault="00013808" w:rsidP="00013808">
    <w:pPr>
      <w:pStyle w:val="a6"/>
      <w:pBdr>
        <w:top w:val="single" w:sz="4" w:space="1" w:color="auto"/>
        <w:between w:val="single" w:sz="4" w:space="0" w:color="auto"/>
      </w:pBdr>
      <w:spacing w:after="60"/>
      <w:jc w:val="center"/>
      <w:rPr>
        <w:rFonts w:ascii="FrankRuehl" w:hAnsi="FrankRuehl" w:cs="FrankRuehl"/>
        <w:color w:val="000000"/>
      </w:rPr>
    </w:pPr>
    <w:r w:rsidRPr="000138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9341" w14:textId="77777777" w:rsidR="00013808" w:rsidRDefault="00013808" w:rsidP="0001380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500F">
      <w:rPr>
        <w:rFonts w:ascii="FrankRuehl" w:hAnsi="FrankRuehl" w:cs="FrankRuehl"/>
        <w:noProof/>
        <w:rtl/>
      </w:rPr>
      <w:t>1</w:t>
    </w:r>
    <w:r>
      <w:rPr>
        <w:rFonts w:ascii="FrankRuehl" w:hAnsi="FrankRuehl" w:cs="FrankRuehl"/>
        <w:rtl/>
      </w:rPr>
      <w:fldChar w:fldCharType="end"/>
    </w:r>
  </w:p>
  <w:p w14:paraId="6257FFB9" w14:textId="77777777" w:rsidR="00013808" w:rsidRPr="00013808" w:rsidRDefault="00013808" w:rsidP="00013808">
    <w:pPr>
      <w:pStyle w:val="a6"/>
      <w:pBdr>
        <w:top w:val="single" w:sz="4" w:space="1" w:color="auto"/>
        <w:between w:val="single" w:sz="4" w:space="0" w:color="auto"/>
      </w:pBdr>
      <w:spacing w:after="60"/>
      <w:jc w:val="center"/>
      <w:rPr>
        <w:rFonts w:ascii="FrankRuehl" w:hAnsi="FrankRuehl" w:cs="FrankRuehl"/>
        <w:color w:val="000000"/>
      </w:rPr>
    </w:pPr>
    <w:r w:rsidRPr="00013808">
      <w:rPr>
        <w:rFonts w:ascii="FrankRuehl" w:hAnsi="FrankRuehl" w:cs="FrankRuehl"/>
        <w:color w:val="000000"/>
      </w:rPr>
      <w:pict w14:anchorId="625D2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129A4" w14:textId="77777777" w:rsidR="00920B88" w:rsidRDefault="00920B88" w:rsidP="00326F1F">
      <w:r>
        <w:separator/>
      </w:r>
    </w:p>
  </w:footnote>
  <w:footnote w:type="continuationSeparator" w:id="0">
    <w:p w14:paraId="43FF1BB1" w14:textId="77777777" w:rsidR="00920B88" w:rsidRDefault="00920B88" w:rsidP="00326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30BF3" w14:textId="77777777" w:rsidR="00013808" w:rsidRPr="00013808" w:rsidRDefault="00013808" w:rsidP="0001380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33772-09-24</w:t>
    </w:r>
    <w:r>
      <w:rPr>
        <w:rFonts w:ascii="David" w:hAnsi="David"/>
        <w:color w:val="000000"/>
        <w:sz w:val="22"/>
        <w:szCs w:val="22"/>
        <w:rtl/>
      </w:rPr>
      <w:tab/>
      <w:t xml:space="preserve"> מדינת ישראל - שלוחת עכו חוף נ' מוסטפא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A21D4" w14:textId="77777777" w:rsidR="00013808" w:rsidRPr="00013808" w:rsidRDefault="00013808" w:rsidP="0001380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33772-09-24</w:t>
    </w:r>
    <w:r>
      <w:rPr>
        <w:rFonts w:ascii="David" w:hAnsi="David"/>
        <w:color w:val="000000"/>
        <w:sz w:val="22"/>
        <w:szCs w:val="22"/>
        <w:rtl/>
      </w:rPr>
      <w:tab/>
      <w:t xml:space="preserve"> מדינת ישראל - שלוחת עכו חוף נ' מוסטפא טאהא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1285F"/>
    <w:multiLevelType w:val="hybridMultilevel"/>
    <w:tmpl w:val="544666AA"/>
    <w:lvl w:ilvl="0" w:tplc="5A4C9386">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FB674C5"/>
    <w:multiLevelType w:val="hybridMultilevel"/>
    <w:tmpl w:val="B006695A"/>
    <w:lvl w:ilvl="0" w:tplc="29BEDCE4">
      <w:numFmt w:val="bullet"/>
      <w:lvlText w:val="-"/>
      <w:lvlJc w:val="left"/>
      <w:pPr>
        <w:ind w:left="720" w:hanging="360"/>
      </w:pPr>
      <w:rPr>
        <w:rFonts w:ascii="David" w:eastAsia="David"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FFE4945E">
      <w:start w:val="1"/>
      <w:numFmt w:val="hebrew1"/>
      <w:pStyle w:val="a"/>
      <w:lvlText w:val="%1."/>
      <w:lvlJc w:val="center"/>
      <w:pPr>
        <w:ind w:left="1080" w:hanging="360"/>
      </w:pPr>
    </w:lvl>
    <w:lvl w:ilvl="1" w:tplc="7292C072">
      <w:start w:val="1"/>
      <w:numFmt w:val="lowerLetter"/>
      <w:lvlText w:val="%2."/>
      <w:lvlJc w:val="left"/>
      <w:pPr>
        <w:ind w:left="1800" w:hanging="360"/>
      </w:pPr>
    </w:lvl>
    <w:lvl w:ilvl="2" w:tplc="5B1E209A">
      <w:start w:val="1"/>
      <w:numFmt w:val="lowerRoman"/>
      <w:lvlText w:val="%3."/>
      <w:lvlJc w:val="right"/>
      <w:pPr>
        <w:ind w:left="2520" w:hanging="180"/>
      </w:pPr>
    </w:lvl>
    <w:lvl w:ilvl="3" w:tplc="191C8D20">
      <w:start w:val="1"/>
      <w:numFmt w:val="decimal"/>
      <w:lvlText w:val="%4."/>
      <w:lvlJc w:val="left"/>
      <w:pPr>
        <w:ind w:left="3240" w:hanging="360"/>
      </w:pPr>
    </w:lvl>
    <w:lvl w:ilvl="4" w:tplc="7CBCA4BE">
      <w:start w:val="1"/>
      <w:numFmt w:val="lowerLetter"/>
      <w:lvlText w:val="%5."/>
      <w:lvlJc w:val="left"/>
      <w:pPr>
        <w:ind w:left="3960" w:hanging="360"/>
      </w:pPr>
    </w:lvl>
    <w:lvl w:ilvl="5" w:tplc="9FA283B8">
      <w:start w:val="1"/>
      <w:numFmt w:val="lowerRoman"/>
      <w:lvlText w:val="%6."/>
      <w:lvlJc w:val="right"/>
      <w:pPr>
        <w:ind w:left="4680" w:hanging="180"/>
      </w:pPr>
    </w:lvl>
    <w:lvl w:ilvl="6" w:tplc="B2A0548C">
      <w:start w:val="1"/>
      <w:numFmt w:val="decimal"/>
      <w:lvlText w:val="%7."/>
      <w:lvlJc w:val="left"/>
      <w:pPr>
        <w:ind w:left="5400" w:hanging="360"/>
      </w:pPr>
    </w:lvl>
    <w:lvl w:ilvl="7" w:tplc="FA366E12">
      <w:start w:val="1"/>
      <w:numFmt w:val="lowerLetter"/>
      <w:lvlText w:val="%8."/>
      <w:lvlJc w:val="left"/>
      <w:pPr>
        <w:ind w:left="6120" w:hanging="360"/>
      </w:pPr>
    </w:lvl>
    <w:lvl w:ilvl="8" w:tplc="0ECE3648">
      <w:start w:val="1"/>
      <w:numFmt w:val="lowerRoman"/>
      <w:lvlText w:val="%9."/>
      <w:lvlJc w:val="right"/>
      <w:pPr>
        <w:ind w:left="6840" w:hanging="180"/>
      </w:pPr>
    </w:lvl>
  </w:abstractNum>
  <w:num w:numId="1" w16cid:durableId="916744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499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027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164D"/>
    <w:rsid w:val="00013808"/>
    <w:rsid w:val="0003500F"/>
    <w:rsid w:val="001B5A3B"/>
    <w:rsid w:val="00233024"/>
    <w:rsid w:val="00326F1F"/>
    <w:rsid w:val="00382F9F"/>
    <w:rsid w:val="004D3422"/>
    <w:rsid w:val="004E63C2"/>
    <w:rsid w:val="00920B88"/>
    <w:rsid w:val="00A5164D"/>
    <w:rsid w:val="00D86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5507AD"/>
  <w15:chartTrackingRefBased/>
  <w15:docId w15:val="{1D005D12-5432-453F-83DF-44E4D296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5164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5164D"/>
    <w:pPr>
      <w:tabs>
        <w:tab w:val="center" w:pos="4153"/>
        <w:tab w:val="right" w:pos="8306"/>
      </w:tabs>
    </w:pPr>
  </w:style>
  <w:style w:type="character" w:customStyle="1" w:styleId="a5">
    <w:name w:val="כותרת עליונה תו"/>
    <w:link w:val="a4"/>
    <w:rsid w:val="00A5164D"/>
    <w:rPr>
      <w:rFonts w:ascii="Times New Roman" w:eastAsia="Times New Roman" w:hAnsi="Times New Roman" w:cs="David"/>
      <w:sz w:val="24"/>
      <w:szCs w:val="24"/>
    </w:rPr>
  </w:style>
  <w:style w:type="paragraph" w:styleId="a6">
    <w:name w:val="footer"/>
    <w:basedOn w:val="a0"/>
    <w:link w:val="a7"/>
    <w:rsid w:val="00A5164D"/>
    <w:pPr>
      <w:tabs>
        <w:tab w:val="center" w:pos="4153"/>
        <w:tab w:val="right" w:pos="8306"/>
      </w:tabs>
    </w:pPr>
  </w:style>
  <w:style w:type="character" w:customStyle="1" w:styleId="a7">
    <w:name w:val="כותרת תחתונה תו"/>
    <w:link w:val="a6"/>
    <w:rsid w:val="00A5164D"/>
    <w:rPr>
      <w:rFonts w:ascii="Times New Roman" w:eastAsia="Times New Roman" w:hAnsi="Times New Roman" w:cs="David"/>
      <w:sz w:val="24"/>
      <w:szCs w:val="24"/>
    </w:rPr>
  </w:style>
  <w:style w:type="table" w:styleId="a8">
    <w:name w:val="Table Grid"/>
    <w:basedOn w:val="a2"/>
    <w:rsid w:val="00A516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5164D"/>
  </w:style>
  <w:style w:type="character" w:styleId="Hyperlink">
    <w:name w:val="Hyperlink"/>
    <w:rsid w:val="00A5164D"/>
    <w:rPr>
      <w:color w:val="0563C1"/>
      <w:u w:val="single"/>
    </w:rPr>
  </w:style>
  <w:style w:type="character" w:customStyle="1" w:styleId="aa">
    <w:name w:val="פיסקת רשימה תו"/>
    <w:link w:val="ab"/>
    <w:locked/>
    <w:rsid w:val="00A5164D"/>
  </w:style>
  <w:style w:type="paragraph" w:styleId="ab">
    <w:name w:val="List Paragraph"/>
    <w:basedOn w:val="a0"/>
    <w:link w:val="aa"/>
    <w:qFormat/>
    <w:rsid w:val="00A5164D"/>
    <w:pPr>
      <w:ind w:left="720"/>
      <w:contextualSpacing/>
    </w:pPr>
    <w:rPr>
      <w:rFonts w:ascii="Calibri" w:eastAsia="Calibri" w:hAnsi="Calibri" w:cs="Arial"/>
      <w:sz w:val="22"/>
      <w:szCs w:val="22"/>
    </w:rPr>
  </w:style>
  <w:style w:type="paragraph" w:customStyle="1" w:styleId="-">
    <w:name w:val="ללא מספור - אות"/>
    <w:basedOn w:val="a0"/>
    <w:rsid w:val="00A5164D"/>
    <w:pPr>
      <w:spacing w:after="120" w:line="360" w:lineRule="auto"/>
      <w:ind w:left="1218"/>
      <w:jc w:val="both"/>
    </w:pPr>
    <w:rPr>
      <w:rFonts w:ascii="David" w:eastAsia="Calibri" w:hAnsi="David"/>
    </w:rPr>
  </w:style>
  <w:style w:type="paragraph" w:customStyle="1" w:styleId="a">
    <w:name w:val="מספור אות"/>
    <w:basedOn w:val="a0"/>
    <w:rsid w:val="00A5164D"/>
    <w:pPr>
      <w:numPr>
        <w:numId w:val="1"/>
      </w:numPr>
      <w:spacing w:before="240" w:after="120" w:line="360" w:lineRule="auto"/>
    </w:pPr>
    <w:rPr>
      <w:rFonts w:ascii="David" w:eastAsia="Calibri" w:hAnsi="David"/>
    </w:rPr>
  </w:style>
  <w:style w:type="paragraph" w:customStyle="1" w:styleId="ac">
    <w:name w:val="ללא מספור"/>
    <w:basedOn w:val="a0"/>
    <w:rsid w:val="00A5164D"/>
    <w:pPr>
      <w:spacing w:after="240" w:line="360" w:lineRule="auto"/>
      <w:ind w:left="651" w:hanging="7"/>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7721185" TargetMode="External"/><Relationship Id="rId39" Type="http://schemas.openxmlformats.org/officeDocument/2006/relationships/hyperlink" Target="http://www.nevo.co.il/case/28378067"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31950554" TargetMode="External"/><Relationship Id="rId47" Type="http://schemas.openxmlformats.org/officeDocument/2006/relationships/hyperlink" Target="http://www.nevo.co.il/case/30236169" TargetMode="External"/><Relationship Id="rId50" Type="http://schemas.openxmlformats.org/officeDocument/2006/relationships/hyperlink" Target="http://www.nevo.co.il/case/30740728"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986954"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26816262" TargetMode="External"/><Relationship Id="rId37" Type="http://schemas.openxmlformats.org/officeDocument/2006/relationships/hyperlink" Target="http://www.nevo.co.il/case/30702978" TargetMode="External"/><Relationship Id="rId40" Type="http://schemas.openxmlformats.org/officeDocument/2006/relationships/hyperlink" Target="http://www.nevo.co.il/case/30307093" TargetMode="External"/><Relationship Id="rId45" Type="http://schemas.openxmlformats.org/officeDocument/2006/relationships/hyperlink" Target="http://www.nevo.co.il/case/30625729" TargetMode="External"/><Relationship Id="rId53" Type="http://schemas.openxmlformats.org/officeDocument/2006/relationships/hyperlink" Target="http://www.nevo.co.il/case/3041331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502726"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9805376" TargetMode="External"/><Relationship Id="rId48" Type="http://schemas.openxmlformats.org/officeDocument/2006/relationships/hyperlink" Target="http://www.nevo.co.il/case/29120681" TargetMode="External"/><Relationship Id="rId56"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case/3073110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7404359"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30523152" TargetMode="External"/><Relationship Id="rId46" Type="http://schemas.openxmlformats.org/officeDocument/2006/relationships/hyperlink" Target="http://www.nevo.co.il/case/30341932" TargetMode="External"/><Relationship Id="rId59" Type="http://schemas.openxmlformats.org/officeDocument/2006/relationships/footer" Target="footer2.xml"/><Relationship Id="rId20" Type="http://schemas.openxmlformats.org/officeDocument/2006/relationships/hyperlink" Target="http://www.nevo.co.il/law/70301/29" TargetMode="External"/><Relationship Id="rId41" Type="http://schemas.openxmlformats.org/officeDocument/2006/relationships/hyperlink" Target="http://www.nevo.co.il/case/28852952"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9611229" TargetMode="External"/><Relationship Id="rId49" Type="http://schemas.openxmlformats.org/officeDocument/2006/relationships/hyperlink" Target="http://www.nevo.co.il/case/30472303" TargetMode="External"/><Relationship Id="rId57" Type="http://schemas.openxmlformats.org/officeDocument/2006/relationships/header" Target="header2.xml"/><Relationship Id="rId10" Type="http://schemas.openxmlformats.org/officeDocument/2006/relationships/hyperlink" Target="http://www.nevo.co.il/law/70301/144.a" TargetMode="External"/><Relationship Id="rId31" Type="http://schemas.openxmlformats.org/officeDocument/2006/relationships/hyperlink" Target="http://www.nevo.co.il/case/26913995" TargetMode="External"/><Relationship Id="rId44" Type="http://schemas.openxmlformats.org/officeDocument/2006/relationships/hyperlink" Target="http://www.nevo.co.il/case/31973191" TargetMode="External"/><Relationship Id="rId52" Type="http://schemas.openxmlformats.org/officeDocument/2006/relationships/hyperlink" Target="http://www.nevo.co.il/case/2877258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3892</Words>
  <Characters>19463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23309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3473526</vt:i4>
      </vt:variant>
      <vt:variant>
        <vt:i4>138</vt:i4>
      </vt:variant>
      <vt:variant>
        <vt:i4>0</vt:i4>
      </vt:variant>
      <vt:variant>
        <vt:i4>5</vt:i4>
      </vt:variant>
      <vt:variant>
        <vt:lpwstr>http://www.nevo.co.il/case/30413312</vt:lpwstr>
      </vt:variant>
      <vt:variant>
        <vt:lpwstr/>
      </vt:variant>
      <vt:variant>
        <vt:i4>4128894</vt:i4>
      </vt:variant>
      <vt:variant>
        <vt:i4>135</vt:i4>
      </vt:variant>
      <vt:variant>
        <vt:i4>0</vt:i4>
      </vt:variant>
      <vt:variant>
        <vt:i4>5</vt:i4>
      </vt:variant>
      <vt:variant>
        <vt:lpwstr>http://www.nevo.co.il/case/28772583</vt:lpwstr>
      </vt:variant>
      <vt:variant>
        <vt:lpwstr/>
      </vt:variant>
      <vt:variant>
        <vt:i4>3473526</vt:i4>
      </vt:variant>
      <vt:variant>
        <vt:i4>132</vt:i4>
      </vt:variant>
      <vt:variant>
        <vt:i4>0</vt:i4>
      </vt:variant>
      <vt:variant>
        <vt:i4>5</vt:i4>
      </vt:variant>
      <vt:variant>
        <vt:lpwstr>http://www.nevo.co.il/case/30731106</vt:lpwstr>
      </vt:variant>
      <vt:variant>
        <vt:lpwstr/>
      </vt:variant>
      <vt:variant>
        <vt:i4>3539063</vt:i4>
      </vt:variant>
      <vt:variant>
        <vt:i4>129</vt:i4>
      </vt:variant>
      <vt:variant>
        <vt:i4>0</vt:i4>
      </vt:variant>
      <vt:variant>
        <vt:i4>5</vt:i4>
      </vt:variant>
      <vt:variant>
        <vt:lpwstr>http://www.nevo.co.il/case/30740728</vt:lpwstr>
      </vt:variant>
      <vt:variant>
        <vt:lpwstr/>
      </vt:variant>
      <vt:variant>
        <vt:i4>3473520</vt:i4>
      </vt:variant>
      <vt:variant>
        <vt:i4>126</vt:i4>
      </vt:variant>
      <vt:variant>
        <vt:i4>0</vt:i4>
      </vt:variant>
      <vt:variant>
        <vt:i4>5</vt:i4>
      </vt:variant>
      <vt:variant>
        <vt:lpwstr>http://www.nevo.co.il/case/30472303</vt:lpwstr>
      </vt:variant>
      <vt:variant>
        <vt:lpwstr/>
      </vt:variant>
      <vt:variant>
        <vt:i4>3866745</vt:i4>
      </vt:variant>
      <vt:variant>
        <vt:i4>123</vt:i4>
      </vt:variant>
      <vt:variant>
        <vt:i4>0</vt:i4>
      </vt:variant>
      <vt:variant>
        <vt:i4>5</vt:i4>
      </vt:variant>
      <vt:variant>
        <vt:lpwstr>http://www.nevo.co.il/case/29120681</vt:lpwstr>
      </vt:variant>
      <vt:variant>
        <vt:lpwstr/>
      </vt:variant>
      <vt:variant>
        <vt:i4>3211382</vt:i4>
      </vt:variant>
      <vt:variant>
        <vt:i4>120</vt:i4>
      </vt:variant>
      <vt:variant>
        <vt:i4>0</vt:i4>
      </vt:variant>
      <vt:variant>
        <vt:i4>5</vt:i4>
      </vt:variant>
      <vt:variant>
        <vt:lpwstr>http://www.nevo.co.il/case/30236169</vt:lpwstr>
      </vt:variant>
      <vt:variant>
        <vt:lpwstr/>
      </vt:variant>
      <vt:variant>
        <vt:i4>3276921</vt:i4>
      </vt:variant>
      <vt:variant>
        <vt:i4>117</vt:i4>
      </vt:variant>
      <vt:variant>
        <vt:i4>0</vt:i4>
      </vt:variant>
      <vt:variant>
        <vt:i4>5</vt:i4>
      </vt:variant>
      <vt:variant>
        <vt:lpwstr>http://www.nevo.co.il/case/30341932</vt:lpwstr>
      </vt:variant>
      <vt:variant>
        <vt:lpwstr/>
      </vt:variant>
      <vt:variant>
        <vt:i4>3276913</vt:i4>
      </vt:variant>
      <vt:variant>
        <vt:i4>114</vt:i4>
      </vt:variant>
      <vt:variant>
        <vt:i4>0</vt:i4>
      </vt:variant>
      <vt:variant>
        <vt:i4>5</vt:i4>
      </vt:variant>
      <vt:variant>
        <vt:lpwstr>http://www.nevo.co.il/case/30625729</vt:lpwstr>
      </vt:variant>
      <vt:variant>
        <vt:lpwstr/>
      </vt:variant>
      <vt:variant>
        <vt:i4>3145843</vt:i4>
      </vt:variant>
      <vt:variant>
        <vt:i4>111</vt:i4>
      </vt:variant>
      <vt:variant>
        <vt:i4>0</vt:i4>
      </vt:variant>
      <vt:variant>
        <vt:i4>5</vt:i4>
      </vt:variant>
      <vt:variant>
        <vt:lpwstr>http://www.nevo.co.il/case/31973191</vt:lpwstr>
      </vt:variant>
      <vt:variant>
        <vt:lpwstr/>
      </vt:variant>
      <vt:variant>
        <vt:i4>3670142</vt:i4>
      </vt:variant>
      <vt:variant>
        <vt:i4>108</vt:i4>
      </vt:variant>
      <vt:variant>
        <vt:i4>0</vt:i4>
      </vt:variant>
      <vt:variant>
        <vt:i4>5</vt:i4>
      </vt:variant>
      <vt:variant>
        <vt:lpwstr>http://www.nevo.co.il/case/29805376</vt:lpwstr>
      </vt:variant>
      <vt:variant>
        <vt:lpwstr/>
      </vt:variant>
      <vt:variant>
        <vt:i4>4128885</vt:i4>
      </vt:variant>
      <vt:variant>
        <vt:i4>105</vt:i4>
      </vt:variant>
      <vt:variant>
        <vt:i4>0</vt:i4>
      </vt:variant>
      <vt:variant>
        <vt:i4>5</vt:i4>
      </vt:variant>
      <vt:variant>
        <vt:lpwstr>http://www.nevo.co.il/case/31950554</vt:lpwstr>
      </vt:variant>
      <vt:variant>
        <vt:lpwstr/>
      </vt:variant>
      <vt:variant>
        <vt:i4>3997808</vt:i4>
      </vt:variant>
      <vt:variant>
        <vt:i4>102</vt:i4>
      </vt:variant>
      <vt:variant>
        <vt:i4>0</vt:i4>
      </vt:variant>
      <vt:variant>
        <vt:i4>5</vt:i4>
      </vt:variant>
      <vt:variant>
        <vt:lpwstr>http://www.nevo.co.il/case/28852952</vt:lpwstr>
      </vt:variant>
      <vt:variant>
        <vt:lpwstr/>
      </vt:variant>
      <vt:variant>
        <vt:i4>4063348</vt:i4>
      </vt:variant>
      <vt:variant>
        <vt:i4>99</vt:i4>
      </vt:variant>
      <vt:variant>
        <vt:i4>0</vt:i4>
      </vt:variant>
      <vt:variant>
        <vt:i4>5</vt:i4>
      </vt:variant>
      <vt:variant>
        <vt:lpwstr>http://www.nevo.co.il/case/30307093</vt:lpwstr>
      </vt:variant>
      <vt:variant>
        <vt:lpwstr/>
      </vt:variant>
      <vt:variant>
        <vt:i4>4128891</vt:i4>
      </vt:variant>
      <vt:variant>
        <vt:i4>96</vt:i4>
      </vt:variant>
      <vt:variant>
        <vt:i4>0</vt:i4>
      </vt:variant>
      <vt:variant>
        <vt:i4>5</vt:i4>
      </vt:variant>
      <vt:variant>
        <vt:lpwstr>http://www.nevo.co.il/case/28378067</vt:lpwstr>
      </vt:variant>
      <vt:variant>
        <vt:lpwstr/>
      </vt:variant>
      <vt:variant>
        <vt:i4>3145847</vt:i4>
      </vt:variant>
      <vt:variant>
        <vt:i4>93</vt:i4>
      </vt:variant>
      <vt:variant>
        <vt:i4>0</vt:i4>
      </vt:variant>
      <vt:variant>
        <vt:i4>5</vt:i4>
      </vt:variant>
      <vt:variant>
        <vt:lpwstr>http://www.nevo.co.il/case/30523152</vt:lpwstr>
      </vt:variant>
      <vt:variant>
        <vt:lpwstr/>
      </vt:variant>
      <vt:variant>
        <vt:i4>3211389</vt:i4>
      </vt:variant>
      <vt:variant>
        <vt:i4>90</vt:i4>
      </vt:variant>
      <vt:variant>
        <vt:i4>0</vt:i4>
      </vt:variant>
      <vt:variant>
        <vt:i4>5</vt:i4>
      </vt:variant>
      <vt:variant>
        <vt:lpwstr>http://www.nevo.co.il/case/30702978</vt:lpwstr>
      </vt:variant>
      <vt:variant>
        <vt:lpwstr/>
      </vt:variant>
      <vt:variant>
        <vt:i4>3604606</vt:i4>
      </vt:variant>
      <vt:variant>
        <vt:i4>87</vt:i4>
      </vt:variant>
      <vt:variant>
        <vt:i4>0</vt:i4>
      </vt:variant>
      <vt:variant>
        <vt:i4>5</vt:i4>
      </vt:variant>
      <vt:variant>
        <vt:lpwstr>http://www.nevo.co.il/case/29611229</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3801201</vt:i4>
      </vt:variant>
      <vt:variant>
        <vt:i4>75</vt:i4>
      </vt:variant>
      <vt:variant>
        <vt:i4>0</vt:i4>
      </vt:variant>
      <vt:variant>
        <vt:i4>5</vt:i4>
      </vt:variant>
      <vt:variant>
        <vt:lpwstr>http://www.nevo.co.il/case/26816262</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3932272</vt:i4>
      </vt:variant>
      <vt:variant>
        <vt:i4>57</vt:i4>
      </vt:variant>
      <vt:variant>
        <vt:i4>0</vt:i4>
      </vt:variant>
      <vt:variant>
        <vt:i4>5</vt:i4>
      </vt:variant>
      <vt:variant>
        <vt:lpwstr>http://www.nevo.co.il/case/27721185</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3604596</vt:i4>
      </vt:variant>
      <vt:variant>
        <vt:i4>45</vt:i4>
      </vt:variant>
      <vt:variant>
        <vt:i4>0</vt:i4>
      </vt:variant>
      <vt:variant>
        <vt:i4>5</vt:i4>
      </vt:variant>
      <vt:variant>
        <vt:lpwstr>http://www.nevo.co.il/case/27502726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3604592</vt:i4>
      </vt:variant>
      <vt:variant>
        <vt:i4>30</vt:i4>
      </vt:variant>
      <vt:variant>
        <vt:i4>0</vt:i4>
      </vt:variant>
      <vt:variant>
        <vt:i4>5</vt:i4>
      </vt:variant>
      <vt:variant>
        <vt:lpwstr>http://www.nevo.co.il/case/27404359</vt:lpwstr>
      </vt:variant>
      <vt:variant>
        <vt:lpwstr/>
      </vt:variant>
      <vt:variant>
        <vt:i4>3670131</vt:i4>
      </vt:variant>
      <vt:variant>
        <vt:i4>27</vt:i4>
      </vt:variant>
      <vt:variant>
        <vt:i4>0</vt:i4>
      </vt:variant>
      <vt:variant>
        <vt:i4>5</vt:i4>
      </vt:variant>
      <vt:variant>
        <vt:lpwstr>http://www.nevo.co.il/case/26986954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33772</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 - שלוחת עכו חוף</vt:lpwstr>
  </property>
  <property fmtid="{D5CDD505-2E9C-101B-9397-08002B2CF9AE}" pid="9" name="APPELLEE">
    <vt:lpwstr>מוסטפא טאהא</vt:lpwstr>
  </property>
  <property fmtid="{D5CDD505-2E9C-101B-9397-08002B2CF9AE}" pid="10" name="LAWYER">
    <vt:lpwstr>סאהר פאר</vt:lpwstr>
  </property>
  <property fmtid="{D5CDD505-2E9C-101B-9397-08002B2CF9AE}" pid="11" name="JUDGE">
    <vt:lpwstr>פרחה ג'ובראן מילר</vt:lpwstr>
  </property>
  <property fmtid="{D5CDD505-2E9C-101B-9397-08002B2CF9AE}" pid="12" name="CITY">
    <vt:lpwstr>עכו</vt:lpwstr>
  </property>
  <property fmtid="{D5CDD505-2E9C-101B-9397-08002B2CF9AE}" pid="13" name="DATE">
    <vt:lpwstr>20250310</vt:lpwstr>
  </property>
  <property fmtid="{D5CDD505-2E9C-101B-9397-08002B2CF9AE}" pid="14" name="TYPE_N_DATE">
    <vt:lpwstr>38020250310</vt:lpwstr>
  </property>
  <property fmtid="{D5CDD505-2E9C-101B-9397-08002B2CF9AE}" pid="15" name="CASESLISTTMP1">
    <vt:lpwstr>25824863;26986954;27404359;28513828;27502726;27721185;26913995;26816262;29611229;30702978;30523152;28378067;30307093;28852952;31950554;29805376;31973191;30625729;30341932;30236169;29120681;30472303;30740728;30731106;28772583;30413312</vt:lpwstr>
  </property>
  <property fmtid="{D5CDD505-2E9C-101B-9397-08002B2CF9AE}" pid="16" name="CASENOTES1">
    <vt:lpwstr>ProcID=133;209&amp;PartA=6265&amp;PartC=20</vt:lpwstr>
  </property>
  <property fmtid="{D5CDD505-2E9C-101B-9397-08002B2CF9AE}" pid="17" name="WORDNUMPAGES">
    <vt:lpwstr>11</vt:lpwstr>
  </property>
  <property fmtid="{D5CDD505-2E9C-101B-9397-08002B2CF9AE}" pid="18" name="TYPE_ABS_DATE">
    <vt:lpwstr>380020250310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70301/144.a:10;029</vt:lpwstr>
  </property>
  <property fmtid="{D5CDD505-2E9C-101B-9397-08002B2CF9AE}" pid="37" name="ISABSTRACT">
    <vt:lpwstr>Y</vt:lpwstr>
  </property>
</Properties>
</file>