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37B" w:rsidRDefault="001B52D2" w:rsidP="00C24682">
      <w:pPr>
        <w:pStyle w:val="NoSpacing"/>
        <w:jc w:val="center"/>
        <w:rPr>
          <w:sz w:val="24"/>
        </w:rPr>
      </w:pPr>
      <w:r w:rsidRPr="00957989">
        <w:rPr>
          <w:sz w:val="24"/>
        </w:rPr>
        <w:t>Homework#2 (h2</w:t>
      </w:r>
      <w:r w:rsidR="00370554">
        <w:rPr>
          <w:sz w:val="24"/>
        </w:rPr>
        <w:t xml:space="preserve">)  CSC148 Prof Mitchell  </w:t>
      </w:r>
      <w:r w:rsidR="00DF389B">
        <w:rPr>
          <w:sz w:val="24"/>
        </w:rPr>
        <w:t xml:space="preserve">Posted: </w:t>
      </w:r>
      <w:r w:rsidR="00681F2F">
        <w:rPr>
          <w:sz w:val="24"/>
        </w:rPr>
        <w:t>9</w:t>
      </w:r>
      <w:r w:rsidR="0049537B">
        <w:rPr>
          <w:sz w:val="24"/>
        </w:rPr>
        <w:t>/</w:t>
      </w:r>
      <w:r w:rsidR="00681F2F">
        <w:rPr>
          <w:sz w:val="24"/>
        </w:rPr>
        <w:t>2</w:t>
      </w:r>
      <w:r w:rsidR="00DF389B">
        <w:rPr>
          <w:sz w:val="24"/>
        </w:rPr>
        <w:t>2</w:t>
      </w:r>
      <w:r w:rsidR="0049537B">
        <w:rPr>
          <w:sz w:val="24"/>
        </w:rPr>
        <w:t>/</w:t>
      </w:r>
      <w:r w:rsidRPr="00957989">
        <w:rPr>
          <w:sz w:val="24"/>
        </w:rPr>
        <w:t>201</w:t>
      </w:r>
      <w:r w:rsidR="0049537B">
        <w:rPr>
          <w:sz w:val="24"/>
        </w:rPr>
        <w:t>9</w:t>
      </w:r>
      <w:r w:rsidR="002D44E6">
        <w:rPr>
          <w:sz w:val="24"/>
        </w:rPr>
        <w:t xml:space="preserve"> </w:t>
      </w:r>
      <w:r w:rsidR="002D44E6" w:rsidRPr="002D44E6">
        <w:rPr>
          <w:color w:val="FF0000"/>
          <w:sz w:val="24"/>
        </w:rPr>
        <w:t>Revision#1, posted 9/24</w:t>
      </w:r>
      <w:r w:rsidR="00ED3BB2" w:rsidRPr="002D44E6">
        <w:rPr>
          <w:color w:val="FF0000"/>
          <w:sz w:val="24"/>
        </w:rPr>
        <w:t xml:space="preserve">  </w:t>
      </w:r>
    </w:p>
    <w:p w:rsidR="001B52D2" w:rsidRDefault="00ED3BB2" w:rsidP="00C24682">
      <w:pPr>
        <w:pStyle w:val="NoSpacing"/>
        <w:jc w:val="center"/>
        <w:rPr>
          <w:sz w:val="24"/>
        </w:rPr>
      </w:pPr>
      <w:r>
        <w:rPr>
          <w:sz w:val="24"/>
        </w:rPr>
        <w:t>Due date</w:t>
      </w:r>
      <w:r w:rsidR="0049537B">
        <w:rPr>
          <w:sz w:val="24"/>
        </w:rPr>
        <w:t>s</w:t>
      </w:r>
      <w:r>
        <w:rPr>
          <w:sz w:val="24"/>
        </w:rPr>
        <w:t xml:space="preserve"> </w:t>
      </w:r>
      <w:r w:rsidR="0049537B">
        <w:rPr>
          <w:sz w:val="24"/>
        </w:rPr>
        <w:t xml:space="preserve">1) </w:t>
      </w:r>
      <w:proofErr w:type="spellStart"/>
      <w:r w:rsidR="0049537B">
        <w:rPr>
          <w:sz w:val="24"/>
        </w:rPr>
        <w:t>ExtraCredit</w:t>
      </w:r>
      <w:proofErr w:type="spellEnd"/>
      <w:r w:rsidR="0049537B">
        <w:rPr>
          <w:sz w:val="24"/>
        </w:rPr>
        <w:t xml:space="preserve">: </w:t>
      </w:r>
      <w:r>
        <w:rPr>
          <w:sz w:val="24"/>
        </w:rPr>
        <w:t xml:space="preserve">start </w:t>
      </w:r>
      <w:proofErr w:type="spellStart"/>
      <w:r w:rsidR="0049537B">
        <w:rPr>
          <w:sz w:val="24"/>
        </w:rPr>
        <w:t>O</w:t>
      </w:r>
      <w:r>
        <w:rPr>
          <w:sz w:val="24"/>
        </w:rPr>
        <w:t>f</w:t>
      </w:r>
      <w:r w:rsidR="0049537B">
        <w:rPr>
          <w:sz w:val="24"/>
        </w:rPr>
        <w:t>C</w:t>
      </w:r>
      <w:r>
        <w:rPr>
          <w:sz w:val="24"/>
        </w:rPr>
        <w:t>lass</w:t>
      </w:r>
      <w:proofErr w:type="spellEnd"/>
      <w:r>
        <w:rPr>
          <w:sz w:val="24"/>
        </w:rPr>
        <w:t xml:space="preserve"> </w:t>
      </w:r>
      <w:r w:rsidR="0049537B">
        <w:rPr>
          <w:sz w:val="24"/>
        </w:rPr>
        <w:t>,Thurs</w:t>
      </w:r>
      <w:r>
        <w:rPr>
          <w:sz w:val="24"/>
        </w:rPr>
        <w:t xml:space="preserve">day </w:t>
      </w:r>
      <w:r w:rsidR="00681F2F">
        <w:rPr>
          <w:sz w:val="24"/>
        </w:rPr>
        <w:t>Sep 26</w:t>
      </w:r>
      <w:r w:rsidR="0049537B">
        <w:rPr>
          <w:sz w:val="24"/>
        </w:rPr>
        <w:t xml:space="preserve"> </w:t>
      </w:r>
      <w:proofErr w:type="spellStart"/>
      <w:r w:rsidR="0049537B">
        <w:rPr>
          <w:sz w:val="24"/>
        </w:rPr>
        <w:t>NOExtraCredit</w:t>
      </w:r>
      <w:proofErr w:type="spellEnd"/>
      <w:r w:rsidR="0049537B">
        <w:rPr>
          <w:sz w:val="24"/>
        </w:rPr>
        <w:t xml:space="preserve">, Tuesday </w:t>
      </w:r>
      <w:r w:rsidR="00681F2F">
        <w:rPr>
          <w:sz w:val="24"/>
        </w:rPr>
        <w:t>Oct 1</w:t>
      </w:r>
    </w:p>
    <w:p w:rsidR="00C24682" w:rsidRPr="00C24682" w:rsidRDefault="00C24682" w:rsidP="00C24682">
      <w:pPr>
        <w:pStyle w:val="NoSpacing"/>
        <w:jc w:val="center"/>
        <w:rPr>
          <w:sz w:val="8"/>
        </w:rPr>
      </w:pPr>
    </w:p>
    <w:p w:rsidR="001B52D2" w:rsidRPr="00F51ED1" w:rsidRDefault="001B52D2" w:rsidP="001B52D2">
      <w:pPr>
        <w:pStyle w:val="NoSpacing"/>
        <w:ind w:firstLine="720"/>
        <w:rPr>
          <w:sz w:val="24"/>
        </w:rPr>
      </w:pPr>
      <w:r w:rsidRPr="00F51ED1">
        <w:rPr>
          <w:sz w:val="24"/>
        </w:rPr>
        <w:t>#1 - Introduction</w:t>
      </w:r>
    </w:p>
    <w:p w:rsidR="002E28F4" w:rsidRPr="00BA3F52" w:rsidRDefault="0006431C" w:rsidP="001B52D2">
      <w:pPr>
        <w:pStyle w:val="NoSpacing"/>
      </w:pPr>
      <w:r w:rsidRPr="00BA3F52">
        <w:t>A</w:t>
      </w:r>
      <w:r w:rsidR="00A65FC4" w:rsidRPr="00BA3F52">
        <w:t xml:space="preserve"> first example</w:t>
      </w:r>
      <w:r w:rsidRPr="00BA3F52">
        <w:t xml:space="preserve"> </w:t>
      </w:r>
      <w:proofErr w:type="spellStart"/>
      <w:r w:rsidRPr="00BA3F52">
        <w:t>hps</w:t>
      </w:r>
      <w:proofErr w:type="spellEnd"/>
      <w:r w:rsidR="001B52D2" w:rsidRPr="00BA3F52">
        <w:t xml:space="preserve"> model</w:t>
      </w:r>
      <w:r w:rsidR="002E28F4" w:rsidRPr="00BA3F52">
        <w:t xml:space="preserve"> was</w:t>
      </w:r>
      <w:r w:rsidRPr="00BA3F52">
        <w:t xml:space="preserve"> covered in class</w:t>
      </w:r>
      <w:r w:rsidR="00C46904" w:rsidRPr="00BA3F52">
        <w:t>.</w:t>
      </w:r>
      <w:r w:rsidR="00681F2F" w:rsidRPr="00BA3F52">
        <w:t xml:space="preserve"> It is a special case of </w:t>
      </w:r>
      <w:proofErr w:type="spellStart"/>
      <w:r w:rsidR="00681F2F" w:rsidRPr="00BA3F52">
        <w:t>hps</w:t>
      </w:r>
      <w:proofErr w:type="spellEnd"/>
      <w:r w:rsidR="00681F2F" w:rsidRPr="00BA3F52">
        <w:t xml:space="preserve"> service because each </w:t>
      </w:r>
      <w:proofErr w:type="spellStart"/>
      <w:r w:rsidR="00681F2F" w:rsidRPr="00BA3F52">
        <w:t>cj</w:t>
      </w:r>
      <w:proofErr w:type="spellEnd"/>
      <w:r w:rsidR="00681F2F" w:rsidRPr="00BA3F52">
        <w:t xml:space="preserve"> requests exactly one server. </w:t>
      </w:r>
      <w:r w:rsidR="00450AD7" w:rsidRPr="00BA3F52">
        <w:t>For many</w:t>
      </w:r>
      <w:r w:rsidR="00681F2F" w:rsidRPr="00BA3F52">
        <w:t xml:space="preserve"> systems in daily life</w:t>
      </w:r>
      <w:r w:rsidR="00450AD7" w:rsidRPr="00BA3F52">
        <w:t>,</w:t>
      </w:r>
      <w:r w:rsidR="00681F2F" w:rsidRPr="00BA3F52">
        <w:t xml:space="preserve"> </w:t>
      </w:r>
      <w:proofErr w:type="spellStart"/>
      <w:r w:rsidR="00681F2F" w:rsidRPr="00BA3F52">
        <w:t>cj</w:t>
      </w:r>
      <w:proofErr w:type="spellEnd"/>
      <w:r w:rsidR="00681F2F" w:rsidRPr="00BA3F52">
        <w:t xml:space="preserve"> requests a random (small) number of servers rather than just one server.</w:t>
      </w:r>
    </w:p>
    <w:p w:rsidR="00D35441" w:rsidRDefault="00D35441" w:rsidP="001B52D2">
      <w:pPr>
        <w:pStyle w:val="NoSpacing"/>
      </w:pPr>
      <w:r>
        <w:t xml:space="preserve">In h2, the following significant extensions of </w:t>
      </w:r>
      <w:r w:rsidR="00681F2F">
        <w:t xml:space="preserve">the class </w:t>
      </w:r>
      <w:r w:rsidR="00A65FC4">
        <w:t>model</w:t>
      </w:r>
      <w:r w:rsidR="00681F2F">
        <w:t xml:space="preserve"> example</w:t>
      </w:r>
      <w:r w:rsidR="00A65FC4">
        <w:t xml:space="preserve"> </w:t>
      </w:r>
      <w:r>
        <w:t>are implemented:</w:t>
      </w:r>
    </w:p>
    <w:p w:rsidR="00D35441" w:rsidRDefault="00D35441" w:rsidP="00D35441">
      <w:pPr>
        <w:pStyle w:val="NoSpacing"/>
        <w:numPr>
          <w:ilvl w:val="0"/>
          <w:numId w:val="6"/>
        </w:numPr>
      </w:pPr>
      <w:r>
        <w:t xml:space="preserve">Each arriving </w:t>
      </w:r>
      <w:proofErr w:type="spellStart"/>
      <w:r>
        <w:t>cj</w:t>
      </w:r>
      <w:proofErr w:type="spellEnd"/>
      <w:r>
        <w:t xml:space="preserve"> requests a (small) random number of free servers from the </w:t>
      </w:r>
      <w:proofErr w:type="spellStart"/>
      <w:r>
        <w:t>hps</w:t>
      </w:r>
      <w:proofErr w:type="spellEnd"/>
      <w:r>
        <w:t xml:space="preserve"> </w:t>
      </w:r>
      <w:r w:rsidR="006D0DCC">
        <w:t xml:space="preserve">degree </w:t>
      </w:r>
      <w:r w:rsidR="00A65FC4">
        <w:rPr>
          <w:rFonts w:asciiTheme="majorHAnsi" w:hAnsiTheme="majorHAnsi" w:cstheme="majorHAnsi"/>
        </w:rPr>
        <w:t>total</w:t>
      </w:r>
    </w:p>
    <w:p w:rsidR="00D35441" w:rsidRDefault="00D35441" w:rsidP="00D35441">
      <w:pPr>
        <w:pStyle w:val="NoSpacing"/>
        <w:numPr>
          <w:ilvl w:val="0"/>
          <w:numId w:val="6"/>
        </w:numPr>
      </w:pPr>
      <w:r>
        <w:t xml:space="preserve">Two different </w:t>
      </w:r>
      <w:proofErr w:type="spellStart"/>
      <w:r>
        <w:t>cj</w:t>
      </w:r>
      <w:proofErr w:type="spellEnd"/>
      <w:r>
        <w:t xml:space="preserve"> service configurations are compared:</w:t>
      </w:r>
    </w:p>
    <w:p w:rsidR="00093113" w:rsidRDefault="00D35441" w:rsidP="00D35441">
      <w:pPr>
        <w:pStyle w:val="NoSpacing"/>
        <w:numPr>
          <w:ilvl w:val="0"/>
          <w:numId w:val="7"/>
        </w:numPr>
      </w:pPr>
      <w:r>
        <w:t xml:space="preserve">In the first configuration, </w:t>
      </w:r>
      <w:proofErr w:type="spellStart"/>
      <w:r>
        <w:t>cj</w:t>
      </w:r>
      <w:proofErr w:type="spellEnd"/>
      <w:r>
        <w:t xml:space="preserve"> service duration is not affected by </w:t>
      </w:r>
      <w:r w:rsidR="00093113">
        <w:t xml:space="preserve">current </w:t>
      </w:r>
      <w:proofErr w:type="spellStart"/>
      <w:r w:rsidR="00093113">
        <w:t>hps</w:t>
      </w:r>
      <w:proofErr w:type="spellEnd"/>
      <w:r w:rsidR="00093113">
        <w:t xml:space="preserve"> “load”</w:t>
      </w:r>
      <w:r w:rsidR="00681F2F">
        <w:t>;</w:t>
      </w:r>
    </w:p>
    <w:p w:rsidR="00681F2F" w:rsidRDefault="00681F2F" w:rsidP="00681F2F">
      <w:pPr>
        <w:pStyle w:val="NoSpacing"/>
        <w:ind w:left="1080"/>
      </w:pPr>
      <w:r>
        <w:t>(load means the kinds and rate of service requests)</w:t>
      </w:r>
    </w:p>
    <w:p w:rsidR="00093113" w:rsidRDefault="00093113" w:rsidP="00D35441">
      <w:pPr>
        <w:pStyle w:val="NoSpacing"/>
        <w:numPr>
          <w:ilvl w:val="0"/>
          <w:numId w:val="7"/>
        </w:numPr>
      </w:pPr>
      <w:r>
        <w:t xml:space="preserve">In the second configuration, </w:t>
      </w:r>
      <w:proofErr w:type="spellStart"/>
      <w:r>
        <w:t>cj</w:t>
      </w:r>
      <w:proofErr w:type="spellEnd"/>
      <w:r>
        <w:t xml:space="preserve"> service duration </w:t>
      </w:r>
      <w:r w:rsidR="00A65FC4">
        <w:t>is also</w:t>
      </w:r>
      <w:r>
        <w:t xml:space="preserve"> depend</w:t>
      </w:r>
      <w:r w:rsidR="00A65FC4">
        <w:t>ent</w:t>
      </w:r>
      <w:r>
        <w:t xml:space="preserve"> on </w:t>
      </w:r>
      <w:r w:rsidR="00BD2B60">
        <w:t>current number of busy servers</w:t>
      </w:r>
      <w:r>
        <w:t>;</w:t>
      </w:r>
    </w:p>
    <w:p w:rsidR="006D0DCC" w:rsidRDefault="00093113" w:rsidP="00681F2F">
      <w:pPr>
        <w:pStyle w:val="NoSpacing"/>
        <w:ind w:left="1080"/>
      </w:pPr>
      <w:r>
        <w:t xml:space="preserve">service duration is slower or faster depending on </w:t>
      </w:r>
      <w:r w:rsidR="00952388">
        <w:t xml:space="preserve">whether </w:t>
      </w:r>
      <w:r>
        <w:t xml:space="preserve">many vs. very few servers </w:t>
      </w:r>
      <w:r w:rsidR="00952388">
        <w:t>are</w:t>
      </w:r>
      <w:r>
        <w:t xml:space="preserve"> busy</w:t>
      </w:r>
      <w:r w:rsidR="006D0DCC">
        <w:t xml:space="preserve">; </w:t>
      </w:r>
      <w:r w:rsidR="00681F2F">
        <w:tab/>
        <w:t xml:space="preserve">         </w:t>
      </w:r>
      <w:r w:rsidR="006D0DCC">
        <w:t>this model</w:t>
      </w:r>
      <w:r w:rsidR="00681F2F">
        <w:t xml:space="preserve"> </w:t>
      </w:r>
      <w:r w:rsidR="006D0DCC">
        <w:t>is more realistic</w:t>
      </w:r>
      <w:r w:rsidR="00DE4856">
        <w:t>; most</w:t>
      </w:r>
      <w:r w:rsidR="006D0DCC">
        <w:t xml:space="preserve"> real </w:t>
      </w:r>
      <w:proofErr w:type="spellStart"/>
      <w:r w:rsidR="006D0DCC">
        <w:t>hps</w:t>
      </w:r>
      <w:proofErr w:type="spellEnd"/>
      <w:r w:rsidR="006D0DCC">
        <w:t xml:space="preserve"> systems use internal resources for implementing services, and</w:t>
      </w:r>
    </w:p>
    <w:p w:rsidR="00D35441" w:rsidRDefault="006D0DCC" w:rsidP="00093113">
      <w:pPr>
        <w:pStyle w:val="NoSpacing"/>
        <w:ind w:left="1080"/>
      </w:pPr>
      <w:r>
        <w:t xml:space="preserve">such resources are always limited in physical systems </w:t>
      </w:r>
      <w:r w:rsidRPr="006D0DCC">
        <w:rPr>
          <w:rFonts w:asciiTheme="majorHAnsi" w:hAnsiTheme="majorHAnsi" w:cstheme="majorHAnsi"/>
          <w:i/>
        </w:rPr>
        <w:t>(this matches common experience in, say a multi-user &amp; multi-core computer server – when the system is running slowly, you conclude that there is a heavy load of users on the system)</w:t>
      </w:r>
      <w:r>
        <w:t xml:space="preserve"> </w:t>
      </w:r>
      <w:r w:rsidR="00D35441">
        <w:t xml:space="preserve"> </w:t>
      </w:r>
    </w:p>
    <w:p w:rsidR="008B0BB3" w:rsidRDefault="008B0BB3" w:rsidP="002E28F4">
      <w:pPr>
        <w:pStyle w:val="NoSpacing"/>
      </w:pPr>
      <w:bookmarkStart w:id="0" w:name="_GoBack"/>
      <w:bookmarkEnd w:id="0"/>
    </w:p>
    <w:p w:rsidR="00FD6CA2" w:rsidRDefault="00DE4856" w:rsidP="002E28F4">
      <w:pPr>
        <w:pStyle w:val="NoSpacing"/>
      </w:pPr>
      <w:r>
        <w:t>L</w:t>
      </w:r>
      <w:r w:rsidR="00FD6CA2">
        <w:t xml:space="preserve">et degree = number of </w:t>
      </w:r>
      <w:proofErr w:type="spellStart"/>
      <w:r w:rsidR="00FD6CA2">
        <w:t>hps</w:t>
      </w:r>
      <w:proofErr w:type="spellEnd"/>
      <w:r w:rsidR="00FD6CA2">
        <w:t xml:space="preserve"> servers, and </w:t>
      </w:r>
      <w:proofErr w:type="spellStart"/>
      <w:r w:rsidR="00FD6CA2">
        <w:t>nrs</w:t>
      </w:r>
      <w:proofErr w:type="spellEnd"/>
      <w:r w:rsidR="00FD6CA2">
        <w:t xml:space="preserve"> = the number of servers requested by </w:t>
      </w:r>
      <w:proofErr w:type="spellStart"/>
      <w:r w:rsidR="00FD6CA2">
        <w:t>cj</w:t>
      </w:r>
      <w:proofErr w:type="spellEnd"/>
      <w:r>
        <w:t xml:space="preserve"> (</w:t>
      </w:r>
      <w:proofErr w:type="spellStart"/>
      <w:r w:rsidR="001713A7" w:rsidRPr="00E9361E">
        <w:t>n</w:t>
      </w:r>
      <w:r w:rsidRPr="00E9361E">
        <w:t>rs</w:t>
      </w:r>
      <w:proofErr w:type="spellEnd"/>
      <w:r>
        <w:t xml:space="preserve"> is a random variable).</w:t>
      </w:r>
    </w:p>
    <w:p w:rsidR="00FD6CA2" w:rsidRDefault="00FD6CA2" w:rsidP="002E28F4">
      <w:pPr>
        <w:pStyle w:val="NoSpacing"/>
      </w:pPr>
      <w:r>
        <w:t xml:space="preserve">During model execution, the </w:t>
      </w:r>
      <w:r w:rsidR="00DE4856">
        <w:t>gpss</w:t>
      </w:r>
      <w:r>
        <w:t xml:space="preserve"> built-in function call </w:t>
      </w:r>
      <w:proofErr w:type="spellStart"/>
      <w:r w:rsidRPr="00C836AC">
        <w:rPr>
          <w:highlight w:val="cyan"/>
          <w:u w:val="single"/>
        </w:rPr>
        <w:t>r$hpsName</w:t>
      </w:r>
      <w:proofErr w:type="spellEnd"/>
      <w:r w:rsidRPr="00C836AC">
        <w:rPr>
          <w:highlight w:val="cyan"/>
          <w:u w:val="single"/>
        </w:rPr>
        <w:t xml:space="preserve"> returns the number of busy servers</w:t>
      </w:r>
      <w:r>
        <w:t xml:space="preserve">, where </w:t>
      </w:r>
      <w:proofErr w:type="spellStart"/>
      <w:r>
        <w:t>hpsName</w:t>
      </w:r>
      <w:proofErr w:type="spellEnd"/>
      <w:r>
        <w:t xml:space="preserve"> is the label on the STORAGE statement associated with this </w:t>
      </w:r>
      <w:proofErr w:type="spellStart"/>
      <w:r>
        <w:t>hps</w:t>
      </w:r>
      <w:proofErr w:type="spellEnd"/>
      <w:r w:rsidR="006D0DCC">
        <w:t xml:space="preserve"> </w:t>
      </w:r>
      <w:r w:rsidR="006D0DCC" w:rsidRPr="006D0DCC">
        <w:rPr>
          <w:rFonts w:asciiTheme="majorHAnsi" w:hAnsiTheme="majorHAnsi" w:cstheme="majorHAnsi"/>
          <w:i/>
        </w:rPr>
        <w:t>(that is,</w:t>
      </w:r>
      <w:r w:rsidR="00DE4856">
        <w:rPr>
          <w:rFonts w:asciiTheme="majorHAnsi" w:hAnsiTheme="majorHAnsi" w:cstheme="majorHAnsi"/>
          <w:i/>
        </w:rPr>
        <w:t xml:space="preserve"> the</w:t>
      </w:r>
      <w:r w:rsidR="006D0DCC" w:rsidRPr="006D0DCC">
        <w:rPr>
          <w:rFonts w:asciiTheme="majorHAnsi" w:hAnsiTheme="majorHAnsi" w:cstheme="majorHAnsi"/>
          <w:i/>
        </w:rPr>
        <w:t xml:space="preserve"> </w:t>
      </w:r>
      <w:proofErr w:type="spellStart"/>
      <w:r w:rsidR="006D0DCC" w:rsidRPr="006D0DCC">
        <w:rPr>
          <w:rFonts w:asciiTheme="majorHAnsi" w:hAnsiTheme="majorHAnsi" w:cstheme="majorHAnsi"/>
          <w:i/>
        </w:rPr>
        <w:t>hps’s</w:t>
      </w:r>
      <w:proofErr w:type="spellEnd"/>
      <w:r w:rsidR="006D0DCC" w:rsidRPr="006D0DCC">
        <w:rPr>
          <w:rFonts w:asciiTheme="majorHAnsi" w:hAnsiTheme="majorHAnsi" w:cstheme="majorHAnsi"/>
          <w:i/>
        </w:rPr>
        <w:t xml:space="preserve"> name</w:t>
      </w:r>
      <w:r w:rsidR="00DE4856">
        <w:rPr>
          <w:rFonts w:asciiTheme="majorHAnsi" w:hAnsiTheme="majorHAnsi" w:cstheme="majorHAnsi"/>
          <w:i/>
        </w:rPr>
        <w:t xml:space="preserve"> in the source code</w:t>
      </w:r>
      <w:r w:rsidR="006D0DCC" w:rsidRPr="006D0DCC">
        <w:rPr>
          <w:rFonts w:asciiTheme="majorHAnsi" w:hAnsiTheme="majorHAnsi" w:cstheme="majorHAnsi"/>
          <w:i/>
        </w:rPr>
        <w:t>)</w:t>
      </w:r>
      <w:r w:rsidRPr="00FD6CA2">
        <w:t xml:space="preserve"> </w:t>
      </w:r>
      <w:r>
        <w:t xml:space="preserve"> </w:t>
      </w:r>
    </w:p>
    <w:p w:rsidR="00C836AC" w:rsidRPr="00C836AC" w:rsidRDefault="00FD6CA2" w:rsidP="00C836AC">
      <w:pPr>
        <w:pStyle w:val="NoSpacing"/>
        <w:ind w:left="720"/>
        <w:rPr>
          <w:rFonts w:asciiTheme="majorHAnsi" w:hAnsiTheme="majorHAnsi" w:cstheme="majorHAnsi"/>
          <w:b/>
          <w:color w:val="0033CC"/>
          <w:highlight w:val="cyan"/>
        </w:rPr>
      </w:pPr>
      <w:r>
        <w:t>h2</w:t>
      </w:r>
      <w:r w:rsidR="00FA63A2">
        <w:t xml:space="preserve"> </w:t>
      </w:r>
      <w:r>
        <w:t>use</w:t>
      </w:r>
      <w:r w:rsidR="00FA63A2">
        <w:t>s</w:t>
      </w:r>
      <w:r>
        <w:t xml:space="preserve"> a simple expression for </w:t>
      </w:r>
      <w:r w:rsidR="00C836AC">
        <w:t>the time delays caused by</w:t>
      </w:r>
      <w:r>
        <w:t xml:space="preserve"> </w:t>
      </w:r>
      <w:r w:rsidR="00C836AC">
        <w:t>the servers themselves competing for resources</w:t>
      </w:r>
      <w:r>
        <w:t xml:space="preserve">: </w:t>
      </w:r>
      <w:r w:rsidR="006D0DCC">
        <w:rPr>
          <w:highlight w:val="cyan"/>
        </w:rPr>
        <w:t>(</w:t>
      </w:r>
      <w:r w:rsidR="004B1585">
        <w:rPr>
          <w:highlight w:val="cyan"/>
        </w:rPr>
        <w:t>.45</w:t>
      </w:r>
      <w:r w:rsidR="006D0DCC">
        <w:rPr>
          <w:highlight w:val="cyan"/>
        </w:rPr>
        <w:t>)</w:t>
      </w:r>
      <w:r w:rsidRPr="00AA0A94">
        <w:rPr>
          <w:rFonts w:asciiTheme="majorHAnsi" w:hAnsiTheme="majorHAnsi" w:cstheme="majorHAnsi"/>
          <w:b/>
          <w:color w:val="0033CC"/>
          <w:highlight w:val="cyan"/>
        </w:rPr>
        <w:t>(</w:t>
      </w:r>
      <w:proofErr w:type="spellStart"/>
      <w:r w:rsidRPr="00AA0A94">
        <w:rPr>
          <w:rFonts w:asciiTheme="majorHAnsi" w:hAnsiTheme="majorHAnsi" w:cstheme="majorHAnsi"/>
          <w:b/>
          <w:color w:val="0033CC"/>
          <w:highlight w:val="cyan"/>
        </w:rPr>
        <w:t>r$h</w:t>
      </w:r>
      <w:r w:rsidR="00093113" w:rsidRPr="00AA0A94">
        <w:rPr>
          <w:rFonts w:asciiTheme="majorHAnsi" w:hAnsiTheme="majorHAnsi" w:cstheme="majorHAnsi"/>
          <w:b/>
          <w:color w:val="0033CC"/>
          <w:highlight w:val="cyan"/>
        </w:rPr>
        <w:t>ps</w:t>
      </w:r>
      <w:r w:rsidRPr="00AA0A94">
        <w:rPr>
          <w:rFonts w:asciiTheme="majorHAnsi" w:hAnsiTheme="majorHAnsi" w:cstheme="majorHAnsi"/>
          <w:b/>
          <w:color w:val="0033CC"/>
          <w:highlight w:val="cyan"/>
        </w:rPr>
        <w:t>Name</w:t>
      </w:r>
      <w:proofErr w:type="spellEnd"/>
      <w:r w:rsidRPr="00AA0A94">
        <w:rPr>
          <w:rFonts w:asciiTheme="majorHAnsi" w:hAnsiTheme="majorHAnsi" w:cstheme="majorHAnsi"/>
          <w:b/>
          <w:color w:val="0033CC"/>
          <w:highlight w:val="cyan"/>
        </w:rPr>
        <w:t>)</w:t>
      </w:r>
      <w:r w:rsidRPr="00AA0A94">
        <w:rPr>
          <w:rFonts w:asciiTheme="majorHAnsi" w:hAnsiTheme="majorHAnsi" w:cstheme="majorHAnsi"/>
          <w:b/>
          <w:color w:val="0033CC"/>
          <w:sz w:val="28"/>
          <w:highlight w:val="cyan"/>
          <w:vertAlign w:val="superscript"/>
        </w:rPr>
        <w:t>2</w:t>
      </w:r>
      <w:r w:rsidR="00FA63A2" w:rsidRPr="00AA0A94">
        <w:rPr>
          <w:rFonts w:asciiTheme="majorHAnsi" w:hAnsiTheme="majorHAnsi" w:cstheme="majorHAnsi"/>
          <w:b/>
          <w:color w:val="0033CC"/>
          <w:highlight w:val="cyan"/>
        </w:rPr>
        <w:t>/degree,</w:t>
      </w:r>
      <w:r w:rsidR="00C836AC">
        <w:rPr>
          <w:rFonts w:asciiTheme="majorHAnsi" w:hAnsiTheme="majorHAnsi" w:cstheme="majorHAnsi"/>
          <w:b/>
          <w:color w:val="0033CC"/>
          <w:highlight w:val="cyan"/>
        </w:rPr>
        <w:t xml:space="preserve"> </w:t>
      </w:r>
      <w:r w:rsidR="00FA63A2" w:rsidRPr="00AA0A94">
        <w:rPr>
          <w:rFonts w:asciiTheme="majorHAnsi" w:hAnsiTheme="majorHAnsi" w:cstheme="majorHAnsi"/>
          <w:b/>
          <w:color w:val="0033CC"/>
          <w:highlight w:val="cyan"/>
        </w:rPr>
        <w:t>abbreviated sc</w:t>
      </w:r>
      <w:r w:rsidR="00FA63A2" w:rsidRPr="00AA0A94">
        <w:rPr>
          <w:rFonts w:asciiTheme="majorHAnsi" w:hAnsiTheme="majorHAnsi" w:cstheme="majorHAnsi"/>
          <w:highlight w:val="cyan"/>
        </w:rPr>
        <w:t>.</w:t>
      </w:r>
      <w:r w:rsidR="00FA63A2">
        <w:t xml:space="preserve"> </w:t>
      </w:r>
      <w:r w:rsidR="00C836AC">
        <w:t xml:space="preserve"> </w:t>
      </w:r>
      <w:r w:rsidR="00C836AC" w:rsidRPr="00DB5C28">
        <w:rPr>
          <w:rFonts w:asciiTheme="majorHAnsi" w:hAnsiTheme="majorHAnsi" w:cstheme="majorHAnsi"/>
          <w:i/>
        </w:rPr>
        <w:t>T</w:t>
      </w:r>
      <w:r w:rsidR="00C836AC">
        <w:rPr>
          <w:rFonts w:asciiTheme="majorHAnsi" w:hAnsiTheme="majorHAnsi" w:cstheme="majorHAnsi"/>
          <w:i/>
        </w:rPr>
        <w:t xml:space="preserve">he value of </w:t>
      </w:r>
      <w:proofErr w:type="spellStart"/>
      <w:r w:rsidR="00C836AC">
        <w:rPr>
          <w:rFonts w:asciiTheme="majorHAnsi" w:hAnsiTheme="majorHAnsi" w:cstheme="majorHAnsi"/>
          <w:i/>
        </w:rPr>
        <w:t>sc</w:t>
      </w:r>
      <w:proofErr w:type="spellEnd"/>
      <w:r w:rsidR="00C836AC">
        <w:rPr>
          <w:rFonts w:asciiTheme="majorHAnsi" w:hAnsiTheme="majorHAnsi" w:cstheme="majorHAnsi"/>
          <w:i/>
        </w:rPr>
        <w:t xml:space="preserve"> is interpreted as </w:t>
      </w:r>
      <w:proofErr w:type="spellStart"/>
      <w:r w:rsidR="00C836AC">
        <w:rPr>
          <w:rFonts w:asciiTheme="majorHAnsi" w:hAnsiTheme="majorHAnsi" w:cstheme="majorHAnsi"/>
          <w:i/>
        </w:rPr>
        <w:t>sc</w:t>
      </w:r>
      <w:proofErr w:type="spellEnd"/>
      <w:r w:rsidR="00C836AC">
        <w:rPr>
          <w:rFonts w:asciiTheme="majorHAnsi" w:hAnsiTheme="majorHAnsi" w:cstheme="majorHAnsi"/>
          <w:i/>
        </w:rPr>
        <w:t xml:space="preserve">  </w:t>
      </w:r>
      <w:proofErr w:type="spellStart"/>
      <w:r w:rsidR="00C836AC">
        <w:rPr>
          <w:rFonts w:asciiTheme="majorHAnsi" w:hAnsiTheme="majorHAnsi" w:cstheme="majorHAnsi"/>
          <w:i/>
        </w:rPr>
        <w:t>t.u.</w:t>
      </w:r>
      <w:r w:rsidR="00C836AC" w:rsidRPr="00C836AC">
        <w:rPr>
          <w:rFonts w:asciiTheme="majorHAnsi" w:hAnsiTheme="majorHAnsi" w:cstheme="majorHAnsi"/>
          <w:i/>
          <w:sz w:val="18"/>
        </w:rPr>
        <w:t>s</w:t>
      </w:r>
      <w:proofErr w:type="spellEnd"/>
    </w:p>
    <w:p w:rsidR="00FD6CA2" w:rsidRPr="00C836AC" w:rsidRDefault="00FA63A2" w:rsidP="00C836AC">
      <w:pPr>
        <w:pStyle w:val="NoSpacing"/>
        <w:ind w:left="720"/>
        <w:rPr>
          <w:rFonts w:asciiTheme="majorHAnsi" w:hAnsiTheme="majorHAnsi" w:cstheme="majorHAnsi"/>
          <w:b/>
          <w:color w:val="0033CC"/>
          <w:highlight w:val="cyan"/>
        </w:rPr>
      </w:pPr>
      <w:r w:rsidRPr="00093113">
        <w:rPr>
          <w:rFonts w:asciiTheme="majorHAnsi" w:hAnsiTheme="majorHAnsi" w:cstheme="majorHAnsi"/>
          <w:i/>
        </w:rPr>
        <w:t xml:space="preserve">Note that </w:t>
      </w:r>
      <w:r w:rsidR="00093113" w:rsidRPr="00093113">
        <w:rPr>
          <w:rFonts w:asciiTheme="majorHAnsi" w:hAnsiTheme="majorHAnsi" w:cstheme="majorHAnsi"/>
          <w:i/>
        </w:rPr>
        <w:t>0</w:t>
      </w:r>
      <w:r w:rsidRPr="00093113">
        <w:rPr>
          <w:rFonts w:asciiTheme="majorHAnsi" w:hAnsiTheme="majorHAnsi" w:cstheme="majorHAnsi"/>
          <w:i/>
        </w:rPr>
        <w:t xml:space="preserve"> &lt;= </w:t>
      </w:r>
      <w:proofErr w:type="spellStart"/>
      <w:r w:rsidRPr="00AA0A94">
        <w:rPr>
          <w:rFonts w:asciiTheme="majorHAnsi" w:hAnsiTheme="majorHAnsi" w:cstheme="majorHAnsi"/>
          <w:b/>
          <w:i/>
          <w:highlight w:val="cyan"/>
        </w:rPr>
        <w:t>sc</w:t>
      </w:r>
      <w:proofErr w:type="spellEnd"/>
      <w:r w:rsidRPr="00093113">
        <w:rPr>
          <w:rFonts w:asciiTheme="majorHAnsi" w:hAnsiTheme="majorHAnsi" w:cstheme="majorHAnsi"/>
          <w:i/>
        </w:rPr>
        <w:t xml:space="preserve"> &lt;=</w:t>
      </w:r>
      <w:r w:rsidR="006D0DCC">
        <w:rPr>
          <w:rFonts w:asciiTheme="majorHAnsi" w:hAnsiTheme="majorHAnsi" w:cstheme="majorHAnsi"/>
          <w:i/>
        </w:rPr>
        <w:t xml:space="preserve"> (</w:t>
      </w:r>
      <w:r w:rsidR="00406C7C">
        <w:rPr>
          <w:rFonts w:asciiTheme="majorHAnsi" w:hAnsiTheme="majorHAnsi" w:cstheme="majorHAnsi"/>
          <w:i/>
        </w:rPr>
        <w:t>.45</w:t>
      </w:r>
      <w:r w:rsidR="006D0DCC">
        <w:rPr>
          <w:rFonts w:asciiTheme="majorHAnsi" w:hAnsiTheme="majorHAnsi" w:cstheme="majorHAnsi"/>
          <w:i/>
        </w:rPr>
        <w:t>)</w:t>
      </w:r>
      <w:r w:rsidRPr="00093113">
        <w:rPr>
          <w:rFonts w:asciiTheme="majorHAnsi" w:hAnsiTheme="majorHAnsi" w:cstheme="majorHAnsi"/>
          <w:i/>
        </w:rPr>
        <w:t xml:space="preserve"> </w:t>
      </w:r>
      <w:r w:rsidR="00093113" w:rsidRPr="00093113">
        <w:rPr>
          <w:rFonts w:asciiTheme="majorHAnsi" w:hAnsiTheme="majorHAnsi" w:cstheme="majorHAnsi"/>
          <w:i/>
        </w:rPr>
        <w:t>(</w:t>
      </w:r>
      <w:r w:rsidRPr="00093113">
        <w:rPr>
          <w:rFonts w:asciiTheme="majorHAnsi" w:hAnsiTheme="majorHAnsi" w:cstheme="majorHAnsi"/>
          <w:i/>
        </w:rPr>
        <w:t>degree</w:t>
      </w:r>
      <w:r w:rsidR="00093113" w:rsidRPr="00093113">
        <w:rPr>
          <w:rFonts w:asciiTheme="majorHAnsi" w:hAnsiTheme="majorHAnsi" w:cstheme="majorHAnsi"/>
          <w:i/>
          <w:sz w:val="24"/>
          <w:vertAlign w:val="superscript"/>
        </w:rPr>
        <w:t>2</w:t>
      </w:r>
      <w:r w:rsidR="00093113" w:rsidRPr="00093113">
        <w:rPr>
          <w:rFonts w:asciiTheme="majorHAnsi" w:hAnsiTheme="majorHAnsi" w:cstheme="majorHAnsi"/>
          <w:i/>
        </w:rPr>
        <w:t>)/degree =</w:t>
      </w:r>
      <w:r w:rsidR="006D0DCC">
        <w:rPr>
          <w:rFonts w:asciiTheme="majorHAnsi" w:hAnsiTheme="majorHAnsi" w:cstheme="majorHAnsi"/>
          <w:i/>
        </w:rPr>
        <w:t xml:space="preserve"> (</w:t>
      </w:r>
      <w:r w:rsidR="00406C7C">
        <w:rPr>
          <w:rFonts w:asciiTheme="majorHAnsi" w:hAnsiTheme="majorHAnsi" w:cstheme="majorHAnsi"/>
          <w:i/>
        </w:rPr>
        <w:t>.45</w:t>
      </w:r>
      <w:r w:rsidR="006D0DCC">
        <w:rPr>
          <w:rFonts w:asciiTheme="majorHAnsi" w:hAnsiTheme="majorHAnsi" w:cstheme="majorHAnsi"/>
          <w:i/>
        </w:rPr>
        <w:t>)</w:t>
      </w:r>
      <w:r w:rsidR="00093113" w:rsidRPr="00093113">
        <w:rPr>
          <w:rFonts w:asciiTheme="majorHAnsi" w:hAnsiTheme="majorHAnsi" w:cstheme="majorHAnsi"/>
          <w:i/>
        </w:rPr>
        <w:t xml:space="preserve"> degree</w:t>
      </w:r>
      <w:r w:rsidR="002717F9">
        <w:t>.</w:t>
      </w:r>
      <w:r w:rsidR="006D0DCC">
        <w:t xml:space="preserve"> </w:t>
      </w:r>
    </w:p>
    <w:p w:rsidR="00B468D5" w:rsidRPr="00773BC7" w:rsidRDefault="002717F9" w:rsidP="00B468D5">
      <w:pPr>
        <w:pStyle w:val="NoSpacing"/>
        <w:rPr>
          <w:sz w:val="6"/>
        </w:rPr>
      </w:pPr>
      <w:r w:rsidRPr="00773BC7">
        <w:rPr>
          <w:sz w:val="20"/>
        </w:rPr>
        <w:t xml:space="preserve"> </w:t>
      </w:r>
    </w:p>
    <w:p w:rsidR="00773BC7" w:rsidRPr="00DE4856" w:rsidRDefault="00B468D5" w:rsidP="00B468D5">
      <w:pPr>
        <w:pStyle w:val="NoSpacing"/>
        <w:rPr>
          <w:b/>
        </w:rPr>
      </w:pPr>
      <w:r>
        <w:tab/>
      </w:r>
      <w:r w:rsidRPr="00DE4856">
        <w:rPr>
          <w:b/>
        </w:rPr>
        <w:t xml:space="preserve">Waiting for, and starting a </w:t>
      </w:r>
      <w:proofErr w:type="spellStart"/>
      <w:r w:rsidRPr="00DE4856">
        <w:rPr>
          <w:b/>
        </w:rPr>
        <w:t>cj</w:t>
      </w:r>
      <w:proofErr w:type="spellEnd"/>
      <w:r w:rsidRPr="00DE4856">
        <w:rPr>
          <w:b/>
        </w:rPr>
        <w:t xml:space="preserve"> service</w:t>
      </w:r>
    </w:p>
    <w:p w:rsidR="00773BC7" w:rsidRDefault="00B468D5" w:rsidP="00B468D5">
      <w:pPr>
        <w:pStyle w:val="NoSpacing"/>
      </w:pPr>
      <w:r>
        <w:t xml:space="preserve">The class example </w:t>
      </w:r>
      <w:proofErr w:type="spellStart"/>
      <w:r>
        <w:t>hps</w:t>
      </w:r>
      <w:proofErr w:type="spellEnd"/>
      <w:r>
        <w:t xml:space="preserve"> model is less general tha</w:t>
      </w:r>
      <w:r w:rsidR="006D4040">
        <w:t xml:space="preserve">n </w:t>
      </w:r>
      <w:r>
        <w:t xml:space="preserve">variable </w:t>
      </w:r>
      <w:proofErr w:type="spellStart"/>
      <w:r>
        <w:t>cj</w:t>
      </w:r>
      <w:proofErr w:type="spellEnd"/>
      <w:r>
        <w:t xml:space="preserve"> request </w:t>
      </w:r>
      <w:r w:rsidR="006D4040">
        <w:t>sizes</w:t>
      </w:r>
      <w:r>
        <w:t xml:space="preserve"> in the h2 model. For </w:t>
      </w:r>
      <w:proofErr w:type="spellStart"/>
      <w:r>
        <w:t>cj</w:t>
      </w:r>
      <w:proofErr w:type="spellEnd"/>
      <w:r>
        <w:t xml:space="preserve"> constant request size 1, a GATE block </w:t>
      </w:r>
      <w:r w:rsidR="006D4040">
        <w:t>works well</w:t>
      </w:r>
      <w:r>
        <w:t xml:space="preserve">. </w:t>
      </w:r>
      <w:r w:rsidR="006D4040">
        <w:t>But</w:t>
      </w:r>
      <w:r>
        <w:t>, in h2</w:t>
      </w:r>
      <w:r w:rsidR="00156B7F">
        <w:t xml:space="preserve">, </w:t>
      </w:r>
      <w:r w:rsidR="006D4040">
        <w:t>replace</w:t>
      </w:r>
      <w:r>
        <w:t xml:space="preserve"> GATE </w:t>
      </w:r>
      <w:r w:rsidR="006D4040">
        <w:t>with</w:t>
      </w:r>
      <w:r>
        <w:t xml:space="preserve"> a </w:t>
      </w:r>
      <w:r w:rsidR="00773BC7">
        <w:t xml:space="preserve">Refuse mode </w:t>
      </w:r>
      <w:r>
        <w:t>form of the TEST block</w:t>
      </w:r>
      <w:r w:rsidR="00773BC7">
        <w:t>:</w:t>
      </w:r>
    </w:p>
    <w:p w:rsidR="00B468D5" w:rsidRPr="00B468D5" w:rsidRDefault="001373FB" w:rsidP="00B468D5">
      <w:pPr>
        <w:pStyle w:val="NoSpacing"/>
      </w:pPr>
      <w:r>
        <w:t xml:space="preserve">    </w:t>
      </w:r>
      <w:r w:rsidR="00773BC7">
        <w:t>TEST O</w:t>
      </w:r>
      <w:r w:rsidR="00773BC7">
        <w:tab/>
        <w:t>A,B</w:t>
      </w:r>
      <w:r w:rsidR="00B468D5">
        <w:t xml:space="preserve"> </w:t>
      </w:r>
    </w:p>
    <w:p w:rsidR="00B468D5" w:rsidRDefault="00773BC7" w:rsidP="00B468D5">
      <w:pPr>
        <w:pStyle w:val="NoSpacing"/>
      </w:pPr>
      <w:r>
        <w:t xml:space="preserve">Consult the </w:t>
      </w:r>
      <w:r w:rsidR="00DE4856">
        <w:t>gpss</w:t>
      </w:r>
      <w:r>
        <w:t xml:space="preserve"> Reference Manual for O operator and A and B operands needed. Because the optional C operand is missing in this TEST block format, when the tested condition fails, </w:t>
      </w:r>
      <w:proofErr w:type="spellStart"/>
      <w:r>
        <w:t>cj</w:t>
      </w:r>
      <w:proofErr w:type="spellEnd"/>
      <w:r>
        <w:t xml:space="preserve"> is suspended at this TEST block, otherwise </w:t>
      </w:r>
      <w:proofErr w:type="spellStart"/>
      <w:r>
        <w:t>cj</w:t>
      </w:r>
      <w:proofErr w:type="spellEnd"/>
      <w:r>
        <w:t xml:space="preserve"> proceeds to the block following this TEST block.</w:t>
      </w:r>
      <w:r w:rsidR="00156B7F">
        <w:t xml:space="preserve"> This does for h2, using only one block, what the GATE did for </w:t>
      </w:r>
      <w:r w:rsidR="00C836AC">
        <w:t>our</w:t>
      </w:r>
      <w:r w:rsidR="00156B7F">
        <w:t xml:space="preserve"> example </w:t>
      </w:r>
      <w:proofErr w:type="spellStart"/>
      <w:r w:rsidR="00156B7F">
        <w:t>hps</w:t>
      </w:r>
      <w:proofErr w:type="spellEnd"/>
      <w:r w:rsidR="00156B7F">
        <w:t xml:space="preserve"> model in course module P2.</w:t>
      </w:r>
    </w:p>
    <w:p w:rsidR="00773BC7" w:rsidRPr="00773BC7" w:rsidRDefault="00773BC7" w:rsidP="00B468D5">
      <w:pPr>
        <w:pStyle w:val="NoSpacing"/>
        <w:rPr>
          <w:rFonts w:asciiTheme="majorHAnsi" w:hAnsiTheme="majorHAnsi" w:cstheme="majorHAnsi"/>
          <w:i/>
        </w:rPr>
      </w:pPr>
      <w:r w:rsidRPr="00773BC7">
        <w:rPr>
          <w:rFonts w:asciiTheme="majorHAnsi" w:hAnsiTheme="majorHAnsi" w:cstheme="majorHAnsi"/>
          <w:i/>
        </w:rPr>
        <w:t>Hints – it suffices to test (the current number of free servers) &gt;= (</w:t>
      </w:r>
      <w:proofErr w:type="spellStart"/>
      <w:r w:rsidRPr="00773BC7">
        <w:rPr>
          <w:rFonts w:asciiTheme="majorHAnsi" w:hAnsiTheme="majorHAnsi" w:cstheme="majorHAnsi"/>
          <w:i/>
        </w:rPr>
        <w:t>cj</w:t>
      </w:r>
      <w:proofErr w:type="spellEnd"/>
      <w:r w:rsidRPr="00773BC7">
        <w:rPr>
          <w:rFonts w:asciiTheme="majorHAnsi" w:hAnsiTheme="majorHAnsi" w:cstheme="majorHAnsi"/>
          <w:i/>
        </w:rPr>
        <w:t xml:space="preserve"> request size).</w:t>
      </w:r>
      <w:r w:rsidR="00156B7F">
        <w:rPr>
          <w:rFonts w:asciiTheme="majorHAnsi" w:hAnsiTheme="majorHAnsi" w:cstheme="majorHAnsi"/>
          <w:i/>
        </w:rPr>
        <w:t xml:space="preserve"> Thus, relational operator O should be GE.</w:t>
      </w:r>
    </w:p>
    <w:p w:rsidR="00773BC7" w:rsidRPr="00773BC7" w:rsidRDefault="00773BC7" w:rsidP="00B468D5">
      <w:pPr>
        <w:pStyle w:val="NoSpacing"/>
        <w:rPr>
          <w:rFonts w:asciiTheme="majorHAnsi" w:hAnsiTheme="majorHAnsi" w:cstheme="majorHAnsi"/>
          <w:i/>
        </w:rPr>
      </w:pPr>
      <w:proofErr w:type="spellStart"/>
      <w:r w:rsidRPr="003B2B10">
        <w:rPr>
          <w:rFonts w:asciiTheme="majorHAnsi" w:hAnsiTheme="majorHAnsi" w:cstheme="majorHAnsi"/>
          <w:i/>
          <w:highlight w:val="cyan"/>
        </w:rPr>
        <w:t>s$hpsName</w:t>
      </w:r>
      <w:proofErr w:type="spellEnd"/>
      <w:r w:rsidRPr="003B2B10">
        <w:rPr>
          <w:rFonts w:asciiTheme="majorHAnsi" w:hAnsiTheme="majorHAnsi" w:cstheme="majorHAnsi"/>
          <w:i/>
          <w:highlight w:val="cyan"/>
        </w:rPr>
        <w:t xml:space="preserve"> is a </w:t>
      </w:r>
      <w:r w:rsidR="00DE4856" w:rsidRPr="003B2B10">
        <w:rPr>
          <w:rFonts w:asciiTheme="majorHAnsi" w:hAnsiTheme="majorHAnsi" w:cstheme="majorHAnsi"/>
          <w:i/>
          <w:highlight w:val="cyan"/>
        </w:rPr>
        <w:t>gpss</w:t>
      </w:r>
      <w:r w:rsidRPr="003B2B10">
        <w:rPr>
          <w:rFonts w:asciiTheme="majorHAnsi" w:hAnsiTheme="majorHAnsi" w:cstheme="majorHAnsi"/>
          <w:i/>
          <w:highlight w:val="cyan"/>
        </w:rPr>
        <w:t xml:space="preserve"> built-in function call returning the current number of free servers</w:t>
      </w:r>
      <w:r>
        <w:rPr>
          <w:rFonts w:asciiTheme="majorHAnsi" w:hAnsiTheme="majorHAnsi" w:cstheme="majorHAnsi"/>
          <w:i/>
        </w:rPr>
        <w:t>.</w:t>
      </w:r>
    </w:p>
    <w:p w:rsidR="00773BC7" w:rsidRPr="00B468D5" w:rsidRDefault="00773BC7" w:rsidP="00B468D5">
      <w:pPr>
        <w:pStyle w:val="NoSpacing"/>
      </w:pPr>
    </w:p>
    <w:p w:rsidR="00FD6CA2" w:rsidRPr="00AA0A94" w:rsidRDefault="002717F9" w:rsidP="00AA0A94">
      <w:pPr>
        <w:pStyle w:val="NoSpacing"/>
        <w:rPr>
          <w:sz w:val="24"/>
          <w:vertAlign w:val="superscript"/>
        </w:rPr>
      </w:pPr>
      <w:r>
        <w:rPr>
          <w:sz w:val="24"/>
        </w:rPr>
        <w:t xml:space="preserve">   </w:t>
      </w:r>
      <w:r w:rsidR="00FD6CA2" w:rsidRPr="00AA0A94">
        <w:rPr>
          <w:sz w:val="24"/>
        </w:rPr>
        <w:t xml:space="preserve">There are </w:t>
      </w:r>
      <w:r w:rsidR="00093113" w:rsidRPr="00AA0A94">
        <w:rPr>
          <w:sz w:val="24"/>
        </w:rPr>
        <w:t>2</w:t>
      </w:r>
      <w:r w:rsidR="00FD6CA2" w:rsidRPr="00AA0A94">
        <w:rPr>
          <w:sz w:val="24"/>
        </w:rPr>
        <w:t xml:space="preserve"> </w:t>
      </w:r>
      <w:r w:rsidR="00093113" w:rsidRPr="00AA0A94">
        <w:rPr>
          <w:sz w:val="24"/>
        </w:rPr>
        <w:t xml:space="preserve">(operational) </w:t>
      </w:r>
      <w:r w:rsidR="00AA0A94">
        <w:rPr>
          <w:sz w:val="24"/>
        </w:rPr>
        <w:t>C</w:t>
      </w:r>
      <w:r w:rsidR="00FD6CA2" w:rsidRPr="00AA0A94">
        <w:rPr>
          <w:sz w:val="24"/>
        </w:rPr>
        <w:t>o</w:t>
      </w:r>
      <w:r w:rsidR="00105E7F" w:rsidRPr="00AA0A94">
        <w:rPr>
          <w:sz w:val="24"/>
        </w:rPr>
        <w:t xml:space="preserve">nfigurations / Use </w:t>
      </w:r>
      <w:r w:rsidR="00FB43AF">
        <w:rPr>
          <w:sz w:val="24"/>
        </w:rPr>
        <w:t>C</w:t>
      </w:r>
      <w:r w:rsidR="00105E7F" w:rsidRPr="00AA0A94">
        <w:rPr>
          <w:sz w:val="24"/>
        </w:rPr>
        <w:t xml:space="preserve">ases for </w:t>
      </w:r>
      <w:proofErr w:type="spellStart"/>
      <w:r w:rsidR="00093113" w:rsidRPr="00AA0A94">
        <w:rPr>
          <w:sz w:val="24"/>
        </w:rPr>
        <w:t>cj</w:t>
      </w:r>
      <w:proofErr w:type="spellEnd"/>
      <w:r w:rsidR="00093113" w:rsidRPr="00AA0A94">
        <w:rPr>
          <w:sz w:val="24"/>
        </w:rPr>
        <w:t xml:space="preserve"> service</w:t>
      </w:r>
      <w:r w:rsidR="00FD6CA2" w:rsidRPr="00AA0A94">
        <w:rPr>
          <w:sz w:val="24"/>
        </w:rPr>
        <w:t>:</w:t>
      </w:r>
    </w:p>
    <w:p w:rsidR="00B95140" w:rsidRDefault="00611F46" w:rsidP="00611F46">
      <w:pPr>
        <w:pStyle w:val="NoSpacing"/>
      </w:pPr>
      <w:r>
        <w:t xml:space="preserve">      For each of 1) and 2) below, </w:t>
      </w:r>
      <w:r w:rsidRPr="00FB43AF">
        <w:rPr>
          <w:highlight w:val="cyan"/>
        </w:rPr>
        <w:t xml:space="preserve">each arriving </w:t>
      </w:r>
      <w:proofErr w:type="spellStart"/>
      <w:r w:rsidRPr="00FB43AF">
        <w:rPr>
          <w:highlight w:val="cyan"/>
        </w:rPr>
        <w:t>cj</w:t>
      </w:r>
      <w:proofErr w:type="spellEnd"/>
      <w:r w:rsidRPr="00FB43AF">
        <w:rPr>
          <w:highlight w:val="cyan"/>
        </w:rPr>
        <w:t xml:space="preserve"> requests </w:t>
      </w:r>
      <w:proofErr w:type="gramStart"/>
      <w:r w:rsidRPr="00FB43AF">
        <w:rPr>
          <w:highlight w:val="cyan"/>
        </w:rPr>
        <w:t>a number of</w:t>
      </w:r>
      <w:proofErr w:type="gramEnd"/>
      <w:r w:rsidRPr="00FB43AF">
        <w:rPr>
          <w:highlight w:val="cyan"/>
        </w:rPr>
        <w:t xml:space="preserve"> servers = RN2@3+1  (Refer to such a value as x</w:t>
      </w:r>
      <w:r>
        <w:t>)</w:t>
      </w:r>
    </w:p>
    <w:p w:rsidR="00B95140" w:rsidRDefault="00611F46" w:rsidP="00B95140">
      <w:pPr>
        <w:pStyle w:val="NoSpacing"/>
        <w:numPr>
          <w:ilvl w:val="0"/>
          <w:numId w:val="3"/>
        </w:numPr>
      </w:pPr>
      <w:r>
        <w:t>I</w:t>
      </w:r>
      <w:r w:rsidR="00FD6CA2">
        <w:t>ntra</w:t>
      </w:r>
      <w:r w:rsidR="00FA63A2">
        <w:t xml:space="preserve">-server congestion is </w:t>
      </w:r>
      <w:r w:rsidR="00AA0A94" w:rsidRPr="00AA0A94">
        <w:rPr>
          <w:u w:val="single"/>
        </w:rPr>
        <w:t>not</w:t>
      </w:r>
      <w:r w:rsidR="00AA0A94">
        <w:t xml:space="preserve"> represented</w:t>
      </w:r>
      <w:r w:rsidR="00FA63A2">
        <w:t xml:space="preserve"> </w:t>
      </w:r>
      <w:r w:rsidR="00DB5C28">
        <w:t>; service duration is modeled as in h1</w:t>
      </w:r>
    </w:p>
    <w:p w:rsidR="00105E7F" w:rsidRPr="00611F46" w:rsidRDefault="00611F46" w:rsidP="00105E7F">
      <w:pPr>
        <w:pStyle w:val="NoSpacing"/>
        <w:numPr>
          <w:ilvl w:val="0"/>
          <w:numId w:val="3"/>
        </w:numPr>
        <w:rPr>
          <w:u w:val="single"/>
        </w:rPr>
      </w:pPr>
      <w:r>
        <w:t>I</w:t>
      </w:r>
      <w:r w:rsidR="00FA63A2">
        <w:t>ntr</w:t>
      </w:r>
      <w:r w:rsidR="00AA0A94">
        <w:t>a</w:t>
      </w:r>
      <w:r w:rsidR="00FA63A2">
        <w:t xml:space="preserve">-server congestion is </w:t>
      </w:r>
      <w:r w:rsidR="00AA0A94">
        <w:t xml:space="preserve">modeled by </w:t>
      </w:r>
      <w:r w:rsidR="00DB5C28">
        <w:rPr>
          <w:u w:val="single"/>
        </w:rPr>
        <w:t xml:space="preserve">adding term </w:t>
      </w:r>
      <w:proofErr w:type="spellStart"/>
      <w:r w:rsidR="00DB5C28">
        <w:rPr>
          <w:u w:val="single"/>
        </w:rPr>
        <w:t>sc</w:t>
      </w:r>
      <w:proofErr w:type="spellEnd"/>
      <w:r w:rsidR="00DB5C28">
        <w:rPr>
          <w:u w:val="single"/>
        </w:rPr>
        <w:t xml:space="preserve"> to the Exponential</w:t>
      </w:r>
      <w:r w:rsidR="00156B7F">
        <w:rPr>
          <w:u w:val="single"/>
        </w:rPr>
        <w:t>()</w:t>
      </w:r>
      <w:r w:rsidR="00DB5C28">
        <w:rPr>
          <w:u w:val="single"/>
        </w:rPr>
        <w:t xml:space="preserve"> call </w:t>
      </w:r>
      <w:r>
        <w:rPr>
          <w:u w:val="single"/>
        </w:rPr>
        <w:t>for service duration in 1) above</w:t>
      </w:r>
    </w:p>
    <w:p w:rsidR="00FA63A2" w:rsidRPr="00F16438" w:rsidRDefault="00FA63A2" w:rsidP="002E28F4">
      <w:pPr>
        <w:pStyle w:val="NoSpacing"/>
        <w:rPr>
          <w:sz w:val="8"/>
        </w:rPr>
      </w:pPr>
    </w:p>
    <w:p w:rsidR="00384EFE" w:rsidRDefault="00F16438" w:rsidP="002E28F4">
      <w:pPr>
        <w:pStyle w:val="NoSpacing"/>
      </w:pPr>
      <w:r>
        <w:t xml:space="preserve">Configuration </w:t>
      </w:r>
      <w:r w:rsidR="00AA0A94">
        <w:t>2</w:t>
      </w:r>
      <w:r>
        <w:t xml:space="preserve"> has a significant complication. When </w:t>
      </w:r>
      <w:proofErr w:type="spellStart"/>
      <w:r>
        <w:t>cj</w:t>
      </w:r>
      <w:proofErr w:type="spellEnd"/>
      <w:r>
        <w:t xml:space="preserve"> is allocated </w:t>
      </w:r>
      <w:proofErr w:type="gramStart"/>
      <w:r>
        <w:t>x</w:t>
      </w:r>
      <w:proofErr w:type="gramEnd"/>
      <w:r>
        <w:t xml:space="preserve"> free servers using a LEAVE block, then </w:t>
      </w:r>
      <w:proofErr w:type="spellStart"/>
      <w:r>
        <w:t>cj</w:t>
      </w:r>
      <w:proofErr w:type="spellEnd"/>
      <w:r>
        <w:t xml:space="preserve"> must also</w:t>
      </w:r>
      <w:r w:rsidR="00AA0A94">
        <w:t>, af</w:t>
      </w:r>
      <w:r w:rsidR="00611F46">
        <w:t>t</w:t>
      </w:r>
      <w:r w:rsidR="00AA0A94">
        <w:t>er finishing service,</w:t>
      </w:r>
      <w:r>
        <w:t xml:space="preserve"> give back those x servers with an ENTER block. Clearly, returning y</w:t>
      </w:r>
      <w:r w:rsidR="006D4040">
        <w:t xml:space="preserve"> </w:t>
      </w:r>
      <w:r>
        <w:t>different from x servers would invali</w:t>
      </w:r>
      <w:r w:rsidR="00555907">
        <w:t>date specification</w:t>
      </w:r>
      <w:r>
        <w:t xml:space="preserve"> of </w:t>
      </w:r>
      <w:proofErr w:type="spellStart"/>
      <w:r>
        <w:t>cj</w:t>
      </w:r>
      <w:proofErr w:type="spellEnd"/>
      <w:r>
        <w:t xml:space="preserve"> behavior</w:t>
      </w:r>
      <w:r w:rsidR="00FB43AF">
        <w:t xml:space="preserve"> (and, sooner or later, the model will become unstable).</w:t>
      </w:r>
    </w:p>
    <w:p w:rsidR="00384EFE" w:rsidRDefault="00C46904" w:rsidP="002E28F4">
      <w:pPr>
        <w:pStyle w:val="NoSpacing"/>
      </w:pPr>
      <w:r>
        <w:t>U</w:t>
      </w:r>
      <w:r w:rsidR="00F16438">
        <w:t xml:space="preserve">se a </w:t>
      </w:r>
      <w:r w:rsidR="00A67200" w:rsidRPr="00344D10">
        <w:rPr>
          <w:b/>
          <w:color w:val="0033CC"/>
          <w:highlight w:val="cyan"/>
        </w:rPr>
        <w:t xml:space="preserve">tr </w:t>
      </w:r>
      <w:r w:rsidR="00F16438" w:rsidRPr="00344D10">
        <w:rPr>
          <w:b/>
          <w:color w:val="0033CC"/>
          <w:highlight w:val="cyan"/>
        </w:rPr>
        <w:t>parameter</w:t>
      </w:r>
      <w:r w:rsidR="00F16438" w:rsidRPr="00A67200">
        <w:rPr>
          <w:color w:val="0033CC"/>
        </w:rPr>
        <w:t xml:space="preserve"> </w:t>
      </w:r>
      <w:r w:rsidR="00F16438">
        <w:t>that stores the value x that was allocated via the LEAVE block.</w:t>
      </w:r>
      <w:r w:rsidR="00384EFE">
        <w:t xml:space="preserve"> </w:t>
      </w:r>
      <w:r w:rsidR="00384EFE" w:rsidRPr="00FB43AF">
        <w:rPr>
          <w:highlight w:val="cyan"/>
        </w:rPr>
        <w:t xml:space="preserve">Each tr parameter </w:t>
      </w:r>
      <w:r w:rsidR="00FB43AF">
        <w:rPr>
          <w:highlight w:val="cyan"/>
        </w:rPr>
        <w:t xml:space="preserve">acts like a “private </w:t>
      </w:r>
      <w:r w:rsidR="00384EFE" w:rsidRPr="00FB43AF">
        <w:rPr>
          <w:highlight w:val="cyan"/>
        </w:rPr>
        <w:t>local</w:t>
      </w:r>
      <w:r w:rsidR="00FB43AF">
        <w:rPr>
          <w:highlight w:val="cyan"/>
        </w:rPr>
        <w:t xml:space="preserve"> variable”</w:t>
      </w:r>
      <w:r w:rsidR="00384EFE" w:rsidRPr="00FB43AF">
        <w:rPr>
          <w:highlight w:val="cyan"/>
        </w:rPr>
        <w:t xml:space="preserve"> to that tr, and exists </w:t>
      </w:r>
      <w:r w:rsidR="00FB43AF" w:rsidRPr="00FB43AF">
        <w:rPr>
          <w:highlight w:val="cyan"/>
          <w:u w:val="single"/>
        </w:rPr>
        <w:t>only</w:t>
      </w:r>
      <w:r w:rsidR="00FB43AF" w:rsidRPr="00FB43AF">
        <w:rPr>
          <w:highlight w:val="cyan"/>
        </w:rPr>
        <w:t xml:space="preserve"> </w:t>
      </w:r>
      <w:r w:rsidR="00384EFE" w:rsidRPr="00FB43AF">
        <w:rPr>
          <w:highlight w:val="cyan"/>
        </w:rPr>
        <w:t>for the duration of that tr</w:t>
      </w:r>
      <w:r>
        <w:t xml:space="preserve"> (</w:t>
      </w:r>
      <w:r w:rsidRPr="00C46904">
        <w:rPr>
          <w:rFonts w:asciiTheme="majorHAnsi" w:hAnsiTheme="majorHAnsi" w:cstheme="majorHAnsi"/>
          <w:i/>
        </w:rPr>
        <w:t xml:space="preserve">tr parameter </w:t>
      </w:r>
      <w:r w:rsidR="00FB43AF">
        <w:rPr>
          <w:rFonts w:asciiTheme="majorHAnsi" w:hAnsiTheme="majorHAnsi" w:cstheme="majorHAnsi"/>
          <w:i/>
        </w:rPr>
        <w:t>details below</w:t>
      </w:r>
      <w:r>
        <w:t>)</w:t>
      </w:r>
    </w:p>
    <w:p w:rsidR="00F16438" w:rsidRDefault="005E0B28" w:rsidP="002E28F4">
      <w:pPr>
        <w:pStyle w:val="NoSpacing"/>
      </w:pPr>
      <w:r w:rsidRPr="005E0B28">
        <w:t>Some thought</w:t>
      </w:r>
      <w:r>
        <w:t xml:space="preserve"> should convince you that </w:t>
      </w:r>
      <w:r w:rsidRPr="00384EFE">
        <w:rPr>
          <w:u w:val="single"/>
        </w:rPr>
        <w:t xml:space="preserve">using a </w:t>
      </w:r>
      <w:proofErr w:type="spellStart"/>
      <w:r w:rsidRPr="00384EFE">
        <w:rPr>
          <w:u w:val="single"/>
        </w:rPr>
        <w:t>savevalue</w:t>
      </w:r>
      <w:proofErr w:type="spellEnd"/>
      <w:r w:rsidRPr="00384EFE">
        <w:rPr>
          <w:u w:val="single"/>
        </w:rPr>
        <w:t xml:space="preserve"> to store x during </w:t>
      </w:r>
      <w:proofErr w:type="spellStart"/>
      <w:r w:rsidRPr="00384EFE">
        <w:rPr>
          <w:u w:val="single"/>
        </w:rPr>
        <w:t>cj’s</w:t>
      </w:r>
      <w:proofErr w:type="spellEnd"/>
      <w:r w:rsidRPr="00384EFE">
        <w:rPr>
          <w:u w:val="single"/>
        </w:rPr>
        <w:t xml:space="preserve"> lifetime will not work</w:t>
      </w:r>
      <w:r>
        <w:t>. The reason is that</w:t>
      </w:r>
      <w:r w:rsidR="00384EFE">
        <w:t xml:space="preserve"> each </w:t>
      </w:r>
      <w:proofErr w:type="spellStart"/>
      <w:r w:rsidR="00384EFE">
        <w:t>cj</w:t>
      </w:r>
      <w:proofErr w:type="spellEnd"/>
      <w:r w:rsidR="00384EFE">
        <w:t xml:space="preserve"> will need a </w:t>
      </w:r>
      <w:proofErr w:type="spellStart"/>
      <w:r w:rsidR="00384EFE">
        <w:t>savevalue</w:t>
      </w:r>
      <w:proofErr w:type="spellEnd"/>
      <w:r w:rsidR="00384EFE">
        <w:t xml:space="preserve"> to store x (so that x servers can be correctly returned after use). For significantly large </w:t>
      </w:r>
      <w:proofErr w:type="spellStart"/>
      <w:r w:rsidR="00384EFE">
        <w:t>hps</w:t>
      </w:r>
      <w:proofErr w:type="spellEnd"/>
      <w:r w:rsidR="00384EFE">
        <w:t xml:space="preserve"> degree, and unpredictable processing </w:t>
      </w:r>
      <w:proofErr w:type="spellStart"/>
      <w:r w:rsidR="00384EFE">
        <w:t>queueLength</w:t>
      </w:r>
      <w:proofErr w:type="spellEnd"/>
      <w:r w:rsidR="00384EFE">
        <w:t xml:space="preserve">, the number of </w:t>
      </w:r>
      <w:proofErr w:type="spellStart"/>
      <w:r w:rsidR="00384EFE">
        <w:t>savevalue</w:t>
      </w:r>
      <w:proofErr w:type="spellEnd"/>
      <w:r w:rsidR="00384EFE">
        <w:t xml:space="preserve"> entities needing initialization via an initial statement is unpredictable =&gt;</w:t>
      </w:r>
      <w:r w:rsidR="00FB43AF">
        <w:t xml:space="preserve"> either many </w:t>
      </w:r>
      <w:proofErr w:type="spellStart"/>
      <w:r w:rsidR="00FB43AF">
        <w:t>savevalues</w:t>
      </w:r>
      <w:proofErr w:type="spellEnd"/>
      <w:r w:rsidR="00FB43AF">
        <w:t xml:space="preserve"> are never used OR  the number of pre-initialized </w:t>
      </w:r>
      <w:proofErr w:type="spellStart"/>
      <w:r w:rsidR="00FB43AF">
        <w:t>savevalues</w:t>
      </w:r>
      <w:proofErr w:type="spellEnd"/>
      <w:r w:rsidR="00FB43AF">
        <w:t xml:space="preserve"> is exceeded in long model runs</w:t>
      </w:r>
      <w:r w:rsidR="00384EFE">
        <w:t>.</w:t>
      </w:r>
    </w:p>
    <w:p w:rsidR="00384EFE" w:rsidRPr="005E0B28" w:rsidRDefault="00384EFE" w:rsidP="002E28F4">
      <w:pPr>
        <w:pStyle w:val="NoSpacing"/>
      </w:pPr>
      <w:r>
        <w:t>Using a tr parameter solves this problem</w:t>
      </w:r>
      <w:r w:rsidR="00DA24DD">
        <w:t>:</w:t>
      </w:r>
      <w:r w:rsidR="00FB43AF">
        <w:t xml:space="preserve"> </w:t>
      </w:r>
      <w:r>
        <w:t xml:space="preserve">each </w:t>
      </w:r>
      <w:proofErr w:type="spellStart"/>
      <w:r>
        <w:t>cj</w:t>
      </w:r>
      <w:proofErr w:type="spellEnd"/>
      <w:r>
        <w:t xml:space="preserve"> tr (whether being served or waiting) has its x value in local tr memory.</w:t>
      </w:r>
    </w:p>
    <w:p w:rsidR="00606D57" w:rsidRPr="00191CAB" w:rsidRDefault="00384EFE" w:rsidP="00450AD7">
      <w:pPr>
        <w:pStyle w:val="NoSpacing"/>
        <w:rPr>
          <w:rFonts w:asciiTheme="majorHAnsi" w:hAnsiTheme="majorHAnsi" w:cstheme="majorHAnsi"/>
        </w:rPr>
      </w:pPr>
      <w:r w:rsidRPr="00384EFE">
        <w:rPr>
          <w:rFonts w:asciiTheme="majorHAnsi" w:hAnsiTheme="majorHAnsi" w:cstheme="majorHAnsi"/>
          <w:i/>
          <w:color w:val="0033CC"/>
        </w:rPr>
        <w:lastRenderedPageBreak/>
        <w:t xml:space="preserve">A coding/readability requirement is: use a user-defined symbol for parameters. Do not use the legal, but meaningless name p1, or worse yet, an integer (which is legal) when referencing the tr parameter needed by </w:t>
      </w:r>
      <w:proofErr w:type="spellStart"/>
      <w:r w:rsidRPr="00384EFE">
        <w:rPr>
          <w:rFonts w:asciiTheme="majorHAnsi" w:hAnsiTheme="majorHAnsi" w:cstheme="majorHAnsi"/>
          <w:i/>
          <w:color w:val="0033CC"/>
        </w:rPr>
        <w:t>cj’s</w:t>
      </w:r>
      <w:proofErr w:type="spellEnd"/>
      <w:r w:rsidRPr="00384EFE">
        <w:rPr>
          <w:rFonts w:asciiTheme="majorHAnsi" w:hAnsiTheme="majorHAnsi" w:cstheme="majorHAnsi"/>
          <w:i/>
          <w:color w:val="0033CC"/>
        </w:rPr>
        <w:t xml:space="preserve"> tr.</w:t>
      </w:r>
      <w:r w:rsidRPr="00384EFE">
        <w:rPr>
          <w:rFonts w:asciiTheme="majorHAnsi" w:hAnsiTheme="majorHAnsi" w:cstheme="majorHAnsi"/>
          <w:color w:val="0033CC"/>
        </w:rPr>
        <w:t xml:space="preserve">  </w:t>
      </w:r>
      <w:r w:rsidR="00450AD7" w:rsidRPr="00450AD7">
        <w:rPr>
          <w:rFonts w:asciiTheme="majorHAnsi" w:hAnsiTheme="majorHAnsi" w:cstheme="majorHAnsi"/>
          <w:i/>
          <w:color w:val="0033CC"/>
        </w:rPr>
        <w:t>Doing so is poor documentation practice.</w:t>
      </w:r>
      <w:r w:rsidRPr="00450AD7">
        <w:rPr>
          <w:rFonts w:asciiTheme="majorHAnsi" w:hAnsiTheme="majorHAnsi" w:cstheme="majorHAnsi"/>
          <w:i/>
          <w:color w:val="0033CC"/>
        </w:rPr>
        <w:t xml:space="preserve"> </w:t>
      </w:r>
    </w:p>
    <w:p w:rsidR="00D221B1" w:rsidRPr="00DE4856" w:rsidRDefault="00DE4856" w:rsidP="00606D57">
      <w:pPr>
        <w:pStyle w:val="NoSpacing"/>
        <w:ind w:firstLine="720"/>
        <w:rPr>
          <w:b/>
        </w:rPr>
      </w:pPr>
      <w:r w:rsidRPr="00DE4856">
        <w:rPr>
          <w:b/>
        </w:rPr>
        <w:t>gpss</w:t>
      </w:r>
      <w:r w:rsidR="00606D57" w:rsidRPr="00DE4856">
        <w:rPr>
          <w:b/>
        </w:rPr>
        <w:t xml:space="preserve"> tr parameters</w:t>
      </w:r>
      <w:r w:rsidR="008C12A1" w:rsidRPr="00DE4856">
        <w:rPr>
          <w:b/>
        </w:rPr>
        <w:t xml:space="preserve"> - details</w:t>
      </w:r>
    </w:p>
    <w:p w:rsidR="00606D57" w:rsidRDefault="00606D57" w:rsidP="00606D57">
      <w:pPr>
        <w:pStyle w:val="NoSpacing"/>
      </w:pPr>
      <w:r>
        <w:t xml:space="preserve">For each parameter that </w:t>
      </w:r>
      <w:r w:rsidR="00450AD7">
        <w:t xml:space="preserve">a </w:t>
      </w:r>
      <w:r>
        <w:t>tr type use</w:t>
      </w:r>
      <w:r w:rsidR="00450AD7">
        <w:t>s</w:t>
      </w:r>
      <w:r>
        <w:t xml:space="preserve">, define a symbolic name for </w:t>
      </w:r>
      <w:r w:rsidR="00CE4B31">
        <w:t>it</w:t>
      </w:r>
    </w:p>
    <w:p w:rsidR="00606D57" w:rsidRDefault="00606D57" w:rsidP="00606D57">
      <w:pPr>
        <w:pStyle w:val="NoSpacing"/>
      </w:pPr>
      <w:r>
        <w:t>parmName1</w:t>
      </w:r>
      <w:r>
        <w:tab/>
        <w:t>EQU</w:t>
      </w:r>
      <w:r>
        <w:tab/>
        <w:t>1</w:t>
      </w:r>
      <w:r>
        <w:tab/>
      </w:r>
      <w:r>
        <w:tab/>
        <w:t>; Short comment on the meaning of th</w:t>
      </w:r>
      <w:r w:rsidR="00450AD7">
        <w:t>is parameter</w:t>
      </w:r>
    </w:p>
    <w:p w:rsidR="00606D57" w:rsidRDefault="00606D57" w:rsidP="00606D57">
      <w:pPr>
        <w:pStyle w:val="NoSpacing"/>
      </w:pPr>
      <w:r>
        <w:t>parmName2</w:t>
      </w:r>
      <w:r>
        <w:tab/>
        <w:t>EQU</w:t>
      </w:r>
      <w:r>
        <w:tab/>
        <w:t>2</w:t>
      </w:r>
      <w:r>
        <w:tab/>
      </w:r>
      <w:r>
        <w:tab/>
        <w:t>; xxx</w:t>
      </w:r>
    </w:p>
    <w:p w:rsidR="00606D57" w:rsidRPr="008C12A1" w:rsidRDefault="008C12A1" w:rsidP="008C12A1">
      <w:pPr>
        <w:pStyle w:val="NoSpacing"/>
        <w:tabs>
          <w:tab w:val="left" w:pos="1069"/>
        </w:tabs>
        <w:rPr>
          <w:sz w:val="8"/>
        </w:rPr>
      </w:pPr>
      <w:r>
        <w:tab/>
      </w:r>
    </w:p>
    <w:p w:rsidR="00606D57" w:rsidRDefault="00606D57" w:rsidP="00606D57">
      <w:pPr>
        <w:pStyle w:val="NoSpacing"/>
      </w:pPr>
      <w:r>
        <w:t xml:space="preserve">The </w:t>
      </w:r>
      <w:r w:rsidRPr="00450AD7">
        <w:rPr>
          <w:u w:val="single"/>
        </w:rPr>
        <w:t>only</w:t>
      </w:r>
      <w:r>
        <w:t xml:space="preserve"> way that a tr can store a value in </w:t>
      </w:r>
      <w:r w:rsidR="00450AD7">
        <w:t>a</w:t>
      </w:r>
      <w:r>
        <w:t xml:space="preserve"> tr parameter is by a block like the following</w:t>
      </w:r>
      <w:r w:rsidRPr="00450AD7">
        <w:t>:</w:t>
      </w:r>
      <w:r>
        <w:tab/>
      </w:r>
      <w:r w:rsidRPr="00450AD7">
        <w:rPr>
          <w:highlight w:val="cyan"/>
        </w:rPr>
        <w:t>assign</w:t>
      </w:r>
      <w:r w:rsidRPr="00450AD7">
        <w:rPr>
          <w:highlight w:val="cyan"/>
        </w:rPr>
        <w:tab/>
      </w:r>
      <w:proofErr w:type="spellStart"/>
      <w:r w:rsidRPr="00450AD7">
        <w:rPr>
          <w:highlight w:val="cyan"/>
        </w:rPr>
        <w:t>parmName,value</w:t>
      </w:r>
      <w:proofErr w:type="spellEnd"/>
    </w:p>
    <w:p w:rsidR="003166F6" w:rsidRDefault="00606D57" w:rsidP="00606D57">
      <w:pPr>
        <w:pStyle w:val="NoSpacing"/>
      </w:pPr>
      <w:r>
        <w:t xml:space="preserve">The way that the value currently stored in </w:t>
      </w:r>
      <w:r w:rsidR="00450AD7">
        <w:t xml:space="preserve">a </w:t>
      </w:r>
      <w:r>
        <w:t xml:space="preserve">tr parameter </w:t>
      </w:r>
      <w:r w:rsidR="003166F6">
        <w:t xml:space="preserve">is retrieved is with the expression  </w:t>
      </w:r>
      <w:proofErr w:type="spellStart"/>
      <w:r w:rsidR="003166F6" w:rsidRPr="00450AD7">
        <w:rPr>
          <w:highlight w:val="cyan"/>
        </w:rPr>
        <w:t>p$parmName</w:t>
      </w:r>
      <w:proofErr w:type="spellEnd"/>
      <w:r w:rsidR="003166F6">
        <w:t>.</w:t>
      </w:r>
    </w:p>
    <w:p w:rsidR="003166F6" w:rsidRPr="003166F6" w:rsidRDefault="003166F6" w:rsidP="00606D57">
      <w:pPr>
        <w:pStyle w:val="NoSpacing"/>
        <w:rPr>
          <w:rFonts w:asciiTheme="majorHAnsi" w:hAnsiTheme="majorHAnsi" w:cstheme="majorHAnsi"/>
          <w:i/>
        </w:rPr>
      </w:pPr>
      <w:r w:rsidRPr="003166F6">
        <w:rPr>
          <w:rFonts w:asciiTheme="majorHAnsi" w:hAnsiTheme="majorHAnsi" w:cstheme="majorHAnsi"/>
          <w:i/>
        </w:rPr>
        <w:t xml:space="preserve">To repeat, if </w:t>
      </w:r>
      <w:r w:rsidR="00156B7F">
        <w:rPr>
          <w:rFonts w:asciiTheme="majorHAnsi" w:hAnsiTheme="majorHAnsi" w:cstheme="majorHAnsi"/>
          <w:i/>
        </w:rPr>
        <w:t xml:space="preserve">&gt;=2 </w:t>
      </w:r>
      <w:r w:rsidRPr="003166F6">
        <w:rPr>
          <w:rFonts w:asciiTheme="majorHAnsi" w:hAnsiTheme="majorHAnsi" w:cstheme="majorHAnsi"/>
          <w:i/>
        </w:rPr>
        <w:t xml:space="preserve"> </w:t>
      </w:r>
      <w:proofErr w:type="spellStart"/>
      <w:r w:rsidRPr="003166F6">
        <w:rPr>
          <w:rFonts w:asciiTheme="majorHAnsi" w:hAnsiTheme="majorHAnsi" w:cstheme="majorHAnsi"/>
          <w:i/>
        </w:rPr>
        <w:t>cj</w:t>
      </w:r>
      <w:proofErr w:type="spellEnd"/>
      <w:r w:rsidRPr="003166F6">
        <w:rPr>
          <w:rFonts w:asciiTheme="majorHAnsi" w:hAnsiTheme="majorHAnsi" w:cstheme="majorHAnsi"/>
          <w:i/>
        </w:rPr>
        <w:t xml:space="preserve"> are </w:t>
      </w:r>
      <w:r w:rsidR="00156B7F">
        <w:rPr>
          <w:rFonts w:asciiTheme="majorHAnsi" w:hAnsiTheme="majorHAnsi" w:cstheme="majorHAnsi"/>
          <w:i/>
        </w:rPr>
        <w:t>currently being served,</w:t>
      </w:r>
      <w:r w:rsidRPr="003166F6">
        <w:rPr>
          <w:rFonts w:asciiTheme="majorHAnsi" w:hAnsiTheme="majorHAnsi" w:cstheme="majorHAnsi"/>
          <w:i/>
        </w:rPr>
        <w:t xml:space="preserve"> and they </w:t>
      </w:r>
      <w:r w:rsidR="00156B7F">
        <w:rPr>
          <w:rFonts w:asciiTheme="majorHAnsi" w:hAnsiTheme="majorHAnsi" w:cstheme="majorHAnsi"/>
          <w:i/>
        </w:rPr>
        <w:t>all</w:t>
      </w:r>
      <w:r w:rsidRPr="003166F6">
        <w:rPr>
          <w:rFonts w:asciiTheme="majorHAnsi" w:hAnsiTheme="majorHAnsi" w:cstheme="majorHAnsi"/>
          <w:i/>
        </w:rPr>
        <w:t xml:space="preserve"> have stored a value in their parameter named </w:t>
      </w:r>
      <w:proofErr w:type="spellStart"/>
      <w:r w:rsidRPr="003166F6">
        <w:rPr>
          <w:rFonts w:asciiTheme="majorHAnsi" w:hAnsiTheme="majorHAnsi" w:cstheme="majorHAnsi"/>
          <w:i/>
        </w:rPr>
        <w:t>myParm</w:t>
      </w:r>
      <w:proofErr w:type="spellEnd"/>
      <w:r w:rsidRPr="003166F6">
        <w:rPr>
          <w:rFonts w:asciiTheme="majorHAnsi" w:hAnsiTheme="majorHAnsi" w:cstheme="majorHAnsi"/>
          <w:i/>
        </w:rPr>
        <w:t>,</w:t>
      </w:r>
    </w:p>
    <w:p w:rsidR="00606D57" w:rsidRPr="003166F6" w:rsidRDefault="003166F6" w:rsidP="00606D57">
      <w:pPr>
        <w:pStyle w:val="NoSpacing"/>
        <w:rPr>
          <w:rFonts w:asciiTheme="majorHAnsi" w:hAnsiTheme="majorHAnsi" w:cstheme="majorHAnsi"/>
          <w:i/>
        </w:rPr>
      </w:pPr>
      <w:r w:rsidRPr="003166F6">
        <w:rPr>
          <w:rFonts w:asciiTheme="majorHAnsi" w:hAnsiTheme="majorHAnsi" w:cstheme="majorHAnsi"/>
          <w:i/>
        </w:rPr>
        <w:t>the</w:t>
      </w:r>
      <w:r w:rsidR="00162E80">
        <w:rPr>
          <w:rFonts w:asciiTheme="majorHAnsi" w:hAnsiTheme="majorHAnsi" w:cstheme="majorHAnsi"/>
          <w:i/>
        </w:rPr>
        <w:t>se</w:t>
      </w:r>
      <w:r w:rsidRPr="003166F6">
        <w:rPr>
          <w:rFonts w:asciiTheme="majorHAnsi" w:hAnsiTheme="majorHAnsi" w:cstheme="majorHAnsi"/>
          <w:i/>
        </w:rPr>
        <w:t xml:space="preserve"> parameters are separate entities (that is, different local variables, visible </w:t>
      </w:r>
      <w:r w:rsidRPr="00162E80">
        <w:rPr>
          <w:rFonts w:asciiTheme="majorHAnsi" w:hAnsiTheme="majorHAnsi" w:cstheme="majorHAnsi"/>
          <w:i/>
          <w:u w:val="single"/>
        </w:rPr>
        <w:t>only</w:t>
      </w:r>
      <w:r w:rsidRPr="003166F6">
        <w:rPr>
          <w:rFonts w:asciiTheme="majorHAnsi" w:hAnsiTheme="majorHAnsi" w:cstheme="majorHAnsi"/>
          <w:i/>
        </w:rPr>
        <w:t xml:space="preserve"> to blocks in</w:t>
      </w:r>
      <w:r w:rsidR="00162E80">
        <w:rPr>
          <w:rFonts w:asciiTheme="majorHAnsi" w:hAnsiTheme="majorHAnsi" w:cstheme="majorHAnsi"/>
          <w:i/>
        </w:rPr>
        <w:t xml:space="preserve"> each</w:t>
      </w:r>
      <w:r w:rsidRPr="003166F6">
        <w:rPr>
          <w:rFonts w:asciiTheme="majorHAnsi" w:hAnsiTheme="majorHAnsi" w:cstheme="majorHAnsi"/>
          <w:i/>
        </w:rPr>
        <w:t xml:space="preserve"> </w:t>
      </w:r>
      <w:proofErr w:type="spellStart"/>
      <w:r w:rsidRPr="003166F6">
        <w:rPr>
          <w:rFonts w:asciiTheme="majorHAnsi" w:hAnsiTheme="majorHAnsi" w:cstheme="majorHAnsi"/>
          <w:i/>
        </w:rPr>
        <w:t>cj’s</w:t>
      </w:r>
      <w:proofErr w:type="spellEnd"/>
      <w:r w:rsidRPr="003166F6">
        <w:rPr>
          <w:rFonts w:asciiTheme="majorHAnsi" w:hAnsiTheme="majorHAnsi" w:cstheme="majorHAnsi"/>
          <w:i/>
        </w:rPr>
        <w:t xml:space="preserve"> tr. </w:t>
      </w:r>
      <w:r w:rsidR="00606D57" w:rsidRPr="003166F6">
        <w:rPr>
          <w:rFonts w:asciiTheme="majorHAnsi" w:hAnsiTheme="majorHAnsi" w:cstheme="majorHAnsi"/>
          <w:i/>
        </w:rPr>
        <w:tab/>
      </w:r>
    </w:p>
    <w:p w:rsidR="00606D57" w:rsidRPr="00622916" w:rsidRDefault="00606D57" w:rsidP="00606D57">
      <w:pPr>
        <w:pStyle w:val="NoSpacing"/>
        <w:rPr>
          <w:sz w:val="12"/>
        </w:rPr>
      </w:pPr>
    </w:p>
    <w:p w:rsidR="00384EFE" w:rsidRPr="00F51ED1" w:rsidRDefault="00F51ED1" w:rsidP="00F51ED1">
      <w:pPr>
        <w:pStyle w:val="NoSpacing"/>
        <w:ind w:firstLine="720"/>
        <w:rPr>
          <w:sz w:val="24"/>
        </w:rPr>
      </w:pPr>
      <w:r w:rsidRPr="00F51ED1">
        <w:rPr>
          <w:sz w:val="24"/>
        </w:rPr>
        <w:t>#2 - Model runs</w:t>
      </w:r>
    </w:p>
    <w:p w:rsidR="003A092E" w:rsidRPr="00A67200" w:rsidRDefault="003A092E" w:rsidP="002E28F4">
      <w:pPr>
        <w:pStyle w:val="NoSpacing"/>
        <w:rPr>
          <w:sz w:val="12"/>
        </w:rPr>
      </w:pPr>
    </w:p>
    <w:p w:rsidR="003A092E" w:rsidRDefault="00A86ADB" w:rsidP="002E28F4">
      <w:pPr>
        <w:pStyle w:val="NoSpacing"/>
        <w:rPr>
          <w:rFonts w:cstheme="minorHAnsi"/>
        </w:rPr>
      </w:pPr>
      <w:r>
        <w:t>h2 runs use: fixed {ia} mean = 1/</w:t>
      </w:r>
      <w:r w:rsidRPr="008B0BB3">
        <w:rPr>
          <w:rFonts w:ascii="Symbol" w:hAnsi="Symbol"/>
        </w:rPr>
        <w:t></w:t>
      </w:r>
      <w:r>
        <w:t xml:space="preserve"> = 1.</w:t>
      </w:r>
      <w:r w:rsidR="00F51ED1">
        <w:t>0</w:t>
      </w:r>
      <w:r>
        <w:t xml:space="preserve"> </w:t>
      </w:r>
      <w:proofErr w:type="spellStart"/>
      <w:r>
        <w:t>t.u.</w:t>
      </w:r>
      <w:proofErr w:type="spellEnd"/>
      <w:r w:rsidR="00501ABF">
        <w:t xml:space="preserve">, </w:t>
      </w:r>
      <w:r>
        <w:t xml:space="preserve">and service duration mean = </w:t>
      </w:r>
      <w:bookmarkStart w:id="1" w:name="_Hlk525426667"/>
      <w:r>
        <w:t>1/</w:t>
      </w:r>
      <w:r w:rsidRPr="008B0BB3">
        <w:rPr>
          <w:rFonts w:ascii="Symbol" w:hAnsi="Symbol"/>
        </w:rPr>
        <w:t></w:t>
      </w:r>
      <w:bookmarkEnd w:id="1"/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rPr>
          <w:rFonts w:ascii="Symbol" w:hAnsi="Symbol"/>
        </w:rPr>
        <w:t></w:t>
      </w:r>
      <w:r>
        <w:rPr>
          <w:rFonts w:ascii="Symbol" w:hAnsi="Symbol"/>
        </w:rPr>
        <w:t></w:t>
      </w:r>
      <w:r>
        <w:rPr>
          <w:rFonts w:cstheme="minorHAnsi"/>
        </w:rPr>
        <w:t>t.u.</w:t>
      </w:r>
      <w:r w:rsidR="00B13519">
        <w:rPr>
          <w:rFonts w:cstheme="minorHAnsi"/>
        </w:rPr>
        <w:t xml:space="preserve"> </w:t>
      </w:r>
      <w:r w:rsidR="001373FB">
        <w:rPr>
          <w:rFonts w:cstheme="minorHAnsi"/>
        </w:rPr>
        <w:t xml:space="preserve"> Each model run uses Start 10000</w:t>
      </w:r>
    </w:p>
    <w:p w:rsidR="003A092E" w:rsidRDefault="00B13519" w:rsidP="002E28F4">
      <w:pPr>
        <w:pStyle w:val="NoSpacing"/>
        <w:rPr>
          <w:rFonts w:cstheme="minorHAnsi"/>
        </w:rPr>
      </w:pPr>
      <w:r>
        <w:rPr>
          <w:rFonts w:cstheme="minorHAnsi"/>
        </w:rPr>
        <w:t>Also, EVERY run uses DIFFERENT</w:t>
      </w:r>
      <w:r w:rsidR="003A092E">
        <w:rPr>
          <w:rFonts w:cstheme="minorHAnsi"/>
        </w:rPr>
        <w:t xml:space="preserve"> RN1</w:t>
      </w:r>
      <w:r w:rsidR="003B6A93">
        <w:rPr>
          <w:rFonts w:cstheme="minorHAnsi"/>
        </w:rPr>
        <w:t>,</w:t>
      </w:r>
      <w:r w:rsidR="00F51ED1">
        <w:rPr>
          <w:rFonts w:cstheme="minorHAnsi"/>
        </w:rPr>
        <w:t xml:space="preserve"> RN2</w:t>
      </w:r>
      <w:r w:rsidR="003A092E">
        <w:rPr>
          <w:rFonts w:cstheme="minorHAnsi"/>
        </w:rPr>
        <w:t xml:space="preserve"> seed value</w:t>
      </w:r>
      <w:r w:rsidR="001373FB">
        <w:rPr>
          <w:rFonts w:cstheme="minorHAnsi"/>
        </w:rPr>
        <w:t xml:space="preserve"> pairs</w:t>
      </w:r>
      <w:r w:rsidR="003A092E">
        <w:rPr>
          <w:rFonts w:cstheme="minorHAnsi"/>
        </w:rPr>
        <w:t xml:space="preserve"> = &gt; avoid</w:t>
      </w:r>
      <w:r w:rsidR="00162E80">
        <w:rPr>
          <w:rFonts w:cstheme="minorHAnsi"/>
        </w:rPr>
        <w:t>s</w:t>
      </w:r>
      <w:r w:rsidR="003A092E">
        <w:rPr>
          <w:rFonts w:cstheme="minorHAnsi"/>
        </w:rPr>
        <w:t xml:space="preserve"> </w:t>
      </w:r>
      <w:r w:rsidR="001373FB">
        <w:rPr>
          <w:rFonts w:cstheme="minorHAnsi"/>
        </w:rPr>
        <w:t xml:space="preserve">reliance on one </w:t>
      </w:r>
      <w:proofErr w:type="spellStart"/>
      <w:r w:rsidR="001373FB">
        <w:rPr>
          <w:rFonts w:cstheme="minorHAnsi"/>
        </w:rPr>
        <w:t>RNk</w:t>
      </w:r>
      <w:proofErr w:type="spellEnd"/>
      <w:r w:rsidR="00501ABF">
        <w:rPr>
          <w:rFonts w:cstheme="minorHAnsi"/>
        </w:rPr>
        <w:t xml:space="preserve"> for producing each run’s pseudo random numbers</w:t>
      </w:r>
      <w:r w:rsidR="00162E80">
        <w:rPr>
          <w:rFonts w:cstheme="minorHAnsi"/>
        </w:rPr>
        <w:t>.</w:t>
      </w:r>
      <w:r w:rsidR="003B6A93">
        <w:rPr>
          <w:rFonts w:cstheme="minorHAnsi"/>
        </w:rPr>
        <w:t xml:space="preserve"> </w:t>
      </w:r>
      <w:r w:rsidR="003B6A93" w:rsidRPr="003B6A93">
        <w:rPr>
          <w:rFonts w:cstheme="minorHAnsi"/>
          <w:u w:val="single"/>
        </w:rPr>
        <w:t xml:space="preserve">All runs use exponential {ia} and service </w:t>
      </w:r>
      <w:r w:rsidR="003B6A93">
        <w:rPr>
          <w:rFonts w:cstheme="minorHAnsi"/>
          <w:u w:val="single"/>
        </w:rPr>
        <w:t xml:space="preserve">process </w:t>
      </w:r>
      <w:r w:rsidR="003B6A93" w:rsidRPr="003B6A93">
        <w:rPr>
          <w:rFonts w:cstheme="minorHAnsi"/>
          <w:u w:val="single"/>
        </w:rPr>
        <w:t>distributions.</w:t>
      </w:r>
    </w:p>
    <w:p w:rsidR="002717F9" w:rsidRPr="002717F9" w:rsidRDefault="002717F9" w:rsidP="002E28F4">
      <w:pPr>
        <w:pStyle w:val="NoSpacing"/>
        <w:rPr>
          <w:rFonts w:cstheme="minorHAnsi"/>
          <w:sz w:val="8"/>
        </w:rPr>
      </w:pPr>
    </w:p>
    <w:p w:rsidR="00105E7F" w:rsidRPr="00105E7F" w:rsidRDefault="00105E7F" w:rsidP="003909AD">
      <w:pPr>
        <w:pStyle w:val="NoSpacing"/>
        <w:rPr>
          <w:sz w:val="8"/>
        </w:rPr>
      </w:pPr>
    </w:p>
    <w:p w:rsidR="00FF729E" w:rsidRDefault="00C24682" w:rsidP="00297F4B">
      <w:pPr>
        <w:pStyle w:val="NoSpacing"/>
        <w:ind w:firstLine="720"/>
        <w:rPr>
          <w:sz w:val="24"/>
        </w:rPr>
      </w:pPr>
      <w:r w:rsidRPr="00501ABF">
        <w:rPr>
          <w:sz w:val="24"/>
        </w:rPr>
        <w:t>#</w:t>
      </w:r>
      <w:r w:rsidR="00501ABF" w:rsidRPr="00501ABF">
        <w:rPr>
          <w:sz w:val="24"/>
        </w:rPr>
        <w:t>3</w:t>
      </w:r>
      <w:r w:rsidRPr="00501ABF">
        <w:rPr>
          <w:sz w:val="24"/>
        </w:rPr>
        <w:t xml:space="preserve"> </w:t>
      </w:r>
      <w:r w:rsidR="00515754">
        <w:rPr>
          <w:sz w:val="24"/>
        </w:rPr>
        <w:t>–</w:t>
      </w:r>
      <w:r w:rsidRPr="00501ABF">
        <w:rPr>
          <w:sz w:val="24"/>
        </w:rPr>
        <w:t xml:space="preserve"> </w:t>
      </w:r>
      <w:proofErr w:type="spellStart"/>
      <w:r w:rsidR="00FF729E" w:rsidRPr="00501ABF">
        <w:rPr>
          <w:sz w:val="24"/>
        </w:rPr>
        <w:t>HandIns</w:t>
      </w:r>
      <w:proofErr w:type="spellEnd"/>
    </w:p>
    <w:p w:rsidR="00515754" w:rsidRPr="00622916" w:rsidRDefault="00515754" w:rsidP="00622916">
      <w:pPr>
        <w:pStyle w:val="NoSpacing"/>
        <w:rPr>
          <w:sz w:val="12"/>
        </w:rPr>
      </w:pPr>
    </w:p>
    <w:p w:rsidR="008B0BB3" w:rsidRDefault="002E28F4" w:rsidP="002E28F4">
      <w:pPr>
        <w:pStyle w:val="NoSpacing"/>
        <w:rPr>
          <w:color w:val="000000" w:themeColor="text1"/>
        </w:rPr>
      </w:pPr>
      <w:r w:rsidRPr="003E4B8A">
        <w:rPr>
          <w:color w:val="000000" w:themeColor="text1"/>
        </w:rPr>
        <w:t xml:space="preserve">h2 </w:t>
      </w:r>
      <w:r w:rsidR="00A86ADB" w:rsidRPr="003E4B8A">
        <w:rPr>
          <w:color w:val="000000" w:themeColor="text1"/>
        </w:rPr>
        <w:t>executions are</w:t>
      </w:r>
      <w:r w:rsidR="00FA4885" w:rsidRPr="003E4B8A">
        <w:rPr>
          <w:color w:val="000000" w:themeColor="text1"/>
        </w:rPr>
        <w:t xml:space="preserve"> divided into </w:t>
      </w:r>
      <w:r w:rsidR="00501ABF" w:rsidRPr="003E4B8A">
        <w:rPr>
          <w:color w:val="000000" w:themeColor="text1"/>
        </w:rPr>
        <w:t>2</w:t>
      </w:r>
      <w:r w:rsidR="00FA4885" w:rsidRPr="003E4B8A">
        <w:rPr>
          <w:color w:val="000000" w:themeColor="text1"/>
        </w:rPr>
        <w:t xml:space="preserve"> groups of runs corresponding to the </w:t>
      </w:r>
      <w:r w:rsidR="00501ABF" w:rsidRPr="003E4B8A">
        <w:rPr>
          <w:color w:val="000000" w:themeColor="text1"/>
        </w:rPr>
        <w:t>2</w:t>
      </w:r>
      <w:r w:rsidR="00FA4885" w:rsidRPr="003E4B8A">
        <w:rPr>
          <w:color w:val="000000" w:themeColor="text1"/>
        </w:rPr>
        <w:t xml:space="preserve"> Configurations </w:t>
      </w:r>
      <w:r w:rsidR="00295AE4" w:rsidRPr="003E4B8A">
        <w:rPr>
          <w:color w:val="000000" w:themeColor="text1"/>
        </w:rPr>
        <w:t>described in section #1</w:t>
      </w:r>
      <w:r w:rsidR="003F7C30" w:rsidRPr="003E4B8A">
        <w:rPr>
          <w:color w:val="000000" w:themeColor="text1"/>
        </w:rPr>
        <w:t>.</w:t>
      </w:r>
    </w:p>
    <w:p w:rsidR="00EA0F26" w:rsidRPr="003E4B8A" w:rsidRDefault="00EA0F26" w:rsidP="002E28F4">
      <w:pPr>
        <w:pStyle w:val="NoSpacing"/>
        <w:rPr>
          <w:color w:val="000000" w:themeColor="text1"/>
        </w:rPr>
      </w:pPr>
    </w:p>
    <w:p w:rsidR="004469D8" w:rsidRPr="00EA0F26" w:rsidRDefault="00EA0F26" w:rsidP="002E28F4">
      <w:pPr>
        <w:pStyle w:val="NoSpacing"/>
        <w:rPr>
          <w:color w:val="000000" w:themeColor="text1"/>
        </w:rPr>
      </w:pPr>
      <w:r w:rsidRPr="00EA0F26">
        <w:rPr>
          <w:color w:val="000000" w:themeColor="text1"/>
          <w:highlight w:val="cyan"/>
        </w:rPr>
        <w:t xml:space="preserve">First </w:t>
      </w:r>
      <w:proofErr w:type="spellStart"/>
      <w:r w:rsidRPr="00EA0F26">
        <w:rPr>
          <w:color w:val="000000" w:themeColor="text1"/>
          <w:highlight w:val="cyan"/>
        </w:rPr>
        <w:t>HandIn</w:t>
      </w:r>
      <w:proofErr w:type="spellEnd"/>
      <w:r w:rsidRPr="00EA0F26">
        <w:rPr>
          <w:color w:val="000000" w:themeColor="text1"/>
          <w:highlight w:val="cyan"/>
        </w:rPr>
        <w:t xml:space="preserve"> – Fill in Table 1 and Table 2 as described below</w:t>
      </w:r>
    </w:p>
    <w:p w:rsidR="00D52159" w:rsidRDefault="004469D8" w:rsidP="00D52159">
      <w:pPr>
        <w:pStyle w:val="NoSpacing"/>
      </w:pPr>
      <w:r w:rsidRPr="00D52159">
        <w:rPr>
          <w:color w:val="FF0000"/>
          <w:sz w:val="20"/>
        </w:rPr>
        <w:t xml:space="preserve"> </w:t>
      </w:r>
      <w:bookmarkStart w:id="2" w:name="_Hlk1288031"/>
      <w:r w:rsidR="00D52159">
        <w:tab/>
      </w:r>
      <w:r w:rsidR="00C3753E">
        <w:t xml:space="preserve">Table 1 </w:t>
      </w:r>
      <w:r w:rsidR="00A71DE0">
        <w:t>–</w:t>
      </w:r>
      <w:r w:rsidR="00C3753E">
        <w:t xml:space="preserve"> </w:t>
      </w:r>
      <w:r w:rsidR="00A71DE0">
        <w:t>Runs without server congestion</w:t>
      </w:r>
      <w:r w:rsidR="00D52159">
        <w:tab/>
      </w:r>
      <w:r w:rsidR="00D5215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719"/>
        <w:gridCol w:w="873"/>
        <w:gridCol w:w="1070"/>
        <w:gridCol w:w="996"/>
        <w:gridCol w:w="808"/>
        <w:gridCol w:w="788"/>
        <w:gridCol w:w="619"/>
        <w:gridCol w:w="720"/>
        <w:gridCol w:w="742"/>
      </w:tblGrid>
      <w:tr w:rsidR="00D52159" w:rsidTr="00781A0F">
        <w:tc>
          <w:tcPr>
            <w:tcW w:w="787" w:type="dxa"/>
          </w:tcPr>
          <w:p w:rsidR="00D52159" w:rsidRDefault="00D52159" w:rsidP="0057259F">
            <w:pPr>
              <w:pStyle w:val="NoSpacing"/>
              <w:jc w:val="center"/>
              <w:rPr>
                <w:rFonts w:ascii="Symbol" w:hAnsi="Symbol"/>
                <w:b/>
                <w:sz w:val="16"/>
              </w:rPr>
            </w:pPr>
            <w:bookmarkStart w:id="3" w:name="_Hlk525471104"/>
            <w:r w:rsidRPr="00CD6B8D">
              <w:rPr>
                <w:rFonts w:ascii="Symbol" w:hAnsi="Symbol"/>
                <w:b/>
                <w:sz w:val="16"/>
              </w:rPr>
              <w:t></w:t>
            </w:r>
          </w:p>
          <w:p w:rsidR="00D52159" w:rsidRPr="00CD6B8D" w:rsidRDefault="00D52159" w:rsidP="0057259F">
            <w:pPr>
              <w:pStyle w:val="NoSpacing"/>
              <w:jc w:val="center"/>
              <w:rPr>
                <w:rFonts w:ascii="Symbol" w:hAnsi="Symbol"/>
                <w:b/>
                <w:sz w:val="16"/>
              </w:rPr>
            </w:pPr>
            <w:r>
              <w:rPr>
                <w:rFonts w:ascii="Symbol" w:hAnsi="Symbol"/>
                <w:b/>
                <w:sz w:val="16"/>
              </w:rPr>
              <w:t></w:t>
            </w:r>
            <w:r>
              <w:rPr>
                <w:rFonts w:ascii="Symbol" w:hAnsi="Symbol"/>
                <w:b/>
                <w:sz w:val="16"/>
              </w:rPr>
              <w:t></w:t>
            </w:r>
            <w:r>
              <w:rPr>
                <w:rFonts w:ascii="Symbol" w:hAnsi="Symbol"/>
                <w:b/>
                <w:sz w:val="16"/>
              </w:rPr>
              <w:t></w:t>
            </w:r>
            <w:r>
              <w:rPr>
                <w:rFonts w:ascii="Symbol" w:hAnsi="Symbol"/>
                <w:b/>
                <w:sz w:val="16"/>
              </w:rPr>
              <w:t></w:t>
            </w:r>
            <w:r w:rsidRPr="005457D0">
              <w:rPr>
                <w:rFonts w:cstheme="minorHAnsi"/>
                <w:b/>
                <w:sz w:val="16"/>
              </w:rPr>
              <w:t>fixed</w:t>
            </w:r>
          </w:p>
        </w:tc>
        <w:tc>
          <w:tcPr>
            <w:tcW w:w="719" w:type="dxa"/>
          </w:tcPr>
          <w:p w:rsidR="00D52159" w:rsidRDefault="00D52159" w:rsidP="0057259F">
            <w:pPr>
              <w:pStyle w:val="NoSpacing"/>
              <w:jc w:val="center"/>
              <w:rPr>
                <w:rFonts w:ascii="Symbol" w:hAnsi="Symbol"/>
                <w:b/>
                <w:sz w:val="16"/>
              </w:rPr>
            </w:pPr>
            <w:r w:rsidRPr="00CD6B8D">
              <w:rPr>
                <w:rFonts w:ascii="Symbol" w:hAnsi="Symbol"/>
                <w:b/>
                <w:sz w:val="16"/>
              </w:rPr>
              <w:t></w:t>
            </w:r>
          </w:p>
          <w:p w:rsidR="00D52159" w:rsidRPr="00CD6B8D" w:rsidRDefault="00D52159" w:rsidP="0057259F">
            <w:pPr>
              <w:pStyle w:val="NoSpacing"/>
              <w:jc w:val="center"/>
              <w:rPr>
                <w:rFonts w:ascii="Symbol" w:hAnsi="Symbol"/>
                <w:b/>
                <w:sz w:val="16"/>
              </w:rPr>
            </w:pPr>
            <w:r w:rsidRPr="00CD6B8D">
              <w:rPr>
                <w:b/>
                <w:sz w:val="16"/>
              </w:rPr>
              <w:t>0.25 fixed</w:t>
            </w:r>
          </w:p>
        </w:tc>
        <w:tc>
          <w:tcPr>
            <w:tcW w:w="873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  <w:proofErr w:type="spellStart"/>
            <w:r w:rsidRPr="00CD6B8D">
              <w:rPr>
                <w:b/>
                <w:sz w:val="16"/>
              </w:rPr>
              <w:t>hps</w:t>
            </w:r>
            <w:proofErr w:type="spellEnd"/>
            <w:r w:rsidRPr="00CD6B8D">
              <w:rPr>
                <w:b/>
                <w:sz w:val="16"/>
              </w:rPr>
              <w:t xml:space="preserve"> degree</w:t>
            </w:r>
          </w:p>
        </w:tc>
        <w:tc>
          <w:tcPr>
            <w:tcW w:w="1070" w:type="dxa"/>
          </w:tcPr>
          <w:p w:rsidR="00D52159" w:rsidRPr="00D62E9A" w:rsidRDefault="00D52159" w:rsidP="0057259F">
            <w:pPr>
              <w:pStyle w:val="NoSpacing"/>
              <w:jc w:val="center"/>
              <w:rPr>
                <w:rFonts w:ascii="Arial" w:hAnsi="Arial" w:cs="Arial"/>
                <w:b/>
                <w:sz w:val="16"/>
              </w:rPr>
            </w:pPr>
            <w:r w:rsidRPr="00D62E9A">
              <w:rPr>
                <w:rFonts w:ascii="Arial" w:hAnsi="Arial" w:cs="Arial"/>
                <w:b/>
                <w:sz w:val="16"/>
              </w:rPr>
              <w:t xml:space="preserve">Theoretical </w:t>
            </w:r>
            <w:r w:rsidRPr="00D62E9A">
              <w:rPr>
                <w:rFonts w:ascii="Symbol" w:hAnsi="Symbol" w:cs="Arial"/>
                <w:b/>
                <w:sz w:val="16"/>
              </w:rPr>
              <w:t></w:t>
            </w:r>
            <w:r w:rsidRPr="00D62E9A">
              <w:rPr>
                <w:rFonts w:ascii="Symbol" w:hAnsi="Symbol" w:cs="Arial"/>
                <w:b/>
                <w:sz w:val="16"/>
              </w:rPr>
              <w:t></w:t>
            </w:r>
            <w:r w:rsidRPr="00D62E9A">
              <w:rPr>
                <w:rFonts w:ascii="Symbol" w:hAnsi="Symbol" w:cs="Arial"/>
                <w:b/>
                <w:sz w:val="16"/>
              </w:rPr>
              <w:t></w:t>
            </w:r>
            <w:r w:rsidRPr="00D62E9A">
              <w:rPr>
                <w:rFonts w:ascii="Symbol" w:hAnsi="Symbol" w:cs="Arial"/>
                <w:b/>
                <w:sz w:val="16"/>
              </w:rPr>
              <w:t></w:t>
            </w:r>
            <w:r w:rsidRPr="00D62E9A">
              <w:rPr>
                <w:rFonts w:ascii="Symbol" w:hAnsi="Symbol" w:cs="Arial"/>
                <w:b/>
                <w:sz w:val="16"/>
              </w:rPr>
              <w:t></w:t>
            </w:r>
            <w:r>
              <w:rPr>
                <w:rFonts w:ascii="Symbol" w:hAnsi="Symbol" w:cs="Arial"/>
                <w:b/>
                <w:sz w:val="16"/>
              </w:rPr>
              <w:t></w:t>
            </w:r>
            <w:r>
              <w:rPr>
                <w:rFonts w:ascii="Symbol" w:hAnsi="Symbol" w:cs="Arial"/>
                <w:b/>
                <w:sz w:val="16"/>
              </w:rPr>
              <w:t></w:t>
            </w:r>
            <w:r>
              <w:rPr>
                <w:rFonts w:ascii="Symbol" w:hAnsi="Symbol" w:cs="Arial"/>
                <w:b/>
                <w:sz w:val="16"/>
              </w:rPr>
              <w:t></w:t>
            </w:r>
            <w:r>
              <w:rPr>
                <w:rFonts w:ascii="Symbol" w:hAnsi="Symbol" w:cs="Arial"/>
                <w:b/>
                <w:sz w:val="16"/>
              </w:rPr>
              <w:t></w:t>
            </w:r>
            <w:r>
              <w:rPr>
                <w:rFonts w:ascii="Symbol" w:hAnsi="Symbol" w:cs="Arial"/>
                <w:b/>
                <w:sz w:val="16"/>
              </w:rPr>
              <w:t></w:t>
            </w:r>
            <w:r w:rsidRPr="00711949">
              <w:rPr>
                <w:rFonts w:ascii="Symbol" w:hAnsi="Symbol" w:cs="Arial"/>
                <w:b/>
                <w:color w:val="FF0000"/>
                <w:sz w:val="20"/>
              </w:rPr>
              <w:t></w:t>
            </w:r>
          </w:p>
        </w:tc>
        <w:tc>
          <w:tcPr>
            <w:tcW w:w="996" w:type="dxa"/>
          </w:tcPr>
          <w:p w:rsidR="00D52159" w:rsidRPr="00CD6B8D" w:rsidRDefault="00DE4856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gpss</w:t>
            </w:r>
            <w:r w:rsidR="00D52159">
              <w:rPr>
                <w:b/>
                <w:sz w:val="16"/>
              </w:rPr>
              <w:t xml:space="preserve"> result </w:t>
            </w:r>
            <w:r w:rsidR="00D52159" w:rsidRPr="00D62E9A">
              <w:rPr>
                <w:rFonts w:ascii="Symbol" w:hAnsi="Symbol" w:cs="Arial"/>
                <w:b/>
                <w:sz w:val="16"/>
              </w:rPr>
              <w:t></w:t>
            </w:r>
            <w:r w:rsidR="00D52159" w:rsidRPr="00D62E9A">
              <w:rPr>
                <w:rFonts w:ascii="Symbol" w:hAnsi="Symbol" w:cs="Arial"/>
                <w:b/>
                <w:sz w:val="16"/>
              </w:rPr>
              <w:t></w:t>
            </w:r>
            <w:r w:rsidR="00D52159" w:rsidRPr="00D62E9A">
              <w:rPr>
                <w:rFonts w:ascii="Symbol" w:hAnsi="Symbol" w:cs="Arial"/>
                <w:b/>
                <w:sz w:val="16"/>
              </w:rPr>
              <w:t></w:t>
            </w:r>
            <w:r w:rsidR="00D52159" w:rsidRPr="00D62E9A">
              <w:rPr>
                <w:rFonts w:ascii="Symbol" w:hAnsi="Symbol" w:cs="Arial"/>
                <w:b/>
                <w:sz w:val="16"/>
              </w:rPr>
              <w:t></w:t>
            </w:r>
            <w:r w:rsidR="00D52159" w:rsidRPr="00D62E9A">
              <w:rPr>
                <w:rFonts w:ascii="Symbol" w:hAnsi="Symbol" w:cs="Arial"/>
                <w:b/>
                <w:sz w:val="16"/>
              </w:rPr>
              <w:t></w:t>
            </w:r>
            <w:r w:rsidR="00D52159">
              <w:rPr>
                <w:b/>
                <w:sz w:val="16"/>
              </w:rPr>
              <w:t xml:space="preserve"> </w:t>
            </w:r>
          </w:p>
        </w:tc>
        <w:tc>
          <w:tcPr>
            <w:tcW w:w="808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  <w:r w:rsidRPr="00CD6B8D">
              <w:rPr>
                <w:b/>
                <w:sz w:val="16"/>
              </w:rPr>
              <w:t>avg(</w:t>
            </w:r>
            <w:proofErr w:type="spellStart"/>
            <w:r w:rsidRPr="00CD6B8D">
              <w:rPr>
                <w:b/>
                <w:sz w:val="16"/>
              </w:rPr>
              <w:t>Wcj</w:t>
            </w:r>
            <w:proofErr w:type="spellEnd"/>
            <w:r w:rsidRPr="00CD6B8D">
              <w:rPr>
                <w:b/>
                <w:sz w:val="16"/>
              </w:rPr>
              <w:t>)</w:t>
            </w:r>
          </w:p>
        </w:tc>
        <w:tc>
          <w:tcPr>
            <w:tcW w:w="788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</w:t>
            </w:r>
            <w:r w:rsidR="00C0227B">
              <w:rPr>
                <w:b/>
                <w:sz w:val="16"/>
              </w:rPr>
              <w:t xml:space="preserve"> = avg(n(t))</w:t>
            </w:r>
          </w:p>
        </w:tc>
        <w:tc>
          <w:tcPr>
            <w:tcW w:w="619" w:type="dxa"/>
          </w:tcPr>
          <w:p w:rsidR="00D52159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  <w:r w:rsidRPr="00CD6B8D">
              <w:rPr>
                <w:b/>
                <w:sz w:val="16"/>
              </w:rPr>
              <w:t>MAX</w:t>
            </w:r>
          </w:p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 in</w:t>
            </w:r>
            <w:r w:rsidRPr="00CD6B8D">
              <w:rPr>
                <w:b/>
                <w:sz w:val="16"/>
              </w:rPr>
              <w:t xml:space="preserve"> S</w:t>
            </w:r>
          </w:p>
        </w:tc>
        <w:tc>
          <w:tcPr>
            <w:tcW w:w="720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  <w:r w:rsidRPr="00CD6B8D">
              <w:rPr>
                <w:b/>
                <w:sz w:val="16"/>
              </w:rPr>
              <w:t>RN1 seed</w:t>
            </w:r>
          </w:p>
        </w:tc>
        <w:tc>
          <w:tcPr>
            <w:tcW w:w="742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RN2 seed</w:t>
            </w:r>
          </w:p>
        </w:tc>
      </w:tr>
      <w:tr w:rsidR="00D52159" w:rsidTr="00781A0F">
        <w:tc>
          <w:tcPr>
            <w:tcW w:w="787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19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73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1070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996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8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88" w:type="dxa"/>
          </w:tcPr>
          <w:p w:rsidR="00D52159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619" w:type="dxa"/>
          </w:tcPr>
          <w:p w:rsidR="00D52159" w:rsidRPr="00CD6B8D" w:rsidRDefault="00D52159" w:rsidP="00C1126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720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42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</w:tr>
      <w:tr w:rsidR="00D52159" w:rsidTr="00781A0F">
        <w:tc>
          <w:tcPr>
            <w:tcW w:w="787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19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73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1070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996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8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88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619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20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42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</w:tr>
      <w:tr w:rsidR="00D52159" w:rsidTr="00781A0F">
        <w:tc>
          <w:tcPr>
            <w:tcW w:w="787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19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73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1070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996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8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88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619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20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42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</w:tr>
      <w:tr w:rsidR="00D52159" w:rsidTr="00781A0F">
        <w:tc>
          <w:tcPr>
            <w:tcW w:w="787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19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73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1070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996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8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88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619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20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42" w:type="dxa"/>
          </w:tcPr>
          <w:p w:rsidR="00D52159" w:rsidRPr="00CD6B8D" w:rsidRDefault="00D52159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</w:tr>
    </w:tbl>
    <w:p w:rsidR="009F287B" w:rsidRDefault="001E02D0" w:rsidP="00D52159">
      <w:pPr>
        <w:pStyle w:val="NoSpacing"/>
      </w:pPr>
      <w:bookmarkStart w:id="4" w:name="_Hlk1314262"/>
      <w:bookmarkEnd w:id="3"/>
      <w:r>
        <w:t>Make runs</w:t>
      </w:r>
      <w:r w:rsidR="003B6A93">
        <w:t>,</w:t>
      </w:r>
      <w:r>
        <w:t xml:space="preserve"> starting with degree = 8</w:t>
      </w:r>
      <w:r w:rsidR="003B6A93">
        <w:t>, and double t</w:t>
      </w:r>
      <w:r w:rsidR="001713A7">
        <w:t>h</w:t>
      </w:r>
      <w:r w:rsidR="003B6A93">
        <w:t>e degree on</w:t>
      </w:r>
      <w:r w:rsidR="000A1C06">
        <w:t xml:space="preserve"> successive runs. Continue</w:t>
      </w:r>
      <w:r>
        <w:t xml:space="preserve"> until 2 successive runs </w:t>
      </w:r>
      <w:r w:rsidR="009F287B">
        <w:t>result in</w:t>
      </w:r>
      <w:r>
        <w:t xml:space="preserve"> L &lt;= 4.</w:t>
      </w:r>
      <w:bookmarkStart w:id="5" w:name="_Hlk1320897"/>
      <w:r>
        <w:t xml:space="preserve">0 </w:t>
      </w:r>
      <w:r w:rsidR="009F287B">
        <w:t xml:space="preserve"> In the row for</w:t>
      </w:r>
      <w:r w:rsidR="000A1C06">
        <w:t xml:space="preserve"> </w:t>
      </w:r>
      <w:r w:rsidR="009F287B">
        <w:t>each run’s results fill in the third column</w:t>
      </w:r>
      <w:r w:rsidR="000A1C06">
        <w:t xml:space="preserve"> (as needed)</w:t>
      </w:r>
      <w:r w:rsidR="009F287B">
        <w:t xml:space="preserve"> and columns 5 through last column.</w:t>
      </w:r>
    </w:p>
    <w:bookmarkEnd w:id="2"/>
    <w:bookmarkEnd w:id="4"/>
    <w:p w:rsidR="00D52159" w:rsidRDefault="00D52159" w:rsidP="00D52159">
      <w:pPr>
        <w:pStyle w:val="NoSpacing"/>
        <w:rPr>
          <w:color w:val="FF0000"/>
          <w:sz w:val="20"/>
        </w:rPr>
      </w:pPr>
    </w:p>
    <w:bookmarkEnd w:id="5"/>
    <w:p w:rsidR="00295AE4" w:rsidRDefault="00295AE4" w:rsidP="00295AE4">
      <w:pPr>
        <w:pStyle w:val="NoSpacing"/>
      </w:pPr>
      <w:r>
        <w:tab/>
      </w:r>
      <w:r w:rsidR="00A71DE0">
        <w:t>Table 2 – Runs with server congestion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719"/>
        <w:gridCol w:w="873"/>
        <w:gridCol w:w="1070"/>
        <w:gridCol w:w="996"/>
        <w:gridCol w:w="808"/>
        <w:gridCol w:w="806"/>
        <w:gridCol w:w="619"/>
        <w:gridCol w:w="720"/>
        <w:gridCol w:w="742"/>
      </w:tblGrid>
      <w:tr w:rsidR="00295AE4" w:rsidTr="001E02D0">
        <w:tc>
          <w:tcPr>
            <w:tcW w:w="787" w:type="dxa"/>
          </w:tcPr>
          <w:p w:rsidR="00295AE4" w:rsidRDefault="00295AE4" w:rsidP="0057259F">
            <w:pPr>
              <w:pStyle w:val="NoSpacing"/>
              <w:jc w:val="center"/>
              <w:rPr>
                <w:rFonts w:ascii="Symbol" w:hAnsi="Symbol"/>
                <w:b/>
                <w:sz w:val="16"/>
              </w:rPr>
            </w:pPr>
            <w:r w:rsidRPr="00CD6B8D">
              <w:rPr>
                <w:rFonts w:ascii="Symbol" w:hAnsi="Symbol"/>
                <w:b/>
                <w:sz w:val="16"/>
              </w:rPr>
              <w:t></w:t>
            </w:r>
          </w:p>
          <w:p w:rsidR="00295AE4" w:rsidRPr="00CD6B8D" w:rsidRDefault="00295AE4" w:rsidP="0057259F">
            <w:pPr>
              <w:pStyle w:val="NoSpacing"/>
              <w:jc w:val="center"/>
              <w:rPr>
                <w:rFonts w:ascii="Symbol" w:hAnsi="Symbol"/>
                <w:b/>
                <w:sz w:val="16"/>
              </w:rPr>
            </w:pPr>
            <w:r>
              <w:rPr>
                <w:rFonts w:ascii="Symbol" w:hAnsi="Symbol"/>
                <w:b/>
                <w:sz w:val="16"/>
              </w:rPr>
              <w:t></w:t>
            </w:r>
            <w:r>
              <w:rPr>
                <w:rFonts w:ascii="Symbol" w:hAnsi="Symbol"/>
                <w:b/>
                <w:sz w:val="16"/>
              </w:rPr>
              <w:t></w:t>
            </w:r>
            <w:r>
              <w:rPr>
                <w:rFonts w:ascii="Symbol" w:hAnsi="Symbol"/>
                <w:b/>
                <w:sz w:val="16"/>
              </w:rPr>
              <w:t></w:t>
            </w:r>
            <w:r>
              <w:rPr>
                <w:rFonts w:ascii="Symbol" w:hAnsi="Symbol"/>
                <w:b/>
                <w:sz w:val="16"/>
              </w:rPr>
              <w:t></w:t>
            </w:r>
            <w:r w:rsidRPr="005457D0">
              <w:rPr>
                <w:rFonts w:cstheme="minorHAnsi"/>
                <w:b/>
                <w:sz w:val="16"/>
              </w:rPr>
              <w:t>fixed</w:t>
            </w:r>
          </w:p>
        </w:tc>
        <w:tc>
          <w:tcPr>
            <w:tcW w:w="719" w:type="dxa"/>
          </w:tcPr>
          <w:p w:rsidR="00295AE4" w:rsidRDefault="00295AE4" w:rsidP="0057259F">
            <w:pPr>
              <w:pStyle w:val="NoSpacing"/>
              <w:jc w:val="center"/>
              <w:rPr>
                <w:rFonts w:ascii="Symbol" w:hAnsi="Symbol"/>
                <w:b/>
                <w:sz w:val="16"/>
              </w:rPr>
            </w:pPr>
            <w:r w:rsidRPr="00CD6B8D">
              <w:rPr>
                <w:rFonts w:ascii="Symbol" w:hAnsi="Symbol"/>
                <w:b/>
                <w:sz w:val="16"/>
              </w:rPr>
              <w:t></w:t>
            </w:r>
          </w:p>
          <w:p w:rsidR="00295AE4" w:rsidRPr="00CD6B8D" w:rsidRDefault="00295AE4" w:rsidP="0057259F">
            <w:pPr>
              <w:pStyle w:val="NoSpacing"/>
              <w:jc w:val="center"/>
              <w:rPr>
                <w:rFonts w:ascii="Symbol" w:hAnsi="Symbol"/>
                <w:b/>
                <w:sz w:val="16"/>
              </w:rPr>
            </w:pPr>
            <w:r w:rsidRPr="00CD6B8D">
              <w:rPr>
                <w:b/>
                <w:sz w:val="16"/>
              </w:rPr>
              <w:t>0.25 fixed</w:t>
            </w:r>
          </w:p>
        </w:tc>
        <w:tc>
          <w:tcPr>
            <w:tcW w:w="873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  <w:proofErr w:type="spellStart"/>
            <w:r w:rsidRPr="00CD6B8D">
              <w:rPr>
                <w:b/>
                <w:sz w:val="16"/>
              </w:rPr>
              <w:t>hps</w:t>
            </w:r>
            <w:proofErr w:type="spellEnd"/>
            <w:r w:rsidRPr="00CD6B8D">
              <w:rPr>
                <w:b/>
                <w:sz w:val="16"/>
              </w:rPr>
              <w:t xml:space="preserve"> degree</w:t>
            </w:r>
          </w:p>
        </w:tc>
        <w:tc>
          <w:tcPr>
            <w:tcW w:w="1070" w:type="dxa"/>
          </w:tcPr>
          <w:p w:rsidR="00295AE4" w:rsidRPr="00D62E9A" w:rsidRDefault="00295AE4" w:rsidP="0057259F">
            <w:pPr>
              <w:pStyle w:val="NoSpacing"/>
              <w:jc w:val="center"/>
              <w:rPr>
                <w:rFonts w:ascii="Arial" w:hAnsi="Arial" w:cs="Arial"/>
                <w:b/>
                <w:sz w:val="16"/>
              </w:rPr>
            </w:pPr>
            <w:r w:rsidRPr="00D62E9A">
              <w:rPr>
                <w:rFonts w:ascii="Arial" w:hAnsi="Arial" w:cs="Arial"/>
                <w:b/>
                <w:sz w:val="16"/>
              </w:rPr>
              <w:t xml:space="preserve">Theoretical </w:t>
            </w:r>
            <w:r w:rsidRPr="00D62E9A">
              <w:rPr>
                <w:rFonts w:ascii="Symbol" w:hAnsi="Symbol" w:cs="Arial"/>
                <w:b/>
                <w:sz w:val="16"/>
              </w:rPr>
              <w:t></w:t>
            </w:r>
            <w:r w:rsidRPr="00D62E9A">
              <w:rPr>
                <w:rFonts w:ascii="Symbol" w:hAnsi="Symbol" w:cs="Arial"/>
                <w:b/>
                <w:sz w:val="16"/>
              </w:rPr>
              <w:t></w:t>
            </w:r>
            <w:r w:rsidRPr="00D62E9A">
              <w:rPr>
                <w:rFonts w:ascii="Symbol" w:hAnsi="Symbol" w:cs="Arial"/>
                <w:b/>
                <w:sz w:val="16"/>
              </w:rPr>
              <w:t></w:t>
            </w:r>
            <w:r w:rsidRPr="00D62E9A">
              <w:rPr>
                <w:rFonts w:ascii="Symbol" w:hAnsi="Symbol" w:cs="Arial"/>
                <w:b/>
                <w:sz w:val="16"/>
              </w:rPr>
              <w:t></w:t>
            </w:r>
            <w:r w:rsidRPr="00D62E9A">
              <w:rPr>
                <w:rFonts w:ascii="Symbol" w:hAnsi="Symbol" w:cs="Arial"/>
                <w:b/>
                <w:sz w:val="16"/>
              </w:rPr>
              <w:t></w:t>
            </w:r>
            <w:r>
              <w:rPr>
                <w:rFonts w:ascii="Symbol" w:hAnsi="Symbol" w:cs="Arial"/>
                <w:b/>
                <w:sz w:val="16"/>
              </w:rPr>
              <w:t></w:t>
            </w:r>
            <w:r>
              <w:rPr>
                <w:rFonts w:ascii="Symbol" w:hAnsi="Symbol" w:cs="Arial"/>
                <w:b/>
                <w:sz w:val="16"/>
              </w:rPr>
              <w:t></w:t>
            </w:r>
            <w:r>
              <w:rPr>
                <w:rFonts w:ascii="Symbol" w:hAnsi="Symbol" w:cs="Arial"/>
                <w:b/>
                <w:sz w:val="16"/>
              </w:rPr>
              <w:t></w:t>
            </w:r>
            <w:r>
              <w:rPr>
                <w:rFonts w:ascii="Symbol" w:hAnsi="Symbol" w:cs="Arial"/>
                <w:b/>
                <w:sz w:val="16"/>
              </w:rPr>
              <w:t></w:t>
            </w:r>
            <w:r>
              <w:rPr>
                <w:rFonts w:ascii="Symbol" w:hAnsi="Symbol" w:cs="Arial"/>
                <w:b/>
                <w:sz w:val="16"/>
              </w:rPr>
              <w:t></w:t>
            </w:r>
            <w:r w:rsidRPr="00711949">
              <w:rPr>
                <w:rFonts w:ascii="Symbol" w:hAnsi="Symbol" w:cs="Arial"/>
                <w:b/>
                <w:color w:val="FF0000"/>
                <w:sz w:val="20"/>
              </w:rPr>
              <w:t></w:t>
            </w:r>
          </w:p>
        </w:tc>
        <w:tc>
          <w:tcPr>
            <w:tcW w:w="996" w:type="dxa"/>
          </w:tcPr>
          <w:p w:rsidR="00295AE4" w:rsidRPr="00CD6B8D" w:rsidRDefault="00DE4856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gpss</w:t>
            </w:r>
            <w:r w:rsidR="00295AE4">
              <w:rPr>
                <w:b/>
                <w:sz w:val="16"/>
              </w:rPr>
              <w:t xml:space="preserve"> result </w:t>
            </w:r>
            <w:r w:rsidR="00295AE4" w:rsidRPr="00D62E9A">
              <w:rPr>
                <w:rFonts w:ascii="Symbol" w:hAnsi="Symbol" w:cs="Arial"/>
                <w:b/>
                <w:sz w:val="16"/>
              </w:rPr>
              <w:t></w:t>
            </w:r>
            <w:r w:rsidR="00295AE4" w:rsidRPr="00D62E9A">
              <w:rPr>
                <w:rFonts w:ascii="Symbol" w:hAnsi="Symbol" w:cs="Arial"/>
                <w:b/>
                <w:sz w:val="16"/>
              </w:rPr>
              <w:t></w:t>
            </w:r>
            <w:r w:rsidR="00295AE4" w:rsidRPr="00D62E9A">
              <w:rPr>
                <w:rFonts w:ascii="Symbol" w:hAnsi="Symbol" w:cs="Arial"/>
                <w:b/>
                <w:sz w:val="16"/>
              </w:rPr>
              <w:t></w:t>
            </w:r>
            <w:r w:rsidR="00295AE4" w:rsidRPr="00D62E9A">
              <w:rPr>
                <w:rFonts w:ascii="Symbol" w:hAnsi="Symbol" w:cs="Arial"/>
                <w:b/>
                <w:sz w:val="16"/>
              </w:rPr>
              <w:t></w:t>
            </w:r>
            <w:r w:rsidR="00295AE4" w:rsidRPr="00D62E9A">
              <w:rPr>
                <w:rFonts w:ascii="Symbol" w:hAnsi="Symbol" w:cs="Arial"/>
                <w:b/>
                <w:sz w:val="16"/>
              </w:rPr>
              <w:t></w:t>
            </w:r>
            <w:r w:rsidR="00295AE4">
              <w:rPr>
                <w:b/>
                <w:sz w:val="16"/>
              </w:rPr>
              <w:t xml:space="preserve"> </w:t>
            </w:r>
          </w:p>
        </w:tc>
        <w:tc>
          <w:tcPr>
            <w:tcW w:w="808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  <w:r w:rsidRPr="00CD6B8D">
              <w:rPr>
                <w:b/>
                <w:sz w:val="16"/>
              </w:rPr>
              <w:t>avg(</w:t>
            </w:r>
            <w:proofErr w:type="spellStart"/>
            <w:r w:rsidRPr="00CD6B8D">
              <w:rPr>
                <w:b/>
                <w:sz w:val="16"/>
              </w:rPr>
              <w:t>Wcj</w:t>
            </w:r>
            <w:proofErr w:type="spellEnd"/>
            <w:r w:rsidRPr="00CD6B8D">
              <w:rPr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295AE4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</w:t>
            </w:r>
            <w:r w:rsidR="00C0227B">
              <w:rPr>
                <w:b/>
                <w:sz w:val="16"/>
              </w:rPr>
              <w:t xml:space="preserve"> =</w:t>
            </w:r>
          </w:p>
          <w:p w:rsidR="00C0227B" w:rsidRPr="00CD6B8D" w:rsidRDefault="008C0797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  <w:r w:rsidR="00C0227B">
              <w:rPr>
                <w:b/>
                <w:sz w:val="16"/>
              </w:rPr>
              <w:t>vg(n(t))</w:t>
            </w:r>
          </w:p>
        </w:tc>
        <w:tc>
          <w:tcPr>
            <w:tcW w:w="619" w:type="dxa"/>
          </w:tcPr>
          <w:p w:rsidR="00295AE4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  <w:r w:rsidRPr="00CD6B8D">
              <w:rPr>
                <w:b/>
                <w:sz w:val="16"/>
              </w:rPr>
              <w:t>MAX</w:t>
            </w:r>
          </w:p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 in</w:t>
            </w:r>
            <w:r w:rsidRPr="00CD6B8D">
              <w:rPr>
                <w:b/>
                <w:sz w:val="16"/>
              </w:rPr>
              <w:t xml:space="preserve"> S</w:t>
            </w:r>
          </w:p>
        </w:tc>
        <w:tc>
          <w:tcPr>
            <w:tcW w:w="720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  <w:r w:rsidRPr="00CD6B8D">
              <w:rPr>
                <w:b/>
                <w:sz w:val="16"/>
              </w:rPr>
              <w:t>RN1 seed</w:t>
            </w:r>
          </w:p>
        </w:tc>
        <w:tc>
          <w:tcPr>
            <w:tcW w:w="742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RN2 seed</w:t>
            </w:r>
          </w:p>
        </w:tc>
      </w:tr>
      <w:tr w:rsidR="00295AE4" w:rsidTr="001E02D0">
        <w:tc>
          <w:tcPr>
            <w:tcW w:w="787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19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73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1070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996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8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6" w:type="dxa"/>
          </w:tcPr>
          <w:p w:rsidR="00295AE4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619" w:type="dxa"/>
          </w:tcPr>
          <w:p w:rsidR="00295AE4" w:rsidRPr="00CD6B8D" w:rsidRDefault="00295AE4" w:rsidP="0057259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720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42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</w:tr>
      <w:tr w:rsidR="00295AE4" w:rsidTr="001E02D0">
        <w:tc>
          <w:tcPr>
            <w:tcW w:w="787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19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73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1070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996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8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6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619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20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42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</w:tr>
      <w:tr w:rsidR="00295AE4" w:rsidTr="001E02D0">
        <w:tc>
          <w:tcPr>
            <w:tcW w:w="787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19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73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1070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996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8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6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619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20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42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</w:tr>
      <w:tr w:rsidR="00295AE4" w:rsidTr="001E02D0">
        <w:tc>
          <w:tcPr>
            <w:tcW w:w="787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19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73" w:type="dxa"/>
          </w:tcPr>
          <w:p w:rsidR="00295AE4" w:rsidRPr="00CD6B8D" w:rsidRDefault="00EA0F26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</w:p>
        </w:tc>
        <w:tc>
          <w:tcPr>
            <w:tcW w:w="1070" w:type="dxa"/>
          </w:tcPr>
          <w:p w:rsidR="00295AE4" w:rsidRPr="00CD6B8D" w:rsidRDefault="009F287B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996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8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6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619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20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42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</w:tr>
      <w:tr w:rsidR="00295AE4" w:rsidTr="001E02D0">
        <w:tc>
          <w:tcPr>
            <w:tcW w:w="787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19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73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1070" w:type="dxa"/>
          </w:tcPr>
          <w:p w:rsidR="00295AE4" w:rsidRPr="00CD6B8D" w:rsidRDefault="009F287B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996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8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6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619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20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42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</w:tr>
      <w:tr w:rsidR="00295AE4" w:rsidTr="001E02D0">
        <w:tc>
          <w:tcPr>
            <w:tcW w:w="787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19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73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1070" w:type="dxa"/>
          </w:tcPr>
          <w:p w:rsidR="00295AE4" w:rsidRPr="00CD6B8D" w:rsidRDefault="009F287B" w:rsidP="0057259F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996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8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806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619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20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  <w:tc>
          <w:tcPr>
            <w:tcW w:w="742" w:type="dxa"/>
          </w:tcPr>
          <w:p w:rsidR="00295AE4" w:rsidRPr="00CD6B8D" w:rsidRDefault="00295AE4" w:rsidP="0057259F">
            <w:pPr>
              <w:pStyle w:val="NoSpacing"/>
              <w:jc w:val="center"/>
              <w:rPr>
                <w:b/>
                <w:sz w:val="16"/>
              </w:rPr>
            </w:pPr>
          </w:p>
        </w:tc>
      </w:tr>
    </w:tbl>
    <w:p w:rsidR="001E02D0" w:rsidRDefault="001E02D0" w:rsidP="001E02D0">
      <w:pPr>
        <w:pStyle w:val="NoSpacing"/>
      </w:pPr>
      <w:r>
        <w:t>Make runs starting</w:t>
      </w:r>
      <w:r w:rsidR="000A1C06">
        <w:t>,</w:t>
      </w:r>
      <w:r>
        <w:t xml:space="preserve"> with degree = 8 until a run occurs with L &lt;= 5.0 </w:t>
      </w:r>
      <w:r w:rsidR="009F287B">
        <w:t>The number of runs needed</w:t>
      </w:r>
    </w:p>
    <w:p w:rsidR="009F287B" w:rsidRDefault="009F287B" w:rsidP="009F287B">
      <w:pPr>
        <w:pStyle w:val="NoSpacing"/>
      </w:pPr>
      <w:r>
        <w:t xml:space="preserve">is unpredictable. </w:t>
      </w:r>
      <w:r w:rsidR="000A1C06">
        <w:t>Fill in Table 2 columns as done for Table 1</w:t>
      </w:r>
      <w:r>
        <w:t>.</w:t>
      </w:r>
    </w:p>
    <w:p w:rsidR="009F287B" w:rsidRDefault="009F287B" w:rsidP="009F287B">
      <w:pPr>
        <w:pStyle w:val="NoSpacing"/>
        <w:rPr>
          <w:color w:val="FF0000"/>
          <w:sz w:val="20"/>
        </w:rPr>
      </w:pPr>
    </w:p>
    <w:p w:rsidR="009F287B" w:rsidRDefault="00EA0F26" w:rsidP="001E02D0">
      <w:pPr>
        <w:pStyle w:val="NoSpacing"/>
      </w:pPr>
      <w:r w:rsidRPr="00EA0F26">
        <w:rPr>
          <w:highlight w:val="cyan"/>
        </w:rPr>
        <w:t xml:space="preserve">Second </w:t>
      </w:r>
      <w:proofErr w:type="spellStart"/>
      <w:r w:rsidRPr="00EA0F26">
        <w:rPr>
          <w:highlight w:val="cyan"/>
        </w:rPr>
        <w:t>HandIn</w:t>
      </w:r>
      <w:proofErr w:type="spellEnd"/>
      <w:r w:rsidRPr="00EA0F26">
        <w:rPr>
          <w:highlight w:val="cyan"/>
        </w:rPr>
        <w:t xml:space="preserve"> </w:t>
      </w:r>
      <w:r w:rsidR="000A1C06">
        <w:rPr>
          <w:highlight w:val="cyan"/>
        </w:rPr>
        <w:t>–</w:t>
      </w:r>
      <w:r w:rsidR="000A1C06">
        <w:t xml:space="preserve"> For the NON congestion Configuration case only, for </w:t>
      </w:r>
      <w:proofErr w:type="spellStart"/>
      <w:r w:rsidR="000A1C06">
        <w:t>hps</w:t>
      </w:r>
      <w:proofErr w:type="spellEnd"/>
      <w:r w:rsidR="000A1C06">
        <w:t xml:space="preserve"> degree 16 only, a) the histogram of distribution of L values and b) the histogram of the number of servers requested by the </w:t>
      </w:r>
      <w:proofErr w:type="spellStart"/>
      <w:r w:rsidR="000A1C06">
        <w:t>cj</w:t>
      </w:r>
      <w:proofErr w:type="spellEnd"/>
    </w:p>
    <w:p w:rsidR="00EA0F26" w:rsidRDefault="00295AE4" w:rsidP="00EA0F26">
      <w:pPr>
        <w:pStyle w:val="NoSpacing"/>
      </w:pPr>
      <w:r>
        <w:t xml:space="preserve"> </w:t>
      </w:r>
      <w:r w:rsidR="00EA0F26">
        <w:t>For the congestion Configuration</w:t>
      </w:r>
      <w:r w:rsidR="000A1C06">
        <w:t xml:space="preserve"> case</w:t>
      </w:r>
      <w:r w:rsidR="00EA0F26">
        <w:t xml:space="preserve"> </w:t>
      </w:r>
      <w:r w:rsidR="00EA0F26" w:rsidRPr="00EA0F26">
        <w:rPr>
          <w:u w:val="single"/>
        </w:rPr>
        <w:t>only</w:t>
      </w:r>
      <w:r w:rsidR="00EA0F26">
        <w:t xml:space="preserve">, for </w:t>
      </w:r>
      <w:proofErr w:type="spellStart"/>
      <w:r w:rsidR="00EA0F26">
        <w:t>hps</w:t>
      </w:r>
      <w:proofErr w:type="spellEnd"/>
      <w:r w:rsidR="00EA0F26">
        <w:t xml:space="preserve"> degree </w:t>
      </w:r>
      <w:r w:rsidR="00D320A7">
        <w:t>16</w:t>
      </w:r>
      <w:r w:rsidR="00EA0F26">
        <w:t xml:space="preserve"> </w:t>
      </w:r>
      <w:r w:rsidR="00EA0F26" w:rsidRPr="00EA0F26">
        <w:rPr>
          <w:u w:val="single"/>
        </w:rPr>
        <w:t>only</w:t>
      </w:r>
      <w:r w:rsidR="00D320A7" w:rsidRPr="00D320A7">
        <w:t xml:space="preserve">, </w:t>
      </w:r>
      <w:r w:rsidR="00D320A7">
        <w:t xml:space="preserve">the </w:t>
      </w:r>
      <w:r w:rsidR="00D320A7" w:rsidRPr="00D320A7">
        <w:t>histogram</w:t>
      </w:r>
      <w:r w:rsidR="000A1C06">
        <w:t xml:space="preserve"> of </w:t>
      </w:r>
      <w:bookmarkStart w:id="6" w:name="_Hlk20222507"/>
      <w:r w:rsidR="000A1C06">
        <w:t>distribution of L values</w:t>
      </w:r>
      <w:bookmarkEnd w:id="6"/>
      <w:r w:rsidR="000A1C06">
        <w:t>.</w:t>
      </w:r>
      <w:r w:rsidR="00EA0F26" w:rsidRPr="00D320A7">
        <w:rPr>
          <w:color w:val="FF0000"/>
        </w:rPr>
        <w:t xml:space="preserve"> </w:t>
      </w:r>
    </w:p>
    <w:p w:rsidR="00EA0F26" w:rsidRDefault="00EA0F26" w:rsidP="00EA0F26">
      <w:pPr>
        <w:pStyle w:val="NoSpacing"/>
      </w:pPr>
    </w:p>
    <w:p w:rsidR="006063FC" w:rsidRPr="00091452" w:rsidRDefault="00EA0F26" w:rsidP="00EA0F26">
      <w:pPr>
        <w:pStyle w:val="NoSpacing"/>
      </w:pPr>
      <w:r w:rsidRPr="00B36882">
        <w:rPr>
          <w:highlight w:val="cyan"/>
        </w:rPr>
        <w:t xml:space="preserve">Third </w:t>
      </w:r>
      <w:proofErr w:type="spellStart"/>
      <w:r w:rsidRPr="00B36882">
        <w:rPr>
          <w:highlight w:val="cyan"/>
        </w:rPr>
        <w:t>HandIn</w:t>
      </w:r>
      <w:proofErr w:type="spellEnd"/>
      <w:r w:rsidRPr="00B36882">
        <w:rPr>
          <w:highlight w:val="cyan"/>
        </w:rPr>
        <w:t xml:space="preserve"> -</w:t>
      </w:r>
      <w:r>
        <w:t xml:space="preserve"> </w:t>
      </w:r>
      <w:r w:rsidR="00606D57">
        <w:rPr>
          <w:u w:val="single"/>
        </w:rPr>
        <w:t>F</w:t>
      </w:r>
      <w:r w:rsidR="00091452" w:rsidRPr="00091452">
        <w:t xml:space="preserve">or </w:t>
      </w:r>
      <w:r>
        <w:t>the congestion Configuration</w:t>
      </w:r>
      <w:r w:rsidR="00B36882">
        <w:t xml:space="preserve"> </w:t>
      </w:r>
      <w:proofErr w:type="spellStart"/>
      <w:r w:rsidR="00B36882">
        <w:t>hps</w:t>
      </w:r>
      <w:proofErr w:type="spellEnd"/>
      <w:r w:rsidR="00B36882">
        <w:t xml:space="preserve"> degree </w:t>
      </w:r>
      <w:r w:rsidR="00D320A7">
        <w:t>16</w:t>
      </w:r>
      <w:r w:rsidR="00606D57">
        <w:t xml:space="preserve"> </w:t>
      </w:r>
      <w:r w:rsidR="00606D57" w:rsidRPr="00606D57">
        <w:rPr>
          <w:u w:val="single"/>
        </w:rPr>
        <w:t>only</w:t>
      </w:r>
      <w:r>
        <w:t xml:space="preserve"> </w:t>
      </w:r>
      <w:r w:rsidR="00091452" w:rsidRPr="00091452">
        <w:t xml:space="preserve">a) </w:t>
      </w:r>
      <w:r>
        <w:t xml:space="preserve">the </w:t>
      </w:r>
      <w:r w:rsidR="00091452" w:rsidRPr="00091452">
        <w:t xml:space="preserve">source code and b)  </w:t>
      </w:r>
      <w:r w:rsidR="00606D57" w:rsidRPr="00606D57">
        <w:rPr>
          <w:u w:val="single"/>
        </w:rPr>
        <w:t>only</w:t>
      </w:r>
      <w:r w:rsidR="00606D57">
        <w:t xml:space="preserve"> </w:t>
      </w:r>
      <w:r w:rsidR="00091452" w:rsidRPr="00091452">
        <w:t xml:space="preserve">the </w:t>
      </w:r>
      <w:r w:rsidR="00606D57">
        <w:t xml:space="preserve">Report page containing the </w:t>
      </w:r>
      <w:r w:rsidR="00091452" w:rsidRPr="00091452">
        <w:t>QUEUE and STORAGE sections</w:t>
      </w:r>
      <w:r w:rsidR="00B36882">
        <w:t xml:space="preserve">; </w:t>
      </w:r>
      <w:r w:rsidR="00B36882" w:rsidRPr="00B91473">
        <w:rPr>
          <w:highlight w:val="cyan"/>
        </w:rPr>
        <w:t xml:space="preserve">to repeat, do </w:t>
      </w:r>
      <w:r w:rsidR="00B36882" w:rsidRPr="00B91473">
        <w:rPr>
          <w:highlight w:val="cyan"/>
          <w:u w:val="single"/>
        </w:rPr>
        <w:t>not</w:t>
      </w:r>
      <w:r w:rsidR="00B36882" w:rsidRPr="00B91473">
        <w:rPr>
          <w:highlight w:val="cyan"/>
        </w:rPr>
        <w:t xml:space="preserve"> print that entire Report file of several pages</w:t>
      </w:r>
    </w:p>
    <w:p w:rsidR="00B95140" w:rsidRDefault="00B95140" w:rsidP="001B52D2">
      <w:pPr>
        <w:pStyle w:val="NoSpacing"/>
        <w:rPr>
          <w:i/>
        </w:rPr>
      </w:pPr>
      <w:r w:rsidRPr="00091452">
        <w:rPr>
          <w:i/>
        </w:rPr>
        <w:t>================================================================================================</w:t>
      </w:r>
    </w:p>
    <w:p w:rsidR="00DD7E55" w:rsidRPr="003166F6" w:rsidRDefault="008C79FD" w:rsidP="00DD7E55">
      <w:pPr>
        <w:pStyle w:val="NoSpacing"/>
        <w:rPr>
          <w:rFonts w:asciiTheme="majorHAnsi" w:hAnsiTheme="majorHAnsi" w:cstheme="majorHAnsi"/>
          <w:i/>
        </w:rPr>
      </w:pPr>
      <w:r w:rsidRPr="00606D57">
        <w:rPr>
          <w:rFonts w:asciiTheme="majorHAnsi" w:hAnsiTheme="majorHAnsi" w:cstheme="majorHAnsi"/>
          <w:i/>
        </w:rPr>
        <w:t xml:space="preserve">An overall hint/suggestion – you do not need to code </w:t>
      </w:r>
      <w:r w:rsidR="00606D57" w:rsidRPr="00606D57">
        <w:rPr>
          <w:rFonts w:asciiTheme="majorHAnsi" w:hAnsiTheme="majorHAnsi" w:cstheme="majorHAnsi"/>
          <w:i/>
        </w:rPr>
        <w:t>2</w:t>
      </w:r>
      <w:r w:rsidRPr="00606D57">
        <w:rPr>
          <w:rFonts w:asciiTheme="majorHAnsi" w:hAnsiTheme="majorHAnsi" w:cstheme="majorHAnsi"/>
          <w:i/>
        </w:rPr>
        <w:t xml:space="preserve"> separate models for the </w:t>
      </w:r>
      <w:r w:rsidR="00606D57" w:rsidRPr="00606D57">
        <w:rPr>
          <w:rFonts w:asciiTheme="majorHAnsi" w:hAnsiTheme="majorHAnsi" w:cstheme="majorHAnsi"/>
          <w:i/>
        </w:rPr>
        <w:t>2</w:t>
      </w:r>
      <w:r w:rsidRPr="00606D57">
        <w:rPr>
          <w:rFonts w:asciiTheme="majorHAnsi" w:hAnsiTheme="majorHAnsi" w:cstheme="majorHAnsi"/>
          <w:i/>
        </w:rPr>
        <w:t xml:space="preserve"> Configurations. You can </w:t>
      </w:r>
      <w:r w:rsidR="00B95140" w:rsidRPr="00606D57">
        <w:rPr>
          <w:rFonts w:asciiTheme="majorHAnsi" w:hAnsiTheme="majorHAnsi" w:cstheme="majorHAnsi"/>
          <w:i/>
        </w:rPr>
        <w:t>comment</w:t>
      </w:r>
      <w:r w:rsidR="00F9458E" w:rsidRPr="00606D57">
        <w:rPr>
          <w:rFonts w:asciiTheme="majorHAnsi" w:hAnsiTheme="majorHAnsi" w:cstheme="majorHAnsi"/>
          <w:i/>
        </w:rPr>
        <w:t xml:space="preserve"> out</w:t>
      </w:r>
      <w:r w:rsidR="00B95140" w:rsidRPr="00606D57">
        <w:rPr>
          <w:rFonts w:asciiTheme="majorHAnsi" w:hAnsiTheme="majorHAnsi" w:cstheme="majorHAnsi"/>
          <w:i/>
        </w:rPr>
        <w:t xml:space="preserve"> blocks &amp; statements that are needed or not needed, per Configuration</w:t>
      </w:r>
      <w:r w:rsidR="00722B6A">
        <w:rPr>
          <w:rFonts w:asciiTheme="majorHAnsi" w:hAnsiTheme="majorHAnsi" w:cstheme="majorHAnsi"/>
          <w:i/>
        </w:rPr>
        <w:t xml:space="preserve"> (See h1 solution as an example)</w:t>
      </w:r>
      <w:r w:rsidR="00B95140" w:rsidRPr="00606D57">
        <w:rPr>
          <w:rFonts w:asciiTheme="majorHAnsi" w:hAnsiTheme="majorHAnsi" w:cstheme="majorHAnsi"/>
          <w:i/>
        </w:rPr>
        <w:t>.</w:t>
      </w:r>
    </w:p>
    <w:sectPr w:rsidR="00DD7E55" w:rsidRPr="003166F6" w:rsidSect="0095798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9C4" w:rsidRDefault="002B59C4" w:rsidP="003A092E">
      <w:pPr>
        <w:spacing w:after="0" w:line="240" w:lineRule="auto"/>
      </w:pPr>
      <w:r>
        <w:separator/>
      </w:r>
    </w:p>
  </w:endnote>
  <w:endnote w:type="continuationSeparator" w:id="0">
    <w:p w:rsidR="002B59C4" w:rsidRDefault="002B59C4" w:rsidP="003A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34905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A092E" w:rsidRDefault="003A092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092E" w:rsidRDefault="003A0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9C4" w:rsidRDefault="002B59C4" w:rsidP="003A092E">
      <w:pPr>
        <w:spacing w:after="0" w:line="240" w:lineRule="auto"/>
      </w:pPr>
      <w:r>
        <w:separator/>
      </w:r>
    </w:p>
  </w:footnote>
  <w:footnote w:type="continuationSeparator" w:id="0">
    <w:p w:rsidR="002B59C4" w:rsidRDefault="002B59C4" w:rsidP="003A0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35A5"/>
    <w:multiLevelType w:val="hybridMultilevel"/>
    <w:tmpl w:val="5734B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C7D41"/>
    <w:multiLevelType w:val="hybridMultilevel"/>
    <w:tmpl w:val="FE8A8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64D0F"/>
    <w:multiLevelType w:val="hybridMultilevel"/>
    <w:tmpl w:val="57B050EC"/>
    <w:lvl w:ilvl="0" w:tplc="25FC9B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B087E"/>
    <w:multiLevelType w:val="hybridMultilevel"/>
    <w:tmpl w:val="88CEC2C8"/>
    <w:lvl w:ilvl="0" w:tplc="731677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A870A7"/>
    <w:multiLevelType w:val="hybridMultilevel"/>
    <w:tmpl w:val="12AA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4209B"/>
    <w:multiLevelType w:val="hybridMultilevel"/>
    <w:tmpl w:val="D2E66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B4239"/>
    <w:multiLevelType w:val="hybridMultilevel"/>
    <w:tmpl w:val="A59E0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D2"/>
    <w:rsid w:val="00037CB0"/>
    <w:rsid w:val="0004201A"/>
    <w:rsid w:val="00044F99"/>
    <w:rsid w:val="0006431C"/>
    <w:rsid w:val="00091452"/>
    <w:rsid w:val="00093113"/>
    <w:rsid w:val="000A1C06"/>
    <w:rsid w:val="000D2361"/>
    <w:rsid w:val="00105E7F"/>
    <w:rsid w:val="00121048"/>
    <w:rsid w:val="001373FB"/>
    <w:rsid w:val="00156B7F"/>
    <w:rsid w:val="00162E80"/>
    <w:rsid w:val="001713A7"/>
    <w:rsid w:val="001771D4"/>
    <w:rsid w:val="00191CAB"/>
    <w:rsid w:val="001B52D2"/>
    <w:rsid w:val="001E02D0"/>
    <w:rsid w:val="001E4F9D"/>
    <w:rsid w:val="002717F9"/>
    <w:rsid w:val="00295AE4"/>
    <w:rsid w:val="00297F4B"/>
    <w:rsid w:val="002B59C4"/>
    <w:rsid w:val="002D44E6"/>
    <w:rsid w:val="002E28F4"/>
    <w:rsid w:val="003166F6"/>
    <w:rsid w:val="00344D10"/>
    <w:rsid w:val="00370554"/>
    <w:rsid w:val="00384EFE"/>
    <w:rsid w:val="003909AD"/>
    <w:rsid w:val="003A092E"/>
    <w:rsid w:val="003B2B10"/>
    <w:rsid w:val="003B6A93"/>
    <w:rsid w:val="003E4B8A"/>
    <w:rsid w:val="003F7C30"/>
    <w:rsid w:val="00406C7C"/>
    <w:rsid w:val="004469D8"/>
    <w:rsid w:val="00450AD7"/>
    <w:rsid w:val="004652B7"/>
    <w:rsid w:val="00477DC9"/>
    <w:rsid w:val="0049537B"/>
    <w:rsid w:val="004B1585"/>
    <w:rsid w:val="00501ABF"/>
    <w:rsid w:val="00515754"/>
    <w:rsid w:val="00555907"/>
    <w:rsid w:val="0059792F"/>
    <w:rsid w:val="005E0B28"/>
    <w:rsid w:val="006063FC"/>
    <w:rsid w:val="00606D57"/>
    <w:rsid w:val="00611F46"/>
    <w:rsid w:val="00622916"/>
    <w:rsid w:val="00681F2F"/>
    <w:rsid w:val="00697C6E"/>
    <w:rsid w:val="006C7F27"/>
    <w:rsid w:val="006D0DCC"/>
    <w:rsid w:val="006D4040"/>
    <w:rsid w:val="006F037C"/>
    <w:rsid w:val="00722B6A"/>
    <w:rsid w:val="00773BC7"/>
    <w:rsid w:val="00781A0F"/>
    <w:rsid w:val="007A586A"/>
    <w:rsid w:val="007A5A32"/>
    <w:rsid w:val="008A6226"/>
    <w:rsid w:val="008B0BB3"/>
    <w:rsid w:val="008C0797"/>
    <w:rsid w:val="008C12A1"/>
    <w:rsid w:val="008C79FD"/>
    <w:rsid w:val="008F0979"/>
    <w:rsid w:val="00952388"/>
    <w:rsid w:val="00957989"/>
    <w:rsid w:val="009F287B"/>
    <w:rsid w:val="00A43CAE"/>
    <w:rsid w:val="00A65FC4"/>
    <w:rsid w:val="00A67200"/>
    <w:rsid w:val="00A71DE0"/>
    <w:rsid w:val="00A86ADB"/>
    <w:rsid w:val="00AA0A94"/>
    <w:rsid w:val="00B13519"/>
    <w:rsid w:val="00B36882"/>
    <w:rsid w:val="00B468D5"/>
    <w:rsid w:val="00B601AB"/>
    <w:rsid w:val="00B91473"/>
    <w:rsid w:val="00B95140"/>
    <w:rsid w:val="00BA3F52"/>
    <w:rsid w:val="00BC4047"/>
    <w:rsid w:val="00BD2B60"/>
    <w:rsid w:val="00BF6389"/>
    <w:rsid w:val="00C0227B"/>
    <w:rsid w:val="00C11262"/>
    <w:rsid w:val="00C22CA0"/>
    <w:rsid w:val="00C24682"/>
    <w:rsid w:val="00C3753E"/>
    <w:rsid w:val="00C46904"/>
    <w:rsid w:val="00C51C36"/>
    <w:rsid w:val="00C836AC"/>
    <w:rsid w:val="00C919BE"/>
    <w:rsid w:val="00CE4B31"/>
    <w:rsid w:val="00D221B1"/>
    <w:rsid w:val="00D320A7"/>
    <w:rsid w:val="00D35441"/>
    <w:rsid w:val="00D416C2"/>
    <w:rsid w:val="00D42061"/>
    <w:rsid w:val="00D52159"/>
    <w:rsid w:val="00DA24DD"/>
    <w:rsid w:val="00DB5C28"/>
    <w:rsid w:val="00DD7E55"/>
    <w:rsid w:val="00DE4856"/>
    <w:rsid w:val="00DE4DD0"/>
    <w:rsid w:val="00DF389B"/>
    <w:rsid w:val="00E01973"/>
    <w:rsid w:val="00E908A0"/>
    <w:rsid w:val="00E9361E"/>
    <w:rsid w:val="00EA0F26"/>
    <w:rsid w:val="00ED3BB2"/>
    <w:rsid w:val="00EF0B85"/>
    <w:rsid w:val="00F16438"/>
    <w:rsid w:val="00F1723F"/>
    <w:rsid w:val="00F51ED1"/>
    <w:rsid w:val="00F6131C"/>
    <w:rsid w:val="00F67B75"/>
    <w:rsid w:val="00F9458E"/>
    <w:rsid w:val="00FA4885"/>
    <w:rsid w:val="00FA63A2"/>
    <w:rsid w:val="00FB43AF"/>
    <w:rsid w:val="00FD6CA2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C0F8"/>
  <w15:chartTrackingRefBased/>
  <w15:docId w15:val="{DBAB13F7-0EFC-4C9A-A6B1-1A28B868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2D2"/>
    <w:pPr>
      <w:spacing w:after="0" w:line="240" w:lineRule="auto"/>
    </w:pPr>
  </w:style>
  <w:style w:type="table" w:styleId="TableGrid">
    <w:name w:val="Table Grid"/>
    <w:basedOn w:val="TableNormal"/>
    <w:uiPriority w:val="39"/>
    <w:rsid w:val="00A67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2E"/>
  </w:style>
  <w:style w:type="paragraph" w:styleId="Footer">
    <w:name w:val="footer"/>
    <w:basedOn w:val="Normal"/>
    <w:link w:val="FooterChar"/>
    <w:uiPriority w:val="99"/>
    <w:unhideWhenUsed/>
    <w:rsid w:val="003A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2E"/>
  </w:style>
  <w:style w:type="paragraph" w:styleId="ListParagraph">
    <w:name w:val="List Paragraph"/>
    <w:basedOn w:val="Normal"/>
    <w:uiPriority w:val="34"/>
    <w:qFormat/>
    <w:rsid w:val="00B9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2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44</cp:revision>
  <dcterms:created xsi:type="dcterms:W3CDTF">2018-09-21T22:44:00Z</dcterms:created>
  <dcterms:modified xsi:type="dcterms:W3CDTF">2019-09-25T15:56:00Z</dcterms:modified>
</cp:coreProperties>
</file>