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0CA81" w14:textId="77777777" w:rsidR="006F7BBC" w:rsidRDefault="00000000">
      <w:pPr>
        <w:pStyle w:val="FirstParagraph"/>
      </w:pPr>
      <w:r>
        <w:t>Talaria’s autonomous mail delivery robot is built in two halves: the Navigator and Control Panel. The Navigator module is composed of a Raspberry Pi, the motor controller, and all navigation sensors such as LIDAR and motor encoders. Its primary purpose is to accept control commands from the Control Panel and navigate the SCUTTLE on the delivery route. The Control Panel module consists of another Raspberry Pi and a touchscreen, which serves as the interface for users to interact with the delivery system, primarily by planning and accepting deliveries.</w:t>
      </w:r>
    </w:p>
    <w:p w14:paraId="7565A47B" w14:textId="77777777" w:rsidR="006F7BBC" w:rsidRDefault="00000000">
      <w:pPr>
        <w:pStyle w:val="BodyText"/>
      </w:pPr>
      <w:r>
        <w:rPr>
          <w:b/>
          <w:bCs/>
        </w:rPr>
        <w:t>In short:</w:t>
      </w:r>
    </w:p>
    <w:p w14:paraId="5763F8FF" w14:textId="77777777" w:rsidR="006F7BBC" w:rsidRDefault="00000000">
      <w:pPr>
        <w:pStyle w:val="Compact"/>
        <w:numPr>
          <w:ilvl w:val="0"/>
          <w:numId w:val="2"/>
        </w:numPr>
      </w:pPr>
      <w:r>
        <w:t>The Navigator is the brains of the SCUTTLE platform including all navigation sensors</w:t>
      </w:r>
    </w:p>
    <w:p w14:paraId="31542149" w14:textId="77777777" w:rsidR="006F7BBC" w:rsidRDefault="00000000">
      <w:pPr>
        <w:pStyle w:val="Compact"/>
        <w:numPr>
          <w:ilvl w:val="1"/>
          <w:numId w:val="3"/>
        </w:numPr>
      </w:pPr>
      <w:r>
        <w:t>The Navigator API is the surface used for high-level navigation commands</w:t>
      </w:r>
    </w:p>
    <w:p w14:paraId="038DAE69" w14:textId="77777777" w:rsidR="006F7BBC" w:rsidRDefault="00000000">
      <w:pPr>
        <w:pStyle w:val="Compact"/>
        <w:numPr>
          <w:ilvl w:val="1"/>
          <w:numId w:val="3"/>
        </w:numPr>
      </w:pPr>
      <w:r>
        <w:t>The Navigator Controller is the control loop that uses sensors and motors to move between waypoints</w:t>
      </w:r>
    </w:p>
    <w:p w14:paraId="6D68B128" w14:textId="77777777" w:rsidR="006F7BBC" w:rsidRDefault="00000000">
      <w:pPr>
        <w:pStyle w:val="Compact"/>
        <w:numPr>
          <w:ilvl w:val="0"/>
          <w:numId w:val="2"/>
        </w:numPr>
      </w:pPr>
      <w:r>
        <w:t>The Control Panel is the primary interface between the user and the robot</w:t>
      </w:r>
    </w:p>
    <w:p w14:paraId="64614284" w14:textId="77777777" w:rsidR="006F7BBC" w:rsidRDefault="00000000">
      <w:pPr>
        <w:pStyle w:val="FirstParagraph"/>
      </w:pPr>
      <w:r>
        <w:rPr>
          <w:b/>
          <w:bCs/>
          <w:i/>
          <w:iCs/>
        </w:rPr>
        <w:lastRenderedPageBreak/>
        <w:t>Figure 1:</w:t>
      </w:r>
      <w:r>
        <w:rPr>
          <w:i/>
          <w:iCs/>
        </w:rPr>
        <w:t xml:space="preserve"> High-level sequence of events for the delivery system.</w:t>
      </w:r>
      <w:r>
        <w:t xml:space="preserve"> </w:t>
      </w:r>
      <w:r>
        <w:rPr>
          <w:noProof/>
        </w:rPr>
        <w:drawing>
          <wp:inline distT="0" distB="0" distL="0" distR="0" wp14:anchorId="0D6A4BD7" wp14:editId="41EC1CC2">
            <wp:extent cx="5334000" cy="646749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ystem-sequence.png"/>
                    <pic:cNvPicPr>
                      <a:picLocks noChangeAspect="1" noChangeArrowheads="1"/>
                    </pic:cNvPicPr>
                  </pic:nvPicPr>
                  <pic:blipFill>
                    <a:blip r:embed="rId5"/>
                    <a:stretch>
                      <a:fillRect/>
                    </a:stretch>
                  </pic:blipFill>
                  <pic:spPr bwMode="auto">
                    <a:xfrm>
                      <a:off x="0" y="0"/>
                      <a:ext cx="5334000" cy="6467496"/>
                    </a:xfrm>
                    <a:prstGeom prst="rect">
                      <a:avLst/>
                    </a:prstGeom>
                    <a:noFill/>
                    <a:ln w="9525">
                      <a:noFill/>
                      <a:headEnd/>
                      <a:tailEnd/>
                    </a:ln>
                  </pic:spPr>
                </pic:pic>
              </a:graphicData>
            </a:graphic>
          </wp:inline>
        </w:drawing>
      </w:r>
    </w:p>
    <w:p w14:paraId="0241ACE1" w14:textId="77777777" w:rsidR="006F7BBC" w:rsidRDefault="00000000">
      <w:pPr>
        <w:pStyle w:val="Heading1"/>
      </w:pPr>
      <w:bookmarkStart w:id="0" w:name="navigator"/>
      <w:r>
        <w:t>Navigator</w:t>
      </w:r>
    </w:p>
    <w:p w14:paraId="2C91EEEF" w14:textId="77777777" w:rsidR="006F7BBC" w:rsidRDefault="00000000">
      <w:pPr>
        <w:pStyle w:val="Compact"/>
        <w:numPr>
          <w:ilvl w:val="0"/>
          <w:numId w:val="4"/>
        </w:numPr>
      </w:pPr>
      <w:r>
        <w:t>Receives commands from Control Panel</w:t>
      </w:r>
    </w:p>
    <w:p w14:paraId="75880D55" w14:textId="77777777" w:rsidR="006F7BBC" w:rsidRDefault="00000000">
      <w:pPr>
        <w:pStyle w:val="Compact"/>
        <w:numPr>
          <w:ilvl w:val="0"/>
          <w:numId w:val="4"/>
        </w:numPr>
      </w:pPr>
      <w:r>
        <w:t>Stores floor map, rooms, and available bins</w:t>
      </w:r>
    </w:p>
    <w:p w14:paraId="7F7463CC" w14:textId="77777777" w:rsidR="006F7BBC" w:rsidRDefault="00000000">
      <w:pPr>
        <w:pStyle w:val="Compact"/>
        <w:numPr>
          <w:ilvl w:val="0"/>
          <w:numId w:val="4"/>
        </w:numPr>
      </w:pPr>
      <w:r>
        <w:t>Determines most efficient order of stops</w:t>
      </w:r>
    </w:p>
    <w:p w14:paraId="2F2574EF" w14:textId="77777777" w:rsidR="006F7BBC" w:rsidRDefault="00000000">
      <w:pPr>
        <w:pStyle w:val="Compact"/>
        <w:numPr>
          <w:ilvl w:val="0"/>
          <w:numId w:val="4"/>
        </w:numPr>
      </w:pPr>
      <w:r>
        <w:t>Plans ideal driving route</w:t>
      </w:r>
    </w:p>
    <w:p w14:paraId="4B03B6FC" w14:textId="77777777" w:rsidR="006F7BBC" w:rsidRDefault="00000000">
      <w:pPr>
        <w:pStyle w:val="Compact"/>
        <w:numPr>
          <w:ilvl w:val="0"/>
          <w:numId w:val="4"/>
        </w:numPr>
      </w:pPr>
      <w:r>
        <w:lastRenderedPageBreak/>
        <w:t>Controls motors while avoiding obstacles using feedback from LIDAR and encoders</w:t>
      </w:r>
    </w:p>
    <w:p w14:paraId="688FCA4B" w14:textId="77777777" w:rsidR="006F7BBC" w:rsidRDefault="00000000">
      <w:pPr>
        <w:pStyle w:val="Heading2"/>
      </w:pPr>
      <w:bookmarkStart w:id="1" w:name="floor-maps"/>
      <w:r>
        <w:t>Floor Maps</w:t>
      </w:r>
    </w:p>
    <w:p w14:paraId="6F509CE6" w14:textId="77777777" w:rsidR="006F7BBC" w:rsidRDefault="00000000">
      <w:pPr>
        <w:pStyle w:val="FirstParagraph"/>
      </w:pPr>
      <w:r>
        <w:t>Floor maps define the layout of a mail floor, which is used for path planning and some static obstacle avoidance. They are stored in a custom file format that encodes paths between points of delivery, referred to as stops.</w:t>
      </w:r>
    </w:p>
    <w:p w14:paraId="02A014DA" w14:textId="77777777" w:rsidR="006F7BBC" w:rsidRDefault="00000000">
      <w:pPr>
        <w:pStyle w:val="BodyText"/>
      </w:pPr>
      <w:r>
        <w:t>Below is an example of a floor map:</w:t>
      </w:r>
    </w:p>
    <w:p w14:paraId="524C94E2" w14:textId="77777777" w:rsidR="006F7BBC" w:rsidRDefault="00000000">
      <w:pPr>
        <w:pStyle w:val="SourceCode"/>
      </w:pPr>
      <w:r>
        <w:rPr>
          <w:rStyle w:val="KeywordTok"/>
        </w:rPr>
        <w:t>[Meta]</w:t>
      </w:r>
      <w:r>
        <w:br/>
      </w:r>
      <w:r>
        <w:rPr>
          <w:rStyle w:val="DataTypeTok"/>
        </w:rPr>
        <w:t>Small Test A</w:t>
      </w:r>
      <w:r>
        <w:br/>
      </w:r>
      <w:r>
        <w:rPr>
          <w:rStyle w:val="DataTypeTok"/>
        </w:rPr>
        <w:t>77411ACA-B73D-4B02-AB38-4433573A5522</w:t>
      </w:r>
      <w:r>
        <w:br/>
      </w:r>
      <w:r>
        <w:br/>
      </w:r>
      <w:r>
        <w:rPr>
          <w:rStyle w:val="KeywordTok"/>
        </w:rPr>
        <w:t>[Rooms]</w:t>
      </w:r>
      <w:r>
        <w:br/>
      </w:r>
      <w:r>
        <w:rPr>
          <w:rStyle w:val="DataTypeTok"/>
        </w:rPr>
        <w:t>mail: Mail Room</w:t>
      </w:r>
      <w:r>
        <w:br/>
      </w:r>
      <w:r>
        <w:rPr>
          <w:rStyle w:val="DataTypeTok"/>
        </w:rPr>
        <w:t>room1: Room 1</w:t>
      </w:r>
      <w:r>
        <w:br/>
      </w:r>
      <w:r>
        <w:rPr>
          <w:rStyle w:val="DataTypeTok"/>
        </w:rPr>
        <w:t>room2: Room 2</w:t>
      </w:r>
      <w:r>
        <w:br/>
      </w:r>
      <w:r>
        <w:rPr>
          <w:rStyle w:val="DataTypeTok"/>
        </w:rPr>
        <w:t>room3: Room 3</w:t>
      </w:r>
      <w:r>
        <w:br/>
      </w:r>
      <w:r>
        <w:br/>
      </w:r>
      <w:r>
        <w:rPr>
          <w:rStyle w:val="KeywordTok"/>
        </w:rPr>
        <w:t>[Nodes]</w:t>
      </w:r>
      <w:r>
        <w:br/>
      </w:r>
      <w:r>
        <w:rPr>
          <w:rStyle w:val="DataTypeTok"/>
        </w:rPr>
        <w:t>mail: 2, 3</w:t>
      </w:r>
      <w:r>
        <w:br/>
      </w:r>
      <w:r>
        <w:rPr>
          <w:rStyle w:val="DataTypeTok"/>
        </w:rPr>
        <w:t>j1: 7, 5</w:t>
      </w:r>
      <w:r>
        <w:br/>
      </w:r>
      <w:r>
        <w:rPr>
          <w:rStyle w:val="DataTypeTok"/>
        </w:rPr>
        <w:t>room1: 4, 6</w:t>
      </w:r>
      <w:r>
        <w:br/>
      </w:r>
      <w:r>
        <w:rPr>
          <w:rStyle w:val="DataTypeTok"/>
        </w:rPr>
        <w:t>j2: 7, 6</w:t>
      </w:r>
      <w:r>
        <w:br/>
      </w:r>
      <w:r>
        <w:rPr>
          <w:rStyle w:val="DataTypeTok"/>
        </w:rPr>
        <w:t>room2: 7, 8</w:t>
      </w:r>
      <w:r>
        <w:br/>
      </w:r>
      <w:r>
        <w:rPr>
          <w:rStyle w:val="DataTypeTok"/>
        </w:rPr>
        <w:t>room3: 10.5, 3</w:t>
      </w:r>
      <w:r>
        <w:br/>
      </w:r>
      <w:r>
        <w:br/>
      </w:r>
      <w:r>
        <w:rPr>
          <w:rStyle w:val="KeywordTok"/>
        </w:rPr>
        <w:t>[Paths]</w:t>
      </w:r>
      <w:r>
        <w:br/>
      </w:r>
      <w:r>
        <w:rPr>
          <w:rStyle w:val="DataTypeTok"/>
        </w:rPr>
        <w:t>mail &gt; j1: H 7</w:t>
      </w:r>
      <w:r>
        <w:br/>
      </w:r>
      <w:r>
        <w:rPr>
          <w:rStyle w:val="DataTypeTok"/>
        </w:rPr>
        <w:t>j1 &gt; room1: H 4</w:t>
      </w:r>
      <w:r>
        <w:br/>
      </w:r>
      <w:r>
        <w:rPr>
          <w:rStyle w:val="DataTypeTok"/>
        </w:rPr>
        <w:t>j1 &gt; j2:</w:t>
      </w:r>
      <w:r>
        <w:br/>
      </w:r>
      <w:r>
        <w:rPr>
          <w:rStyle w:val="DataTypeTok"/>
        </w:rPr>
        <w:t>j2 &gt; room2:</w:t>
      </w:r>
      <w:r>
        <w:br/>
      </w:r>
      <w:r>
        <w:rPr>
          <w:rStyle w:val="DataTypeTok"/>
        </w:rPr>
        <w:t>j2 &gt; room3: H 10.5</w:t>
      </w:r>
      <w:r>
        <w:br/>
      </w:r>
      <w:r>
        <w:rPr>
          <w:rStyle w:val="DataTypeTok"/>
        </w:rPr>
        <w:t>mail &gt; room3: c 4,-2 8.530415,-3e-7 8.530415,-3e-7</w:t>
      </w:r>
    </w:p>
    <w:p w14:paraId="5EF889F4" w14:textId="77777777" w:rsidR="006F7BBC" w:rsidRDefault="00000000">
      <w:pPr>
        <w:pStyle w:val="FirstParagraph"/>
      </w:pPr>
      <w:r>
        <w:t>The format is composed of four sections:</w:t>
      </w:r>
    </w:p>
    <w:p w14:paraId="7FD13D0A" w14:textId="77777777" w:rsidR="006F7BBC" w:rsidRDefault="00000000">
      <w:pPr>
        <w:pStyle w:val="Compact"/>
        <w:numPr>
          <w:ilvl w:val="0"/>
          <w:numId w:val="5"/>
        </w:numPr>
      </w:pPr>
      <w:r>
        <w:rPr>
          <w:rStyle w:val="VerbatimChar"/>
        </w:rPr>
        <w:t>Meta</w:t>
      </w:r>
      <w:r>
        <w:t>: Floor plan name and unique ID</w:t>
      </w:r>
    </w:p>
    <w:p w14:paraId="191F9BF3" w14:textId="77777777" w:rsidR="006F7BBC" w:rsidRDefault="00000000">
      <w:pPr>
        <w:pStyle w:val="Compact"/>
        <w:numPr>
          <w:ilvl w:val="0"/>
          <w:numId w:val="5"/>
        </w:numPr>
      </w:pPr>
      <w:r>
        <w:rPr>
          <w:rStyle w:val="VerbatimChar"/>
        </w:rPr>
        <w:t>Rooms</w:t>
      </w:r>
      <w:r>
        <w:t>: All available rooms on this floor, where the first room is assumed to be Home</w:t>
      </w:r>
    </w:p>
    <w:p w14:paraId="6CAE81BB" w14:textId="77777777" w:rsidR="006F7BBC" w:rsidRDefault="00000000">
      <w:pPr>
        <w:pStyle w:val="Compact"/>
        <w:numPr>
          <w:ilvl w:val="0"/>
          <w:numId w:val="5"/>
        </w:numPr>
      </w:pPr>
      <w:r>
        <w:rPr>
          <w:rStyle w:val="VerbatimChar"/>
        </w:rPr>
        <w:t>Nodes</w:t>
      </w:r>
      <w:r>
        <w:t>: Defines all rooms and junctions</w:t>
      </w:r>
    </w:p>
    <w:p w14:paraId="7DB3D592" w14:textId="77777777" w:rsidR="006F7BBC" w:rsidRDefault="00000000">
      <w:pPr>
        <w:pStyle w:val="Compact"/>
        <w:numPr>
          <w:ilvl w:val="0"/>
          <w:numId w:val="5"/>
        </w:numPr>
      </w:pPr>
      <w:r>
        <w:rPr>
          <w:rStyle w:val="VerbatimChar"/>
        </w:rPr>
        <w:t>Paths</w:t>
      </w:r>
      <w:r>
        <w:t>: Defines connections between nodes</w:t>
      </w:r>
    </w:p>
    <w:p w14:paraId="77153EF1" w14:textId="77777777" w:rsidR="006F7BBC" w:rsidRDefault="00000000">
      <w:pPr>
        <w:pStyle w:val="FirstParagraph"/>
      </w:pPr>
      <w:r>
        <w:t xml:space="preserve">The </w:t>
      </w:r>
      <w:r>
        <w:rPr>
          <w:rStyle w:val="VerbatimChar"/>
        </w:rPr>
        <w:t>Rooms</w:t>
      </w:r>
      <w:r>
        <w:t xml:space="preserve"> section is used to specify which nodes are rooms by assigning a name to each room. This, along with the floor plan metadata, is the only data provided to the Control Panel (via </w:t>
      </w:r>
      <w:r>
        <w:rPr>
          <w:rStyle w:val="VerbatimChar"/>
        </w:rPr>
        <w:t>GET /possibleRoute</w:t>
      </w:r>
      <w:r>
        <w:t>).</w:t>
      </w:r>
    </w:p>
    <w:p w14:paraId="051C9BF7" w14:textId="77777777" w:rsidR="006F7BBC" w:rsidRDefault="00000000">
      <w:pPr>
        <w:pStyle w:val="BodyText"/>
      </w:pPr>
      <w:r>
        <w:lastRenderedPageBreak/>
        <w:t xml:space="preserve">The </w:t>
      </w:r>
      <w:r>
        <w:rPr>
          <w:rStyle w:val="VerbatimChar"/>
        </w:rPr>
        <w:t>Nodes</w:t>
      </w:r>
      <w:r>
        <w:t xml:space="preserve"> and </w:t>
      </w:r>
      <w:r>
        <w:rPr>
          <w:rStyle w:val="VerbatimChar"/>
        </w:rPr>
        <w:t>Paths</w:t>
      </w:r>
      <w:r>
        <w:t xml:space="preserve"> sections together define a bi-directional graph that represents the navigatable paths between points of interest.</w:t>
      </w:r>
    </w:p>
    <w:p w14:paraId="35980250" w14:textId="77777777" w:rsidR="006F7BBC" w:rsidRDefault="00000000">
      <w:pPr>
        <w:pStyle w:val="BodyText"/>
      </w:pPr>
      <w:r>
        <w:t>Nodes can either be rooms, as previously described, or as junctions that serve as intermediates between rooms. Junctions allow the path planning algorithm to skip over branches in the graph that connect only to rooms the robot does not need to stop at.</w:t>
      </w:r>
    </w:p>
    <w:p w14:paraId="239D77A7" w14:textId="77777777" w:rsidR="006F7BBC" w:rsidRDefault="00000000">
      <w:pPr>
        <w:pStyle w:val="BodyText"/>
      </w:pPr>
      <w:r>
        <w:t xml:space="preserve">In the floor map file, a node is defined with an ID, followed by a colon, followed by the global coordinates of the node: </w:t>
      </w:r>
      <w:r>
        <w:rPr>
          <w:rStyle w:val="VerbatimChar"/>
        </w:rPr>
        <w:t>$nodeId: $x, $y</w:t>
      </w:r>
      <w:r>
        <w:t>. These coordinates are intended to be in units of centimeters to reduce conversions, but in theory they can be specified in any length unit and converted at runtime.</w:t>
      </w:r>
    </w:p>
    <w:p w14:paraId="6B040B2C" w14:textId="77777777" w:rsidR="006F7BBC" w:rsidRDefault="00000000">
      <w:pPr>
        <w:pStyle w:val="BodyText"/>
      </w:pPr>
      <w:r>
        <w:t xml:space="preserve">Paths are defined by the starting node ID, a right angle bracket, the ending node ID, a colon, and an SVG path fragment: </w:t>
      </w:r>
      <w:r>
        <w:rPr>
          <w:rStyle w:val="VerbatimChar"/>
        </w:rPr>
        <w:t>$startNodeId &gt; $endNodeId: $pathFragment</w:t>
      </w:r>
      <w:r>
        <w:t xml:space="preserve">. The </w:t>
      </w:r>
      <w:hyperlink r:id="rId6">
        <w:r w:rsidRPr="0072707D">
          <w:rPr>
            <w:rStyle w:val="Hyperlink"/>
          </w:rPr>
          <w:t>SVG</w:t>
        </w:r>
        <w:r>
          <w:rPr>
            <w:rStyle w:val="Hyperlink"/>
          </w:rPr>
          <w:t xml:space="preserve"> path format</w:t>
        </w:r>
      </w:hyperlink>
      <w:r>
        <w:t xml:space="preserve"> was selected for its efficiency and existing tooling. A full SVG path is generated by prepending a move command with the starting node coordinates and appending a line command with the ending node coordinates: </w:t>
      </w:r>
      <w:r>
        <w:rPr>
          <w:rStyle w:val="VerbatimChar"/>
        </w:rPr>
        <w:t>M ${startNode.X} ${startNode.Y} $pathFragment L ${endNode.X} ${startNode.Y}</w:t>
      </w:r>
      <w:r>
        <w:t xml:space="preserve">. This minimizes repetition of the node coordinates and allows simple, linear connections between nodes to be stored as empty strings. For example, </w:t>
      </w:r>
      <w:r>
        <w:rPr>
          <w:rStyle w:val="VerbatimChar"/>
        </w:rPr>
        <w:t>j1 &gt; j2:</w:t>
      </w:r>
      <w:r>
        <w:t xml:space="preserve"> results in a vertical line connection between </w:t>
      </w:r>
      <w:r>
        <w:rPr>
          <w:rStyle w:val="VerbatimChar"/>
        </w:rPr>
        <w:t>j1</w:t>
      </w:r>
      <w:r>
        <w:t xml:space="preserve"> and </w:t>
      </w:r>
      <w:r>
        <w:rPr>
          <w:rStyle w:val="VerbatimChar"/>
        </w:rPr>
        <w:t>j2</w:t>
      </w:r>
      <w:r>
        <w:t xml:space="preserve"> that is automatically corrected if the </w:t>
      </w:r>
      <w:r>
        <w:rPr>
          <w:rStyle w:val="VerbatimChar"/>
        </w:rPr>
        <w:t>j1</w:t>
      </w:r>
      <w:r>
        <w:t xml:space="preserve"> or </w:t>
      </w:r>
      <w:r>
        <w:rPr>
          <w:rStyle w:val="VerbatimChar"/>
        </w:rPr>
        <w:t>j2</w:t>
      </w:r>
      <w:r>
        <w:t xml:space="preserve"> nodes are moved.</w:t>
      </w:r>
    </w:p>
    <w:p w14:paraId="152D7818" w14:textId="77777777" w:rsidR="006F7BBC" w:rsidRDefault="00000000">
      <w:pPr>
        <w:pStyle w:val="BodyText"/>
      </w:pPr>
      <w:r>
        <w:rPr>
          <w:b/>
          <w:bCs/>
          <w:i/>
          <w:iCs/>
        </w:rPr>
        <w:t>Figure 2:</w:t>
      </w:r>
      <w:r>
        <w:rPr>
          <w:i/>
          <w:iCs/>
        </w:rPr>
        <w:t xml:space="preserve"> Visualization of the graph defined in the example floor plan. Stops are shown in green and junctions in red.</w:t>
      </w:r>
      <w:r>
        <w:t xml:space="preserve"> </w:t>
      </w:r>
      <w:r>
        <w:rPr>
          <w:noProof/>
        </w:rPr>
        <w:drawing>
          <wp:inline distT="0" distB="0" distL="0" distR="0" wp14:anchorId="1A180FAA" wp14:editId="281DAC00">
            <wp:extent cx="5334000" cy="3519164"/>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png"/>
                    <pic:cNvPicPr>
                      <a:picLocks noChangeAspect="1" noChangeArrowheads="1"/>
                    </pic:cNvPicPr>
                  </pic:nvPicPr>
                  <pic:blipFill>
                    <a:blip r:embed="rId7"/>
                    <a:stretch>
                      <a:fillRect/>
                    </a:stretch>
                  </pic:blipFill>
                  <pic:spPr bwMode="auto">
                    <a:xfrm>
                      <a:off x="0" y="0"/>
                      <a:ext cx="5334000" cy="3519164"/>
                    </a:xfrm>
                    <a:prstGeom prst="rect">
                      <a:avLst/>
                    </a:prstGeom>
                    <a:noFill/>
                    <a:ln w="9525">
                      <a:noFill/>
                      <a:headEnd/>
                      <a:tailEnd/>
                    </a:ln>
                  </pic:spPr>
                </pic:pic>
              </a:graphicData>
            </a:graphic>
          </wp:inline>
        </w:drawing>
      </w:r>
    </w:p>
    <w:p w14:paraId="0C64F3C8" w14:textId="77777777" w:rsidR="006F7BBC" w:rsidRDefault="00000000">
      <w:pPr>
        <w:pStyle w:val="Heading1"/>
      </w:pPr>
      <w:bookmarkStart w:id="2" w:name="control-panel"/>
      <w:bookmarkEnd w:id="0"/>
      <w:bookmarkEnd w:id="1"/>
      <w:r>
        <w:lastRenderedPageBreak/>
        <w:t>Control Panel</w:t>
      </w:r>
    </w:p>
    <w:p w14:paraId="17E908F0" w14:textId="77777777" w:rsidR="006F7BBC" w:rsidRDefault="00000000">
      <w:pPr>
        <w:pStyle w:val="Compact"/>
        <w:numPr>
          <w:ilvl w:val="0"/>
          <w:numId w:val="6"/>
        </w:numPr>
      </w:pPr>
      <w:r>
        <w:t>Sends commands to Navigator</w:t>
      </w:r>
    </w:p>
    <w:p w14:paraId="6208AB63" w14:textId="77777777" w:rsidR="006F7BBC" w:rsidRDefault="00000000">
      <w:pPr>
        <w:pStyle w:val="Compact"/>
        <w:numPr>
          <w:ilvl w:val="0"/>
          <w:numId w:val="6"/>
        </w:numPr>
      </w:pPr>
      <w:r>
        <w:t>Asks delivery person to specify which bins contain mail for which rooms</w:t>
      </w:r>
    </w:p>
    <w:p w14:paraId="01A3EAC2" w14:textId="77777777" w:rsidR="006F7BBC" w:rsidRDefault="00000000">
      <w:pPr>
        <w:pStyle w:val="Compact"/>
        <w:numPr>
          <w:ilvl w:val="0"/>
          <w:numId w:val="6"/>
        </w:numPr>
      </w:pPr>
      <w:r>
        <w:t>Shows a status message when bot is in transit</w:t>
      </w:r>
    </w:p>
    <w:p w14:paraId="0871B646" w14:textId="77777777" w:rsidR="006F7BBC" w:rsidRDefault="00000000">
      <w:pPr>
        <w:pStyle w:val="Compact"/>
        <w:numPr>
          <w:ilvl w:val="0"/>
          <w:numId w:val="6"/>
        </w:numPr>
      </w:pPr>
      <w:r>
        <w:t>Allows recipients to tell the bot when they have finished retrieving their items</w:t>
      </w:r>
      <w:bookmarkEnd w:id="2"/>
    </w:p>
    <w:sectPr w:rsidR="006F7BB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BA21E9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994F4D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07071210">
    <w:abstractNumId w:val="0"/>
  </w:num>
  <w:num w:numId="2" w16cid:durableId="1065226172">
    <w:abstractNumId w:val="1"/>
  </w:num>
  <w:num w:numId="3" w16cid:durableId="264771171">
    <w:abstractNumId w:val="1"/>
  </w:num>
  <w:num w:numId="4" w16cid:durableId="1382941301">
    <w:abstractNumId w:val="1"/>
  </w:num>
  <w:num w:numId="5" w16cid:durableId="964773080">
    <w:abstractNumId w:val="1"/>
  </w:num>
  <w:num w:numId="6" w16cid:durableId="209810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F7BBC"/>
    <w:rsid w:val="006F7BBC"/>
    <w:rsid w:val="0072707D"/>
    <w:rsid w:val="00B65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6C9C"/>
  <w15:docId w15:val="{3A4099DC-76F1-4417-ABD0-35C6B8D5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2707D"/>
    <w:rPr>
      <w:rFonts w:ascii="JetBrains Mono" w:hAnsi="JetBrains Mono"/>
      <w:color w:val="3A3A3A" w:themeColor="background2" w:themeShade="40"/>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72707D"/>
    <w:rPr>
      <w:color w:val="156082" w:themeColor="accent1"/>
      <w:u w:val="single"/>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rsid w:val="0072707D"/>
    <w:pPr>
      <w:wordWrap w:val="0"/>
    </w:pPr>
    <w:rPr>
      <w:rFonts w:ascii="JetBrains Mono" w:hAnsi="JetBrains Mono"/>
      <w:color w:val="3A3A3A" w:themeColor="background2" w:themeShade="40"/>
      <w:sz w:val="20"/>
    </w:rPr>
  </w:style>
  <w:style w:type="character" w:customStyle="1" w:styleId="KeywordTok">
    <w:name w:val="KeywordTok"/>
    <w:basedOn w:val="VerbatimChar"/>
    <w:rPr>
      <w:rFonts w:ascii="JetBrains Mono" w:hAnsi="JetBrains Mono"/>
      <w:b/>
      <w:color w:val="007020"/>
      <w:sz w:val="20"/>
    </w:rPr>
  </w:style>
  <w:style w:type="character" w:customStyle="1" w:styleId="DataTypeTok">
    <w:name w:val="DataTypeTok"/>
    <w:basedOn w:val="VerbatimChar"/>
    <w:rPr>
      <w:rFonts w:ascii="JetBrains Mono" w:hAnsi="JetBrains Mono"/>
      <w:color w:val="902000"/>
      <w:sz w:val="20"/>
    </w:rPr>
  </w:style>
  <w:style w:type="character" w:customStyle="1" w:styleId="DecValTok">
    <w:name w:val="DecValTok"/>
    <w:basedOn w:val="VerbatimChar"/>
    <w:rPr>
      <w:rFonts w:ascii="JetBrains Mono" w:hAnsi="JetBrains Mono"/>
      <w:color w:val="40A070"/>
      <w:sz w:val="20"/>
    </w:rPr>
  </w:style>
  <w:style w:type="character" w:customStyle="1" w:styleId="BaseNTok">
    <w:name w:val="BaseNTok"/>
    <w:basedOn w:val="VerbatimChar"/>
    <w:rPr>
      <w:rFonts w:ascii="JetBrains Mono" w:hAnsi="JetBrains Mono"/>
      <w:color w:val="40A070"/>
      <w:sz w:val="20"/>
    </w:rPr>
  </w:style>
  <w:style w:type="character" w:customStyle="1" w:styleId="FloatTok">
    <w:name w:val="FloatTok"/>
    <w:basedOn w:val="VerbatimChar"/>
    <w:rPr>
      <w:rFonts w:ascii="JetBrains Mono" w:hAnsi="JetBrains Mono"/>
      <w:color w:val="40A070"/>
      <w:sz w:val="20"/>
    </w:rPr>
  </w:style>
  <w:style w:type="character" w:customStyle="1" w:styleId="ConstantTok">
    <w:name w:val="ConstantTok"/>
    <w:basedOn w:val="VerbatimChar"/>
    <w:rPr>
      <w:rFonts w:ascii="JetBrains Mono" w:hAnsi="JetBrains Mono"/>
      <w:color w:val="880000"/>
      <w:sz w:val="20"/>
    </w:rPr>
  </w:style>
  <w:style w:type="character" w:customStyle="1" w:styleId="CharTok">
    <w:name w:val="CharTok"/>
    <w:basedOn w:val="VerbatimChar"/>
    <w:rPr>
      <w:rFonts w:ascii="JetBrains Mono" w:hAnsi="JetBrains Mono"/>
      <w:color w:val="4070A0"/>
      <w:sz w:val="20"/>
    </w:rPr>
  </w:style>
  <w:style w:type="character" w:customStyle="1" w:styleId="SpecialCharTok">
    <w:name w:val="SpecialCharTok"/>
    <w:basedOn w:val="VerbatimChar"/>
    <w:rPr>
      <w:rFonts w:ascii="JetBrains Mono" w:hAnsi="JetBrains Mono"/>
      <w:color w:val="4070A0"/>
      <w:sz w:val="20"/>
    </w:rPr>
  </w:style>
  <w:style w:type="character" w:customStyle="1" w:styleId="StringTok">
    <w:name w:val="StringTok"/>
    <w:basedOn w:val="VerbatimChar"/>
    <w:rPr>
      <w:rFonts w:ascii="JetBrains Mono" w:hAnsi="JetBrains Mono"/>
      <w:color w:val="4070A0"/>
      <w:sz w:val="20"/>
    </w:rPr>
  </w:style>
  <w:style w:type="character" w:customStyle="1" w:styleId="VerbatimStringTok">
    <w:name w:val="VerbatimStringTok"/>
    <w:basedOn w:val="VerbatimChar"/>
    <w:rPr>
      <w:rFonts w:ascii="JetBrains Mono" w:hAnsi="JetBrains Mono"/>
      <w:color w:val="4070A0"/>
      <w:sz w:val="20"/>
    </w:rPr>
  </w:style>
  <w:style w:type="character" w:customStyle="1" w:styleId="SpecialStringTok">
    <w:name w:val="SpecialStringTok"/>
    <w:basedOn w:val="VerbatimChar"/>
    <w:rPr>
      <w:rFonts w:ascii="JetBrains Mono" w:hAnsi="JetBrains Mono"/>
      <w:color w:val="BB6688"/>
      <w:sz w:val="20"/>
    </w:rPr>
  </w:style>
  <w:style w:type="character" w:customStyle="1" w:styleId="ImportTok">
    <w:name w:val="ImportTok"/>
    <w:basedOn w:val="VerbatimChar"/>
    <w:rPr>
      <w:rFonts w:ascii="JetBrains Mono" w:hAnsi="JetBrains Mono"/>
      <w:b/>
      <w:color w:val="008000"/>
      <w:sz w:val="20"/>
    </w:rPr>
  </w:style>
  <w:style w:type="character" w:customStyle="1" w:styleId="CommentTok">
    <w:name w:val="CommentTok"/>
    <w:basedOn w:val="VerbatimChar"/>
    <w:rPr>
      <w:rFonts w:ascii="JetBrains Mono" w:hAnsi="JetBrains Mono"/>
      <w:i/>
      <w:color w:val="60A0B0"/>
      <w:sz w:val="20"/>
    </w:rPr>
  </w:style>
  <w:style w:type="character" w:customStyle="1" w:styleId="DocumentationTok">
    <w:name w:val="DocumentationTok"/>
    <w:basedOn w:val="VerbatimChar"/>
    <w:rPr>
      <w:rFonts w:ascii="JetBrains Mono" w:hAnsi="JetBrains Mono"/>
      <w:i/>
      <w:color w:val="BA2121"/>
      <w:sz w:val="20"/>
    </w:rPr>
  </w:style>
  <w:style w:type="character" w:customStyle="1" w:styleId="AnnotationTok">
    <w:name w:val="AnnotationTok"/>
    <w:basedOn w:val="VerbatimChar"/>
    <w:rPr>
      <w:rFonts w:ascii="JetBrains Mono" w:hAnsi="JetBrains Mono"/>
      <w:b/>
      <w:i/>
      <w:color w:val="60A0B0"/>
      <w:sz w:val="20"/>
    </w:rPr>
  </w:style>
  <w:style w:type="character" w:customStyle="1" w:styleId="CommentVarTok">
    <w:name w:val="CommentVarTok"/>
    <w:basedOn w:val="VerbatimChar"/>
    <w:rPr>
      <w:rFonts w:ascii="JetBrains Mono" w:hAnsi="JetBrains Mono"/>
      <w:b/>
      <w:i/>
      <w:color w:val="60A0B0"/>
      <w:sz w:val="20"/>
    </w:rPr>
  </w:style>
  <w:style w:type="character" w:customStyle="1" w:styleId="OtherTok">
    <w:name w:val="OtherTok"/>
    <w:basedOn w:val="VerbatimChar"/>
    <w:rPr>
      <w:rFonts w:ascii="JetBrains Mono" w:hAnsi="JetBrains Mono"/>
      <w:color w:val="007020"/>
      <w:sz w:val="20"/>
    </w:rPr>
  </w:style>
  <w:style w:type="character" w:customStyle="1" w:styleId="FunctionTok">
    <w:name w:val="FunctionTok"/>
    <w:basedOn w:val="VerbatimChar"/>
    <w:rPr>
      <w:rFonts w:ascii="JetBrains Mono" w:hAnsi="JetBrains Mono"/>
      <w:color w:val="06287E"/>
      <w:sz w:val="20"/>
    </w:rPr>
  </w:style>
  <w:style w:type="character" w:customStyle="1" w:styleId="VariableTok">
    <w:name w:val="VariableTok"/>
    <w:basedOn w:val="VerbatimChar"/>
    <w:rPr>
      <w:rFonts w:ascii="JetBrains Mono" w:hAnsi="JetBrains Mono"/>
      <w:color w:val="19177C"/>
      <w:sz w:val="20"/>
    </w:rPr>
  </w:style>
  <w:style w:type="character" w:customStyle="1" w:styleId="ControlFlowTok">
    <w:name w:val="ControlFlowTok"/>
    <w:basedOn w:val="VerbatimChar"/>
    <w:rPr>
      <w:rFonts w:ascii="JetBrains Mono" w:hAnsi="JetBrains Mono"/>
      <w:b/>
      <w:color w:val="007020"/>
      <w:sz w:val="20"/>
    </w:rPr>
  </w:style>
  <w:style w:type="character" w:customStyle="1" w:styleId="OperatorTok">
    <w:name w:val="OperatorTok"/>
    <w:basedOn w:val="VerbatimChar"/>
    <w:rPr>
      <w:rFonts w:ascii="JetBrains Mono" w:hAnsi="JetBrains Mono"/>
      <w:color w:val="666666"/>
      <w:sz w:val="20"/>
    </w:rPr>
  </w:style>
  <w:style w:type="character" w:customStyle="1" w:styleId="BuiltInTok">
    <w:name w:val="BuiltInTok"/>
    <w:basedOn w:val="VerbatimChar"/>
    <w:rPr>
      <w:rFonts w:ascii="JetBrains Mono" w:hAnsi="JetBrains Mono"/>
      <w:color w:val="008000"/>
      <w:sz w:val="20"/>
    </w:rPr>
  </w:style>
  <w:style w:type="character" w:customStyle="1" w:styleId="ExtensionTok">
    <w:name w:val="ExtensionTok"/>
    <w:basedOn w:val="VerbatimChar"/>
    <w:rPr>
      <w:rFonts w:ascii="JetBrains Mono" w:hAnsi="JetBrains Mono"/>
      <w:color w:val="3A3A3A" w:themeColor="background2" w:themeShade="40"/>
      <w:sz w:val="20"/>
    </w:rPr>
  </w:style>
  <w:style w:type="character" w:customStyle="1" w:styleId="PreprocessorTok">
    <w:name w:val="PreprocessorTok"/>
    <w:basedOn w:val="VerbatimChar"/>
    <w:rPr>
      <w:rFonts w:ascii="JetBrains Mono" w:hAnsi="JetBrains Mono"/>
      <w:color w:val="BC7A00"/>
      <w:sz w:val="20"/>
    </w:rPr>
  </w:style>
  <w:style w:type="character" w:customStyle="1" w:styleId="AttributeTok">
    <w:name w:val="AttributeTok"/>
    <w:basedOn w:val="VerbatimChar"/>
    <w:rPr>
      <w:rFonts w:ascii="JetBrains Mono" w:hAnsi="JetBrains Mono"/>
      <w:color w:val="7D9029"/>
      <w:sz w:val="20"/>
    </w:rPr>
  </w:style>
  <w:style w:type="character" w:customStyle="1" w:styleId="RegionMarkerTok">
    <w:name w:val="RegionMarkerTok"/>
    <w:basedOn w:val="VerbatimChar"/>
    <w:rPr>
      <w:rFonts w:ascii="JetBrains Mono" w:hAnsi="JetBrains Mono"/>
      <w:color w:val="3A3A3A" w:themeColor="background2" w:themeShade="40"/>
      <w:sz w:val="20"/>
    </w:rPr>
  </w:style>
  <w:style w:type="character" w:customStyle="1" w:styleId="InformationTok">
    <w:name w:val="InformationTok"/>
    <w:basedOn w:val="VerbatimChar"/>
    <w:rPr>
      <w:rFonts w:ascii="JetBrains Mono" w:hAnsi="JetBrains Mono"/>
      <w:b/>
      <w:i/>
      <w:color w:val="60A0B0"/>
      <w:sz w:val="20"/>
    </w:rPr>
  </w:style>
  <w:style w:type="character" w:customStyle="1" w:styleId="WarningTok">
    <w:name w:val="WarningTok"/>
    <w:basedOn w:val="VerbatimChar"/>
    <w:rPr>
      <w:rFonts w:ascii="JetBrains Mono" w:hAnsi="JetBrains Mono"/>
      <w:b/>
      <w:i/>
      <w:color w:val="60A0B0"/>
      <w:sz w:val="20"/>
    </w:rPr>
  </w:style>
  <w:style w:type="character" w:customStyle="1" w:styleId="AlertTok">
    <w:name w:val="AlertTok"/>
    <w:basedOn w:val="VerbatimChar"/>
    <w:rPr>
      <w:rFonts w:ascii="JetBrains Mono" w:hAnsi="JetBrains Mono"/>
      <w:b/>
      <w:color w:val="FF0000"/>
      <w:sz w:val="20"/>
    </w:rPr>
  </w:style>
  <w:style w:type="character" w:customStyle="1" w:styleId="ErrorTok">
    <w:name w:val="ErrorTok"/>
    <w:basedOn w:val="VerbatimChar"/>
    <w:rPr>
      <w:rFonts w:ascii="JetBrains Mono" w:hAnsi="JetBrains Mono"/>
      <w:b/>
      <w:color w:val="FF0000"/>
      <w:sz w:val="20"/>
    </w:rPr>
  </w:style>
  <w:style w:type="character" w:customStyle="1" w:styleId="NormalTok">
    <w:name w:val="NormalTok"/>
    <w:basedOn w:val="VerbatimChar"/>
    <w:rPr>
      <w:rFonts w:ascii="JetBrains Mono" w:hAnsi="JetBrains Mono"/>
      <w:color w:val="3A3A3A" w:themeColor="background2" w:themeShade="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SVG/Tutorial/Path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Askharoun, Joshua</cp:lastModifiedBy>
  <cp:revision>2</cp:revision>
  <dcterms:created xsi:type="dcterms:W3CDTF">2025-01-27T17:38:00Z</dcterms:created>
  <dcterms:modified xsi:type="dcterms:W3CDTF">2025-01-27T17:42:00Z</dcterms:modified>
</cp:coreProperties>
</file>