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Alegreya Sans SC Light" w:cs="Alegreya Sans SC Light" w:eastAsia="Alegreya Sans SC Light" w:hAnsi="Alegreya Sans SC Light"/>
          <w:color w:val="000000"/>
          <w:sz w:val="52"/>
          <w:szCs w:val="52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color w:val="000000"/>
          <w:sz w:val="52"/>
          <w:szCs w:val="52"/>
          <w:rtl w:val="0"/>
        </w:rPr>
        <w:t xml:space="preserve">Jona Muster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406400</wp:posOffset>
                </wp:positionV>
                <wp:extent cx="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6298" y="378000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>
                              <a:alpha val="49803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406400</wp:posOffset>
                </wp:positionV>
                <wp:extent cx="0" cy="12700"/>
                <wp:effectExtent b="0" l="0" r="0" t="0"/>
                <wp:wrapNone/>
                <wp:docPr id="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sz w:val="52"/>
          <w:szCs w:val="5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3928745</wp:posOffset>
            </wp:positionH>
            <wp:positionV relativeFrom="margin">
              <wp:posOffset>600075</wp:posOffset>
            </wp:positionV>
            <wp:extent cx="1471930" cy="1464310"/>
            <wp:effectExtent b="0" l="0" r="0" t="0"/>
            <wp:wrapSquare wrapText="bothSides" distB="0" distT="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64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Anschrift:</w:t>
        <w:tab/>
        <w:tab/>
        <w:t xml:space="preserve">Musterweg 77, 12130 Stadt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Tel.:             </w:t>
        <w:tab/>
        <w:tab/>
        <w:t xml:space="preserve">+49 176 6934443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Email:  </w:t>
        <w:tab/>
        <w:tab/>
        <w:tab/>
        <w:t xml:space="preserve">jona.muster@gmail.com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Alegreya Sans SC Light" w:cs="Alegreya Sans SC Light" w:eastAsia="Alegreya Sans SC Light" w:hAnsi="Alegreya Sans SC Light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6000" y="3780000"/>
                          <a:ext cx="54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>
                              <a:alpha val="49803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Alegreya Sans SC Light" w:cs="Alegreya Sans SC Light" w:eastAsia="Alegreya Sans SC Light" w:hAnsi="Alegreya Sans SC Light"/>
          <w:sz w:val="36"/>
          <w:szCs w:val="36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sz w:val="36"/>
          <w:szCs w:val="36"/>
          <w:rtl w:val="0"/>
        </w:rPr>
        <w:t xml:space="preserve">Kurzprofil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analytisch, ganzheitlich denkender, anpassungsfähiger Teamplayer, der auch unter Druck gut funktionieren kann und dabei stets das groß</w:t>
      </w:r>
      <w:r w:rsidDel="00000000" w:rsidR="00000000" w:rsidRPr="00000000">
        <w:rPr>
          <w:rtl w:val="0"/>
        </w:rPr>
        <w:t xml:space="preserve">e Ganze im Blick behält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hoch ambitioniert und stets lernbereit, vereine ich mein handwerkliches Geschick mit meiner IT-Affinität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0"/>
        <w:spacing w:after="240" w:line="240" w:lineRule="auto"/>
        <w:rPr>
          <w:rFonts w:ascii="Alegreya Sans SC Light" w:cs="Alegreya Sans SC Light" w:eastAsia="Alegreya Sans SC Light" w:hAnsi="Alegreya Sans SC Light"/>
          <w:sz w:val="36"/>
          <w:szCs w:val="36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sz w:val="36"/>
          <w:szCs w:val="36"/>
          <w:rtl w:val="0"/>
        </w:rPr>
        <w:t xml:space="preserve">Aus- und Weiterbildung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seit 09/2022 - heute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IT-Fachkraft für Systemadministration und Cybersecurity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ab/>
        <w:t xml:space="preserve">CloudCommand GmbH, Augsburg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Cybersecurity und Systemadministration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Einführung in die IT-Sicherheit</w:t>
          </w:r>
        </w:sdtContent>
      </w:sdt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Grundlagen der Systemadministration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Netzwerk Technologie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Servertechnologie,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Installation &amp; Konfiguration von Microsoft-Systemen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Programmierung im Cybersecurity-Umfeld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Angewandte Kryptographie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Netzwerksicherheit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System-Sicherheit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Bedrohungsmodellierung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IT-Sicherheit in Organisationen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Threat Hunting &amp; Reaktion auf Vorfälle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="240" w:lineRule="auto"/>
        <w:ind w:left="3311" w:hanging="36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AppSec, Offensive Sicherheit &amp; Penetration Testing</w:t>
        <w:br w:type="textWrapping"/>
      </w:r>
    </w:p>
    <w:p w:rsidR="00000000" w:rsidDel="00000000" w:rsidP="00000000" w:rsidRDefault="00000000" w:rsidRPr="00000000" w14:paraId="0000001B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01/2012 - 12/2013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Bäckermeister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 xml:space="preserve">Bäckermeister Schule, Musterstadt</w:t>
      </w:r>
    </w:p>
    <w:p w:rsidR="00000000" w:rsidDel="00000000" w:rsidP="00000000" w:rsidRDefault="00000000" w:rsidRPr="00000000" w14:paraId="0000001D">
      <w:pPr>
        <w:spacing w:after="120" w:line="240" w:lineRule="auto"/>
        <w:ind w:left="0" w:firstLine="0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line="240" w:lineRule="auto"/>
        <w:rPr>
          <w:rFonts w:ascii="Oxygen" w:cs="Oxygen" w:eastAsia="Oxygen" w:hAnsi="Oxygen"/>
          <w:color w:val="174570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01/2011 - 12/2012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Bäckergeselle</w:t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 xml:space="preserve">Bäckergesellen Schule, Musterstadt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Oxygen" w:cs="Oxygen" w:eastAsia="Oxygen" w:hAnsi="Oxyge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rPr>
          <w:rFonts w:ascii="Alegreya Sans SC Light" w:cs="Alegreya Sans SC Light" w:eastAsia="Alegreya Sans SC Light" w:hAnsi="Alegreya Sans SC Light"/>
          <w:sz w:val="36"/>
          <w:szCs w:val="36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sz w:val="36"/>
          <w:szCs w:val="36"/>
          <w:rtl w:val="0"/>
        </w:rPr>
        <w:t xml:space="preserve">Berufserfahrung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6000" y="3780000"/>
                          <a:ext cx="54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>
                              <a:alpha val="49803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05/2021 - 05/2022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aktive Arbeitssuche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05/2013 - 12/2021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Lagerarbeiter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 xml:space="preserve">Lagerhaus GmbH, Musterstadt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Abgabe von Waren samt Erstellen der Papiere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Güter verladen, verstauen und sichern;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softwaregestützte Dokumentation aller Warenbewegungen und Lagervorgänge;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Inventur der vorhandenen Güter</w:t>
      </w:r>
    </w:p>
    <w:p w:rsidR="00000000" w:rsidDel="00000000" w:rsidP="00000000" w:rsidRDefault="00000000" w:rsidRPr="00000000" w14:paraId="0000002A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40" w:lineRule="auto"/>
        <w:rPr>
          <w:rFonts w:ascii="Oxygen" w:cs="Oxygen" w:eastAsia="Oxygen" w:hAnsi="Oxygen"/>
          <w:color w:val="174570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01/2011 - 12/2012</w:t>
        <w:tab/>
        <w:tab/>
      </w:r>
      <w:r w:rsidDel="00000000" w:rsidR="00000000" w:rsidRPr="00000000">
        <w:rPr>
          <w:rFonts w:ascii="Oxygen" w:cs="Oxygen" w:eastAsia="Oxygen" w:hAnsi="Oxygen"/>
          <w:color w:val="174570"/>
          <w:sz w:val="20"/>
          <w:szCs w:val="20"/>
          <w:rtl w:val="0"/>
        </w:rPr>
        <w:t xml:space="preserve">Bäckergeselle</w:t>
      </w:r>
    </w:p>
    <w:p w:rsidR="00000000" w:rsidDel="00000000" w:rsidP="00000000" w:rsidRDefault="00000000" w:rsidRPr="00000000" w14:paraId="0000002C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 xml:space="preserve">Bäckerei Traumbrot GmbH, Musterstadt</w:t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handwerklicher Backstubenleiter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Ausbildung von Auszubildenden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311" w:right="0" w:hanging="360"/>
        <w:jc w:val="left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operatives Tagesgeschäft</w:t>
      </w:r>
    </w:p>
    <w:p w:rsidR="00000000" w:rsidDel="00000000" w:rsidP="00000000" w:rsidRDefault="00000000" w:rsidRPr="00000000" w14:paraId="00000030">
      <w:pPr>
        <w:spacing w:after="240" w:line="240" w:lineRule="auto"/>
        <w:rPr>
          <w:rFonts w:ascii="Alegreya Sans SC Light" w:cs="Alegreya Sans SC Light" w:eastAsia="Alegreya Sans SC Light" w:hAnsi="Alegreya Sans SC Light"/>
          <w:sz w:val="36"/>
          <w:szCs w:val="36"/>
        </w:rPr>
      </w:pPr>
      <w:r w:rsidDel="00000000" w:rsidR="00000000" w:rsidRPr="00000000">
        <w:rPr>
          <w:rFonts w:ascii="Alegreya Sans SC Light" w:cs="Alegreya Sans SC Light" w:eastAsia="Alegreya Sans SC Light" w:hAnsi="Alegreya Sans SC Light"/>
          <w:sz w:val="36"/>
          <w:szCs w:val="36"/>
          <w:rtl w:val="0"/>
        </w:rPr>
        <w:t xml:space="preserve">Kenntnisse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46000" y="3780000"/>
                          <a:ext cx="5400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F3F3F">
                              <a:alpha val="49803"/>
                            </a:srgbClr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292100</wp:posOffset>
                </wp:positionV>
                <wp:extent cx="0" cy="12700"/>
                <wp:effectExtent b="0" l="0" r="0" t="0"/>
                <wp:wrapNone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sz w:val="20"/>
          <w:szCs w:val="20"/>
          <w:rtl w:val="0"/>
        </w:rPr>
        <w:t xml:space="preserve">Sprachen: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br w:type="textWrapping"/>
        <w:t xml:space="preserve">Deutsch - Muttersprache</w:t>
        <w:tab/>
        <w:tab/>
        <w:tab/>
        <w:tab/>
        <w:tab/>
        <w:tab/>
        <w:tab/>
        <w:tab/>
        <w:t xml:space="preserve">Englisch - fließend in Wort und Schrift</w:t>
        <w:tab/>
        <w:tab/>
        <w:tab/>
        <w:tab/>
        <w:tab/>
        <w:tab/>
        <w:tab/>
        <w:t xml:space="preserve">Spanisch - erweiterte Grundkenntnisse</w:t>
      </w:r>
    </w:p>
    <w:p w:rsidR="00000000" w:rsidDel="00000000" w:rsidP="00000000" w:rsidRDefault="00000000" w:rsidRPr="00000000" w14:paraId="00000032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40" w:lineRule="auto"/>
        <w:rPr>
          <w:rFonts w:ascii="Oxygen" w:cs="Oxygen" w:eastAsia="Oxygen" w:hAnsi="Oxygen"/>
          <w:b w:val="1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sz w:val="20"/>
          <w:szCs w:val="20"/>
          <w:rtl w:val="0"/>
        </w:rPr>
        <w:t xml:space="preserve">Hard Skills:</w:t>
      </w:r>
    </w:p>
    <w:p w:rsidR="00000000" w:rsidDel="00000000" w:rsidP="00000000" w:rsidRDefault="00000000" w:rsidRPr="00000000" w14:paraId="00000034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IT-Security - sehr gut</w:t>
      </w:r>
    </w:p>
    <w:p w:rsidR="00000000" w:rsidDel="00000000" w:rsidP="00000000" w:rsidRDefault="00000000" w:rsidRPr="00000000" w14:paraId="00000035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Netzwerkgrundlagen - gut</w:t>
      </w:r>
    </w:p>
    <w:p w:rsidR="00000000" w:rsidDel="00000000" w:rsidP="00000000" w:rsidRDefault="00000000" w:rsidRPr="00000000" w14:paraId="00000036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Server Grundlagen - gut</w:t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Acitve-Directroy - gut</w:t>
      </w:r>
    </w:p>
    <w:p w:rsidR="00000000" w:rsidDel="00000000" w:rsidP="00000000" w:rsidRDefault="00000000" w:rsidRPr="00000000" w14:paraId="00000038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Python - Grundkenntnisse</w:t>
      </w:r>
    </w:p>
    <w:p w:rsidR="00000000" w:rsidDel="00000000" w:rsidP="00000000" w:rsidRDefault="00000000" w:rsidRPr="00000000" w14:paraId="00000039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Threat Hunting - gut</w:t>
      </w:r>
    </w:p>
    <w:p w:rsidR="00000000" w:rsidDel="00000000" w:rsidP="00000000" w:rsidRDefault="00000000" w:rsidRPr="00000000" w14:paraId="0000003A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VM - Ware - gut</w:t>
      </w:r>
    </w:p>
    <w:p w:rsidR="00000000" w:rsidDel="00000000" w:rsidP="00000000" w:rsidRDefault="00000000" w:rsidRPr="00000000" w14:paraId="0000003B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Hyper-V - gut</w:t>
      </w:r>
    </w:p>
    <w:p w:rsidR="00000000" w:rsidDel="00000000" w:rsidP="00000000" w:rsidRDefault="00000000" w:rsidRPr="00000000" w14:paraId="0000003C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="240" w:lineRule="auto"/>
        <w:rPr>
          <w:rFonts w:ascii="Oxygen" w:cs="Oxygen" w:eastAsia="Oxygen" w:hAnsi="Oxygen"/>
          <w:b w:val="1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sz w:val="20"/>
          <w:szCs w:val="20"/>
          <w:rtl w:val="0"/>
        </w:rPr>
        <w:t xml:space="preserve">Zertifikate:</w:t>
      </w:r>
    </w:p>
    <w:p w:rsidR="00000000" w:rsidDel="00000000" w:rsidP="00000000" w:rsidRDefault="00000000" w:rsidRPr="00000000" w14:paraId="0000003E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IT-Sicherheitsbeauftragter gem. ISO 27001</w:t>
      </w:r>
    </w:p>
    <w:p w:rsidR="00000000" w:rsidDel="00000000" w:rsidP="00000000" w:rsidRDefault="00000000" w:rsidRPr="00000000" w14:paraId="0000003F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BSI IT Grundschuztpraktiker</w:t>
      </w:r>
    </w:p>
    <w:p w:rsidR="00000000" w:rsidDel="00000000" w:rsidP="00000000" w:rsidRDefault="00000000" w:rsidRPr="00000000" w14:paraId="00000040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Datenschutzbeauftragter</w:t>
      </w:r>
    </w:p>
    <w:p w:rsidR="00000000" w:rsidDel="00000000" w:rsidP="00000000" w:rsidRDefault="00000000" w:rsidRPr="00000000" w14:paraId="00000041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Ausbildung der Ausbilder (ADA Schein)</w:t>
      </w:r>
    </w:p>
    <w:p w:rsidR="00000000" w:rsidDel="00000000" w:rsidP="00000000" w:rsidRDefault="00000000" w:rsidRPr="00000000" w14:paraId="00000042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b w:val="1"/>
          <w:sz w:val="20"/>
          <w:szCs w:val="20"/>
          <w:rtl w:val="0"/>
        </w:rPr>
        <w:t xml:space="preserve">Sonstige:</w:t>
      </w: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4">
      <w:pPr>
        <w:spacing w:after="120"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Fonts w:ascii="Oxygen" w:cs="Oxygen" w:eastAsia="Oxygen" w:hAnsi="Oxygen"/>
          <w:sz w:val="20"/>
          <w:szCs w:val="20"/>
          <w:rtl w:val="0"/>
        </w:rPr>
        <w:t xml:space="preserve">Führerscheinklasse B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Courier New"/>
  <w:font w:name="Oxygen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  <w:font w:name="Alegreya Sans SC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6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3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0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Listenabsatz">
    <w:name w:val="List Paragraph"/>
    <w:basedOn w:val="Standard"/>
    <w:uiPriority w:val="34"/>
    <w:qFormat w:val="1"/>
    <w:rsid w:val="00802841"/>
    <w:pPr>
      <w:ind w:left="720"/>
      <w:contextualSpacing w:val="1"/>
    </w:p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B3320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B3320D"/>
    <w:rPr>
      <w:rFonts w:ascii="Tahoma" w:cs="Tahoma" w:hAnsi="Tahoma"/>
      <w:sz w:val="16"/>
      <w:szCs w:val="16"/>
      <w:lang w:eastAsia="en-US"/>
    </w:rPr>
  </w:style>
  <w:style w:type="character" w:styleId="Hyperlink">
    <w:name w:val="Hyperlink"/>
    <w:basedOn w:val="Absatz-Standardschriftart"/>
    <w:uiPriority w:val="99"/>
    <w:unhideWhenUsed w:val="1"/>
    <w:rsid w:val="0050343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 w:val="1"/>
    <w:rsid w:val="00714ACF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14AC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 w:val="1"/>
    <w:rsid w:val="00714ACF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14ACF"/>
    <w:rPr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Relationship Id="rId5" Type="http://schemas.openxmlformats.org/officeDocument/2006/relationships/font" Target="fonts/AlegreyaSansSCLight-regular.ttf"/><Relationship Id="rId6" Type="http://schemas.openxmlformats.org/officeDocument/2006/relationships/font" Target="fonts/AlegreyaSansSCLight-bold.ttf"/><Relationship Id="rId7" Type="http://schemas.openxmlformats.org/officeDocument/2006/relationships/font" Target="fonts/AlegreyaSansSCLight-italic.ttf"/><Relationship Id="rId8" Type="http://schemas.openxmlformats.org/officeDocument/2006/relationships/font" Target="fonts/AlegreyaSansSCLight-boldItalic.tt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pBvbFRS15r5iInJQv2IbEAf6bg==">CgMxLjAaGgoBMBIVChMIB0IPCgZPeHlnZW4SBUFyaWFsGhoKATESFQoTCAdCDwoGT3h5Z2VuEgVBcmlhbDgAciExNXVpdnpyazNIaEUtVmFfMGZTSWNoSUtST0JyRUgyQm8=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2021-12-14T09:31:00Z</dcterms:created>
  <dc:creator>Mischo Kopac</dc:creator>
</cp:coreProperties>
</file>