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6B9A"/>
          <w:sz w:val="64"/>
          <w:szCs w:val="64"/>
        </w:rPr>
        <w:t xml:space="preserve">WORK HAT CRM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Technical Documentation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·  April 2026</w:t>
      </w:r>
    </w:p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D0E7F5" w:sz="4" w:space="4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AI-First Operations CRM for Customer Support Teams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Hat CRM is an AI-first operations CRM built for customer support and BPO teams of 5–20 agents. The core workflow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email arrives and is parsed into a conversation.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generates a reply draft grounded in the organization's knowledge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agent reviews, edits, and approves the draft before anything is 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edit is analyzed and stored to feed continuous quality improvement.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inbox with conversation threading, intent classification, and risk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GPT-4o AI draft generation with semantic knowledge retrieval (pgvector)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Analyzer — tracks agent changes to AI drafts for quality feedback loops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base with vector-indexed articles, tone guides, and SOPs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Contacts and Companies CRM linked to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QA Reviews — structured quality scoring for sent replies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integration — two-way sync via OAuth 2.0 and Pub/Sub 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Multi-tenant — each organization's data fully isolated via Row Level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billing with Pro and Scale plans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1.2 Tech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16 (App Router) + 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 + RLS + pgvector)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(magic link / passwordless)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GPT-4o + text-embedding-3-small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inbound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Postmark inbound webhook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outbound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2.0 + Gmail API + Pub/Sub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Checkout + webhooks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2. Authentication &amp; Multi-Tenancy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2.1 Auth Provider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 with magic link (passwordless email). There is no password-based login.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2.2 App User Resolution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 users (auth.users) are separate from application users (public.users). The getCurrentAppUser() helper resolves a signed-in Supabase session to the app's users row, returning { id, org_id, role }.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helper tries the RLS-scoped client first, then falls back to the service-role admin client if RLS blocks the self-lookup. This makes protected routes resilient to policy changes during development.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2.3 Roles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access — Gmail, billing, team management, all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admin for most day-to-day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inbox, manage conversations, generate drafts, send replies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qa_reviewer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QA reviews on sent conversations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2.4 Multi-Tenancy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business table carries an org_id UUID column. Supabase RLS policies enforce tenant isolation at the database layer. All API routes add an explicit .eq("org_id", appUser.org_id) filter on every query and mutation as a defense-in-depth layer against IDOR attacks.</w:t>
      </w:r>
    </w:p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3. Database Schema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database runs in Supabase (Postgres). There are 16 migrations (0001–0016) in supabase/migrations/.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3.1 Core Tables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ai_drafts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knowledge_entries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knowledge_chunks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email_connections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billing_subscriptions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3.2 Key Enums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admin, manager, agent, qa_reviewer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open, closed, waiting_on_customer, waiting_on_internal, resolved, archived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risk_level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green, yellow, red  (used for risk_level and ai_confidence)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sender_type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customer, agent, ai, 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message_direction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inbound, outbound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3.3 Important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business tables carry org_id (UUID) for tenant isolation.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have auth_user_id (maps to auth.users) separate from their app-level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columns use citext for case-insensitive matching.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drafts require prompt_version NOT NULL for reproducibility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OAuth tokens are stored encrypted (AES-256-GCM) in access_token_ciphertext and refresh_token_ciphertext.</w:t>
      </w:r>
    </w:p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4. API Reference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routes live under src/app/api/. Unless noted, every route requires a valid Supabase session cookie and returns 401 JSON for unauthenticated requests.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4.1 Conversations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/api/conversations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conversations with filtering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/api/conversations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conversation manually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/api/conversations/[id]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Conversation detail with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/api/conversations/[id]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status, intent, tags, assignee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/api/conversations/count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 by status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4.2 Contacts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contacts for 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/api/contacts/[id]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/api/contacts/[id]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/api/contacts/[id]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contact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4.3 AI Draft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/api/ai/draft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an AI reply draft for a conversation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body: { "conversationId": "&lt;uuid&gt;", "sourceMessageId": "&lt;uuid&gt;" }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includes: draftText, rationale, suggestions, missingContext, provider, model, promptVersion, latencyMs.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4.4 Knowledge Base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/api/knowledge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knowledge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/api/knowledge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entry (auto-chunks + embeds)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/api/knowledge/[id]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entry (re-embeds)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/api/knowledge/[id]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entry and chunks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/api/knowledge/gaps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AI-identified knowledge gaps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/api/knowledge/rewrite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rewrite of an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/api/knowledge/from-edit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entry from edit analysis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4.5 Gmail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/api/email/gmail/connect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Initiate Gmail OAuth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/api/email/gmail/callback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 callback — exchanges code for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/api/email/gmail/push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Token-verified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Pub/Sub push notification receiver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/api/email/gmail/sync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inbox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/api/email/gmail/watch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Gmail watch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/api/email/gmail/renew-watches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(Bearer)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Renew expiring watch subscriptions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/api/email/gmail/diagnostics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connector configuration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4.6 Other Routes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/api/inbound/email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X-Inbound-Token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Postmark webhook — inbound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/api/stripe/checkout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Stripe Checkout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/api/stripe/webhook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signature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 lifecycle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/api/org/create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organization for new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/api/invite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 team member by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/api/waitlist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 the product waitlist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across all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/api/settings/org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org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/api/settings/team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team members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5. AI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5.1 Provider Abstraction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layer is intentionally provider-agnostic. All callers import from src/lib/ai/index.ts — never from provider files directly. Swapping AI providers requires changes only within src/lib/ai/.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5.2 Draft Generation Pipeline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/api/ai/draft follows this sequence: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Authenticate — resolve app user and verify org membership.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context — load conversation, messages, linked contact/company, and org tone/policy knowledge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Semantic retrieval — embed the latest customer message, query knowledge_chunks via pgvector cosine similarity, return top-k relevant snippets.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Assemble ConversationContext — combine messages (capped at 2,000 chars each), contact notes, and retrieved knowledge.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— call generateDraft() which calls OpenAI Chat Completions with a multi-layer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Persist — save result to ai_drafts in a background task (after()). Non-fatal if persistence fails.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5.3 Prompt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prompt is assembled in five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 1 — System: Core identity and rules (never hallucinate, never auto-send, always defer to agent).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 2 — Tone &amp; Policy: Retrieved tone_guide and sop knowledge entries for org-specific 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 3 — Knowledge: FAQ and policy chunks from vector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 4 — Conversation: Full message thread with XML delimiters around each message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 5 — Task: The specific instruction to generate a reply draft.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5.4 Prompt Injection Defense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User-controlled content (message bodies, contact notes) is wrapped in XML delimiters inside the prompt: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[Customer — 2024-01-15T10:00:00Z]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&lt;message&gt;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{customer message body}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&lt;/message&gt;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prevents injected instructions in message bodies from being interpreted as system-level directives.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5.5 Intent Classification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src/lib/ai/intent-classifier.ts classifies inbound emails against org-configured intents (e.g. billing, support, escalation). When no org context is available, a regex fallback classifier handles first-message classification.</w:t>
      </w:r>
    </w:p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6. Gmail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6.1 OAuth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Connect Gmail.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/api/email/gmail/connect generates a state nonce, sets it in a cookie, and redirects to Google's OAuth consent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redirects to GET /api/email/gmail/callback?code=...&amp;state=...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callback validates the state cookie (CSRF protection), exchanges the code for tokens, encrypts them with AES-256-GCM, and stores them in email_connections.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is redirected to /onboarding?step=inbox.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6.2 Token Storage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access and refresh tokens are encrypted at rest using AES-256-GCM before writing to the database. The encryption key is EMAIL_TOKEN_ENCRYPTION_KEY. Tokens are decrypted in-memory only when needed.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6.3 Push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admin calls POST /api/email/gmail/watch to register a Gmail watch subscription on the Pub/Sub topic.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Pub/Sub delivers notifications to POST /api/email/gmail/push?token=&lt;GMAIL_PUSH_TOKEN&gt;.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push endpoint decodes the Pub/Sub message, resolves the Gmail account, and calls importGmailHistory() to fetch new messages via the Gmail History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watch subscriptions expire after ~7 days. The Vercel Cron job at GET /api/email/gmail/renew-watches (runs daily at 07:00 UTC) renews any subscription expiring within 48 hours.</w:t>
      </w:r>
    </w:p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7. Security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7.1 Transport Security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max-age=31536000; includeSubDomains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 (modern browsers use CSP instead)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camera=(), microphone=(), geolocation=(), interest-cohort=()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7.2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protected routes require a valid Supabase session cookie.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uses supabase.auth.getUser() — validated server-side. Never getSession() (can be spoofed).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routes return 401 JSON; page routes redirect to /login?next=&lt;path&gt;.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7.3 Rate Limiting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email webhook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push webhook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240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webhook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routes (LLM-backed)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gaps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connector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waitlist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other API routes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 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Known limitation: in-process counters reset on serverless cold starts. For production, replace with a Redis/Upstash-backed store.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7.4 Input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string inputs are validated, trimmed, and capped at field-specific maximum lengths.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arrays are deduplicated and capped at 20 tags, 50 chars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Free-text notes are capped at 2,000 chars; inbound email bodies at 100,000 chars.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email Subject headers are capped at 500 chars.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7.5 Webhook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Postmark inbound: POSTMARK_INBOUND_TOKEN required. Missing env var returns 503 (misconfiguration), wrong token returns 401.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Stripe: signature verified with constructEvent() before any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push: GMAIL_PUSH_TOKEN required as a query parameter.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7.6 Additional Defenses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redirect protection: login and callback pages validate the next parameter starts with / and not // before redirecting.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CRLF injection: from_name is stripped of \r\n before use in email headers.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messages: generic strings returned to clients; raw details logged server-side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IDOR: all mutation queries include org_id filter in addition to RLS policies.</w:t>
      </w:r>
    </w:p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8.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8.1 Vercel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is designed for Vercel. Set all environment variables in the Vercel project dashboard.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vercel.json configures a daily cron job that renews Gmail watch subscriptions: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Path:     /api/email/gmail/renew-watches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Schedule: 0 7 * * *  (07:00 UTC daily)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Auth:     Authorization: Bearer &lt;CRON_SECRET&gt;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8.2 Supabase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Supabase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the pgvector extension: CREATE EXTENSION IF NOT EXISTS vector;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all 16 SQL migration files from supabase/migrations/ in order (0001 → 0016).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project URL and anon key to environment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 service role key (sb_secret_...) for SUPABASE_SERVICE_ROLE_KEY.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8.3 Google Cloud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Google Cloud project and enable the Gmail API and Cloud Pub/Sub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OAuth 2.0 Web Client. Add redirect URIs for production and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Pub/Sub topic and push subscription pointing to /api/email/gmail/push?token=&lt;GMAIL_PUSH_TOKEN&gt;.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Grant gmail-api-push@system.gserviceaccount.com the pubsub.topics.publish role on your topic.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8.4 Environment Variables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database operations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auth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DB writes, Gmail sync, webhooks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draft generation and embeddings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model selection (default: gpt-4o)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POSTMARK_INBOUND_TOKEN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email webhook auth (required)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POSTMARK_SERVER_TOKEN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Outbound email via Postmark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Outbound email via Resend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OAuth initiation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OAuth token exchange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EMAIL_TOKEN_ENCRYPTION_KEY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AES-256-GCM encryption of Gmail tokens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GOOGLE_PUBSUB_TOPIC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push notification topic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GMAIL_PUSH_TOKEN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endpoint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Cron job authentication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API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signature verification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client-side Checkout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STRIPE_PRICE_PRO_MONTHLY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monthly plan Price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STRIPE_PRICE_PRO_ANNUAL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annual plan Price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STRIPE_PRICE_SCALE_MONTHLY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monthly plan Price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STRIPE_PRICE_SCALE_ANNUAL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annual plan Price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SECURITY_IP_BLACKLIST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IP block list (optional)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TURNSTILE_SECRET_KEY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Turnstile bot protection (optional)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9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6B9A"/>
          <w:sz w:val="36"/>
          <w:szCs w:val="36"/>
        </w:rPr>
        <w:t xml:space="preserve">9. Development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9.1 Local Setup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web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cp .env.example .env.local   # fill in Supabase + OpenAI at minimum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Gmail and Postmark webhooks in development, use a tunnel (e.g. ngrok) to expose localhost:3000 to a public URL.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9.2 Available Scripts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the development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the production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ESLint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npx tsc --noEmit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type-check without emitting files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9.3 Supabase Clients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(RLS)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Components and Route Handlers operating on behalf of the signed-in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Components (auth state, realtime subscriptions)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lib/supabase/admin.ts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Server-only operations bypassing RLS (sync, webhook processing). Throws if service key is not set.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9.4 Adding a New API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src/app/api/&lt;resource&gt;/route.ts.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getCurrentAppUser() at the top — return 401 if null.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user's role — return 403 if insufficient.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.eq("org_id", appUser.org_id) to every DB query and mutation.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all incoming fields: type, required, length caps.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generic error messages to clients; log detailed errors server-side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npx tsc --noEmit to confirm no type errors.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9A"/>
          <w:sz w:val="28"/>
          <w:szCs w:val="28"/>
        </w:rPr>
        <w:t xml:space="preserve">9.5 Project Structure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app/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api/           # Route Handlers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inbox/         # Inbox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contacts/      # Contacts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companies/     # Companies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knowledge/     # Knowledge base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dashboard/     # Analytics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[lang]/        # Marketing pages (i18n)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demo/          # Public demo (no auth)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lib/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ai/            # AI abstraction layer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auth/          # App user resolution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email-connector/ # Gmail OAuth, sync, encryption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security/      # API gateway, circuit breaker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supabase/      # DB clients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middleware.ts    # Auth routing + API gateway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next.config.ts    # Security headers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vercel.json       # Cron job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.env.example      # Environment variable template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Generated by Work Hat CRM documentation build —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7F5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7F5" w:sz="4" w:space="4"/>
      </w:pBdr>
    </w:pPr>
    <w:r>
      <w:rPr>
        <w:rFonts w:ascii="Arial" w:cs="Arial" w:eastAsia="Arial" w:hAnsi="Arial"/>
        <w:b/>
        <w:bCs/>
        <w:color w:val="1A6B9A"/>
        <w:sz w:val="18"/>
        <w:szCs w:val="18"/>
      </w:rPr>
      <w:t xml:space="preserve">Work Hat CRM</w:t>
    </w:r>
    <w:r>
      <w:rPr>
        <w:rFonts w:ascii="Arial" w:cs="Arial" w:eastAsia="Arial" w:hAnsi="Arial"/>
        <w:color w:val="666666"/>
        <w:sz w:val="18"/>
        <w:szCs w:val="18"/>
      </w:rPr>
      <w:t xml:space="preserve">  ·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2026-04-20T23:26:38.017Z</dcterms:created>
  <dcterms:modified xsi:type="dcterms:W3CDTF">2026-04-20T23:26:38.018Z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