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Information Security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Chief Executive Officer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 (next review: April 2027)</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policy establishes Work Hat's commitment to protecting the confidentiality, integrity, and availability of information assets and customer data. It defines the security principles, responsibilities, and baseline requirements that apply to all personnel, systems, and processes.</w:t>
      </w:r>
    </w:p>
    <w:p>
      <w:pPr>
        <w:spacing w:after="80"/>
      </w:pPr>
      <w:r>
        <w:t xml:space="preserve"/>
      </w:r>
    </w:p>
    <w:p>
      <w:pPr>
        <w:pStyle w:val="Heading2"/>
        <w:spacing w:after="100" w:before="200"/>
      </w:pPr>
      <w:r>
        <w:rPr>
          <w:rFonts w:ascii="Arial" w:cs="Arial" w:eastAsia="Arial" w:hAnsi="Arial"/>
          <w:b/>
          <w:bCs/>
          <w:color w:val="2E75B6"/>
          <w:sz w:val="24"/>
          <w:szCs w:val="24"/>
        </w:rPr>
        <w:t xml:space="preserve">2. Scope</w:t>
      </w:r>
    </w:p>
    <w:p>
      <w:pPr>
        <w:spacing w:after="120"/>
      </w:pPr>
      <w:r>
        <w:rPr>
          <w:rFonts w:ascii="Arial" w:cs="Arial" w:eastAsia="Arial" w:hAnsi="Arial"/>
          <w:sz w:val="20"/>
          <w:szCs w:val="20"/>
        </w:rPr>
        <w:t xml:space="preserve">This policy applies to:</w:t>
      </w:r>
    </w:p>
    <w:p>
      <w:pPr>
        <w:pStyle w:val="ListParagraph"/>
        <w:numPr>
          <w:ilvl w:val="0"/>
          <w:numId w:val="2"/>
        </w:numPr>
        <w:spacing w:after="60"/>
      </w:pPr>
      <w:r>
        <w:rPr>
          <w:rFonts w:ascii="Arial" w:cs="Arial" w:eastAsia="Arial" w:hAnsi="Arial"/>
          <w:sz w:val="20"/>
          <w:szCs w:val="20"/>
        </w:rPr>
        <w:t xml:space="preserve">All Work Hat employees, contractors, and consultants</w:t>
      </w:r>
    </w:p>
    <w:p>
      <w:pPr>
        <w:pStyle w:val="ListParagraph"/>
        <w:numPr>
          <w:ilvl w:val="0"/>
          <w:numId w:val="2"/>
        </w:numPr>
        <w:spacing w:after="60"/>
      </w:pPr>
      <w:r>
        <w:rPr>
          <w:rFonts w:ascii="Arial" w:cs="Arial" w:eastAsia="Arial" w:hAnsi="Arial"/>
          <w:sz w:val="20"/>
          <w:szCs w:val="20"/>
        </w:rPr>
        <w:t xml:space="preserve">All systems, applications, databases, and infrastructure operated by Work Hat</w:t>
      </w:r>
    </w:p>
    <w:p>
      <w:pPr>
        <w:pStyle w:val="ListParagraph"/>
        <w:numPr>
          <w:ilvl w:val="0"/>
          <w:numId w:val="2"/>
        </w:numPr>
        <w:spacing w:after="60"/>
      </w:pPr>
      <w:r>
        <w:rPr>
          <w:rFonts w:ascii="Arial" w:cs="Arial" w:eastAsia="Arial" w:hAnsi="Arial"/>
          <w:sz w:val="20"/>
          <w:szCs w:val="20"/>
        </w:rPr>
        <w:t xml:space="preserve">All customer data processed or stored by the Work Hat CRM platform</w:t>
      </w:r>
    </w:p>
    <w:p>
      <w:pPr>
        <w:pStyle w:val="ListParagraph"/>
        <w:numPr>
          <w:ilvl w:val="0"/>
          <w:numId w:val="2"/>
        </w:numPr>
        <w:spacing w:after="60"/>
      </w:pPr>
      <w:r>
        <w:rPr>
          <w:rFonts w:ascii="Arial" w:cs="Arial" w:eastAsia="Arial" w:hAnsi="Arial"/>
          <w:sz w:val="20"/>
          <w:szCs w:val="20"/>
        </w:rPr>
        <w:t xml:space="preserve">Third-party sub-processors with access to Work Hat systems or data</w:t>
      </w:r>
    </w:p>
    <w:p>
      <w:pPr>
        <w:spacing w:after="80"/>
      </w:pPr>
      <w:r>
        <w:t xml:space="preserve"/>
      </w:r>
    </w:p>
    <w:p>
      <w:pPr>
        <w:pStyle w:val="Heading2"/>
        <w:spacing w:after="100" w:before="200"/>
      </w:pPr>
      <w:r>
        <w:rPr>
          <w:rFonts w:ascii="Arial" w:cs="Arial" w:eastAsia="Arial" w:hAnsi="Arial"/>
          <w:b/>
          <w:bCs/>
          <w:color w:val="2E75B6"/>
          <w:sz w:val="24"/>
          <w:szCs w:val="24"/>
        </w:rPr>
        <w:t xml:space="preserve">3. Security Objectives</w:t>
      </w:r>
    </w:p>
    <w:p>
      <w:pPr>
        <w:spacing w:after="120"/>
      </w:pPr>
      <w:r>
        <w:rPr>
          <w:rFonts w:ascii="Arial" w:cs="Arial" w:eastAsia="Arial" w:hAnsi="Arial"/>
          <w:sz w:val="20"/>
          <w:szCs w:val="20"/>
        </w:rPr>
        <w:t xml:space="preserve">Work Hat's security program is built on three core objectives: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Confidentiality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Customer data is accessible only to authorised personnel and systems. Unauthorised disclosure is prevented through access controls, encryption, and data classification.</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Integrity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Data is accurate, complete, and protected from unauthorised modification. Changes are logged and attributable to an identified actor.</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The platform is available to customers in accordance with documented SLA commitments. Systems are monitored and recovery procedures are tested.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4. Roles and Responsibilities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Role</w:t>
            </w:r>
          </w:p>
        </w:tc>
        <w:tc>
          <w:tcPr>
            <w:tcW w:type="dxa" w:w="65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CEO / Founder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Ultimate accountability for the security program. Approves this policy and all major security decisions. Chairs quarterly security reviews.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All Employees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Read, acknowledge, and comply with this policy. Complete annual security awareness training. Report security incidents and suspected vulnerabilities immediately.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Administrators (app)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Manage user access in accordance with the Access Control Policy. Review access logs monthly. Revoke access for departing team members within 24 hours.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Developers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Follow the Change Management Policy for all code changes. Never commit secrets or credentials to version control. Address high and critical vulnerabilities within defined SLAs.</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5. Information Security Requirements</w:t>
      </w:r>
    </w:p>
    <w:p>
      <w:pPr>
        <w:spacing w:after="80"/>
      </w:pPr>
      <w:r>
        <w:t xml:space="preserve"/>
      </w:r>
    </w:p>
    <w:p>
      <w:pPr>
        <w:pStyle w:val="Heading3"/>
        <w:spacing w:after="80" w:before="160"/>
      </w:pPr>
      <w:r>
        <w:rPr>
          <w:rFonts w:ascii="Arial" w:cs="Arial" w:eastAsia="Arial" w:hAnsi="Arial"/>
          <w:b/>
          <w:bCs/>
          <w:color w:val="1F3864"/>
          <w:sz w:val="21"/>
          <w:szCs w:val="21"/>
        </w:rPr>
        <w:t xml:space="preserve">5.1  Access Control</w:t>
      </w:r>
    </w:p>
    <w:p>
      <w:pPr>
        <w:spacing w:after="120"/>
      </w:pPr>
      <w:r>
        <w:rPr>
          <w:rFonts w:ascii="Arial" w:cs="Arial" w:eastAsia="Arial" w:hAnsi="Arial"/>
          <w:sz w:val="20"/>
          <w:szCs w:val="20"/>
        </w:rPr>
        <w:t xml:space="preserve">Access to Work Hat systems is controlled by role-based access control (RBAC). Each user is granted the minimum permissions required for their role (principle of least privilege). Refer to POL-002 (Access Control Policy) for detailed requirements.</w:t>
      </w:r>
    </w:p>
    <w:p>
      <w:pPr>
        <w:spacing w:after="80"/>
      </w:pPr>
      <w:r>
        <w:t xml:space="preserve"/>
      </w:r>
    </w:p>
    <w:p>
      <w:pPr>
        <w:pStyle w:val="Heading3"/>
        <w:spacing w:after="80" w:before="160"/>
      </w:pPr>
      <w:r>
        <w:rPr>
          <w:rFonts w:ascii="Arial" w:cs="Arial" w:eastAsia="Arial" w:hAnsi="Arial"/>
          <w:b/>
          <w:bCs/>
          <w:color w:val="1F3864"/>
          <w:sz w:val="21"/>
          <w:szCs w:val="21"/>
        </w:rPr>
        <w:t xml:space="preserve">5.2  Encryption</w:t>
      </w:r>
    </w:p>
    <w:p>
      <w:pPr>
        <w:spacing w:after="120"/>
      </w:pPr>
      <w:r>
        <w:rPr>
          <w:rFonts w:ascii="Arial" w:cs="Arial" w:eastAsia="Arial" w:hAnsi="Arial"/>
          <w:sz w:val="20"/>
          <w:szCs w:val="20"/>
        </w:rPr>
        <w:t xml:space="preserve">All data in transit is encrypted using TLS 1.2 or higher. Data at rest is encrypted at the infrastructure layer (AES-256) via Supabase. OAuth access and refresh tokens are additionally encrypted at the application layer using AES-256-GCM. Encryption keys must never be stored in the database or committed to version control.</w:t>
      </w:r>
    </w:p>
    <w:p>
      <w:pPr>
        <w:spacing w:after="80"/>
      </w:pPr>
      <w:r>
        <w:t xml:space="preserve"/>
      </w:r>
    </w:p>
    <w:p>
      <w:pPr>
        <w:pStyle w:val="Heading3"/>
        <w:spacing w:after="80" w:before="160"/>
      </w:pPr>
      <w:r>
        <w:rPr>
          <w:rFonts w:ascii="Arial" w:cs="Arial" w:eastAsia="Arial" w:hAnsi="Arial"/>
          <w:b/>
          <w:bCs/>
          <w:color w:val="1F3864"/>
          <w:sz w:val="21"/>
          <w:szCs w:val="21"/>
        </w:rPr>
        <w:t xml:space="preserve">5.3  Password and Credential Management</w:t>
      </w:r>
    </w:p>
    <w:p>
      <w:pPr>
        <w:spacing w:after="120"/>
      </w:pPr>
      <w:r>
        <w:rPr>
          <w:rFonts w:ascii="Arial" w:cs="Arial" w:eastAsia="Arial" w:hAnsi="Arial"/>
          <w:sz w:val="20"/>
          <w:szCs w:val="20"/>
        </w:rPr>
        <w:t xml:space="preserve">Work Hat uses passwordless authentication (magic link / OAuth) for all user accounts, eliminating password-related attack vectors. API keys and service credentials are stored exclusively in environment variables and secret management systems. Credentials are rotated at least annually and immediately upon suspected compromise.</w:t>
      </w:r>
    </w:p>
    <w:p>
      <w:pPr>
        <w:spacing w:after="80"/>
      </w:pPr>
      <w:r>
        <w:t xml:space="preserve"/>
      </w:r>
    </w:p>
    <w:p>
      <w:pPr>
        <w:pStyle w:val="Heading3"/>
        <w:spacing w:after="80" w:before="160"/>
      </w:pPr>
      <w:r>
        <w:rPr>
          <w:rFonts w:ascii="Arial" w:cs="Arial" w:eastAsia="Arial" w:hAnsi="Arial"/>
          <w:b/>
          <w:bCs/>
          <w:color w:val="1F3864"/>
          <w:sz w:val="21"/>
          <w:szCs w:val="21"/>
        </w:rPr>
        <w:t xml:space="preserve">5.4  Vulnerability Management</w:t>
      </w:r>
    </w:p>
    <w:p>
      <w:pPr>
        <w:spacing w:after="120"/>
      </w:pPr>
      <w:r>
        <w:rPr>
          <w:rFonts w:ascii="Arial" w:cs="Arial" w:eastAsia="Arial" w:hAnsi="Arial"/>
          <w:sz w:val="20"/>
          <w:szCs w:val="20"/>
        </w:rPr>
        <w:t xml:space="preserve">Dependency vulnerabilities are identified by automated scanning (npm audit, Dependabot) on every deployment. Patch SLAs are:</w:t>
      </w:r>
    </w:p>
    <w:p>
      <w:pPr>
        <w:pStyle w:val="ListParagraph"/>
        <w:numPr>
          <w:ilvl w:val="0"/>
          <w:numId w:val="2"/>
        </w:numPr>
        <w:spacing w:after="60"/>
      </w:pPr>
      <w:r>
        <w:rPr>
          <w:rFonts w:ascii="Arial" w:cs="Arial" w:eastAsia="Arial" w:hAnsi="Arial"/>
          <w:sz w:val="20"/>
          <w:szCs w:val="20"/>
        </w:rPr>
        <w:t xml:space="preserve">Critical severity: remediated within 24 hours</w:t>
      </w:r>
    </w:p>
    <w:p>
      <w:pPr>
        <w:pStyle w:val="ListParagraph"/>
        <w:numPr>
          <w:ilvl w:val="0"/>
          <w:numId w:val="2"/>
        </w:numPr>
        <w:spacing w:after="60"/>
      </w:pPr>
      <w:r>
        <w:rPr>
          <w:rFonts w:ascii="Arial" w:cs="Arial" w:eastAsia="Arial" w:hAnsi="Arial"/>
          <w:sz w:val="20"/>
          <w:szCs w:val="20"/>
        </w:rPr>
        <w:t xml:space="preserve">High severity: remediated within 7 calendar days</w:t>
      </w:r>
    </w:p>
    <w:p>
      <w:pPr>
        <w:pStyle w:val="ListParagraph"/>
        <w:numPr>
          <w:ilvl w:val="0"/>
          <w:numId w:val="2"/>
        </w:numPr>
        <w:spacing w:after="60"/>
      </w:pPr>
      <w:r>
        <w:rPr>
          <w:rFonts w:ascii="Arial" w:cs="Arial" w:eastAsia="Arial" w:hAnsi="Arial"/>
          <w:sz w:val="20"/>
          <w:szCs w:val="20"/>
        </w:rPr>
        <w:t xml:space="preserve">Medium severity: remediated within 30 calendar days</w:t>
      </w:r>
    </w:p>
    <w:p>
      <w:pPr>
        <w:pStyle w:val="ListParagraph"/>
        <w:numPr>
          <w:ilvl w:val="0"/>
          <w:numId w:val="2"/>
        </w:numPr>
        <w:spacing w:after="60"/>
      </w:pPr>
      <w:r>
        <w:rPr>
          <w:rFonts w:ascii="Arial" w:cs="Arial" w:eastAsia="Arial" w:hAnsi="Arial"/>
          <w:sz w:val="20"/>
          <w:szCs w:val="20"/>
        </w:rPr>
        <w:t xml:space="preserve">Low severity: remediated at next planned release</w:t>
      </w:r>
    </w:p>
    <w:p>
      <w:pPr>
        <w:spacing w:after="80"/>
      </w:pPr>
      <w:r>
        <w:t xml:space="preserve"/>
      </w:r>
    </w:p>
    <w:p>
      <w:pPr>
        <w:pStyle w:val="Heading3"/>
        <w:spacing w:after="80" w:before="160"/>
      </w:pPr>
      <w:r>
        <w:rPr>
          <w:rFonts w:ascii="Arial" w:cs="Arial" w:eastAsia="Arial" w:hAnsi="Arial"/>
          <w:b/>
          <w:bCs/>
          <w:color w:val="1F3864"/>
          <w:sz w:val="21"/>
          <w:szCs w:val="21"/>
        </w:rPr>
        <w:t xml:space="preserve">5.5  Incident Response</w:t>
      </w:r>
    </w:p>
    <w:p>
      <w:pPr>
        <w:spacing w:after="120"/>
      </w:pPr>
      <w:r>
        <w:rPr>
          <w:rFonts w:ascii="Arial" w:cs="Arial" w:eastAsia="Arial" w:hAnsi="Arial"/>
          <w:sz w:val="20"/>
          <w:szCs w:val="20"/>
        </w:rPr>
        <w:t xml:space="preserve">All suspected security incidents must be reported immediately. Work Hat maintains a documented Incident Response Policy (POL-003) covering detection, containment, notification, and post-incident review. Data breaches involving personal data must be reported to relevant supervisory authorities within 72 hours of discovery.</w:t>
      </w:r>
    </w:p>
    <w:p>
      <w:pPr>
        <w:spacing w:after="80"/>
      </w:pPr>
      <w:r>
        <w:t xml:space="preserve"/>
      </w:r>
    </w:p>
    <w:p>
      <w:pPr>
        <w:pStyle w:val="Heading3"/>
        <w:spacing w:after="80" w:before="160"/>
      </w:pPr>
      <w:r>
        <w:rPr>
          <w:rFonts w:ascii="Arial" w:cs="Arial" w:eastAsia="Arial" w:hAnsi="Arial"/>
          <w:b/>
          <w:bCs/>
          <w:color w:val="1F3864"/>
          <w:sz w:val="21"/>
          <w:szCs w:val="21"/>
        </w:rPr>
        <w:t xml:space="preserve">5.6  Security Awareness Training</w:t>
      </w:r>
    </w:p>
    <w:p>
      <w:pPr>
        <w:spacing w:after="120"/>
      </w:pPr>
      <w:r>
        <w:rPr>
          <w:rFonts w:ascii="Arial" w:cs="Arial" w:eastAsia="Arial" w:hAnsi="Arial"/>
          <w:sz w:val="20"/>
          <w:szCs w:val="20"/>
        </w:rPr>
        <w:t xml:space="preserve">All personnel must complete security awareness training within 30 days of joining and annually thereafter. Training covers: phishing awareness, credential hygiene, data handling, incident reporting, and applicable regulatory obligations.</w:t>
      </w:r>
    </w:p>
    <w:p>
      <w:pPr>
        <w:spacing w:after="80"/>
      </w:pPr>
      <w:r>
        <w:t xml:space="preserve"/>
      </w:r>
    </w:p>
    <w:p>
      <w:pPr>
        <w:pStyle w:val="Heading3"/>
        <w:spacing w:after="80" w:before="160"/>
      </w:pPr>
      <w:r>
        <w:rPr>
          <w:rFonts w:ascii="Arial" w:cs="Arial" w:eastAsia="Arial" w:hAnsi="Arial"/>
          <w:b/>
          <w:bCs/>
          <w:color w:val="1F3864"/>
          <w:sz w:val="21"/>
          <w:szCs w:val="21"/>
        </w:rPr>
        <w:t xml:space="preserve">5.7  Acceptable Use</w:t>
      </w:r>
    </w:p>
    <w:p>
      <w:pPr>
        <w:spacing w:after="120"/>
      </w:pPr>
      <w:r>
        <w:rPr>
          <w:rFonts w:ascii="Arial" w:cs="Arial" w:eastAsia="Arial" w:hAnsi="Arial"/>
          <w:sz w:val="20"/>
          <w:szCs w:val="20"/>
        </w:rPr>
        <w:t xml:space="preserve">Work Hat systems and data are used solely for authorised business purposes. Personnel must not: share credentials, access data beyond their role scope, use personal devices for production access without approval, or transfer customer data to unauthorised systems or locations.</w:t>
      </w:r>
    </w:p>
    <w:p>
      <w:pPr>
        <w:spacing w:after="80"/>
      </w:pPr>
      <w:r>
        <w:t xml:space="preserve"/>
      </w:r>
    </w:p>
    <w:p>
      <w:pPr>
        <w:pStyle w:val="Heading2"/>
        <w:spacing w:after="100" w:before="200"/>
      </w:pPr>
      <w:r>
        <w:rPr>
          <w:rFonts w:ascii="Arial" w:cs="Arial" w:eastAsia="Arial" w:hAnsi="Arial"/>
          <w:b/>
          <w:bCs/>
          <w:color w:val="2E75B6"/>
          <w:sz w:val="24"/>
          <w:szCs w:val="24"/>
        </w:rPr>
        <w:t xml:space="preserve">6. Compliance and Enforcement</w:t>
      </w:r>
    </w:p>
    <w:p>
      <w:pPr>
        <w:spacing w:after="120"/>
      </w:pPr>
      <w:r>
        <w:rPr>
          <w:rFonts w:ascii="Arial" w:cs="Arial" w:eastAsia="Arial" w:hAnsi="Arial"/>
          <w:sz w:val="20"/>
          <w:szCs w:val="20"/>
        </w:rPr>
        <w:t xml:space="preserve">Violations of this policy may result in disciplinary action up to and including termination of employment or contract. Suspected violations should be reported to the CEO. All personnel must sign acknowledgment of this policy upon joining and annually thereafter.</w:t>
      </w:r>
    </w:p>
    <w:p>
      <w:pPr>
        <w:spacing w:after="80"/>
      </w:pPr>
      <w:r>
        <w:t xml:space="preserve"/>
      </w:r>
    </w:p>
    <w:p>
      <w:pPr>
        <w:pStyle w:val="Heading2"/>
        <w:spacing w:after="100" w:before="200"/>
      </w:pPr>
      <w:r>
        <w:rPr>
          <w:rFonts w:ascii="Arial" w:cs="Arial" w:eastAsia="Arial" w:hAnsi="Arial"/>
          <w:b/>
          <w:bCs/>
          <w:color w:val="2E75B6"/>
          <w:sz w:val="24"/>
          <w:szCs w:val="24"/>
        </w:rPr>
        <w:t xml:space="preserve">7. Policy Review</w:t>
      </w:r>
    </w:p>
    <w:p>
      <w:pPr>
        <w:spacing w:after="120"/>
      </w:pPr>
      <w:r>
        <w:rPr>
          <w:rFonts w:ascii="Arial" w:cs="Arial" w:eastAsia="Arial" w:hAnsi="Arial"/>
          <w:sz w:val="20"/>
          <w:szCs w:val="20"/>
        </w:rPr>
        <w:t xml:space="preserve">This policy is reviewed annually by the CEO or when significant changes to the business, technology, or regulatory environment occur. The review date is recorded in the policy register.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00"/>
            </w:tcMar>
          </w:tcPr>
          <w:p>
            <w:pPr>
              <w:spacing w:after="120"/>
            </w:pPr>
            <w:r>
              <w:rPr>
                <w:rFonts w:ascii="Arial" w:cs="Arial" w:eastAsia="Arial" w:hAnsi="Arial"/>
                <w:b/>
                <w:bCs/>
                <w:color w:val="FFFFFF"/>
                <w:sz w:val="18"/>
                <w:szCs w:val="18"/>
              </w:rPr>
              <w:t xml:space="preserve">Sign-off</w:t>
            </w:r>
          </w:p>
        </w:tc>
        <w:tc>
          <w:tcPr>
            <w:tcW w:type="dxa" w:w="7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20"/>
            </w:pPr>
            <w:r>
              <w:rPr>
                <w:rFonts w:ascii="Arial" w:cs="Arial" w:eastAsia="Arial" w:hAnsi="Arial"/>
                <w:sz w:val="18"/>
                <w:szCs w:val="18"/>
              </w:rPr>
              <w:t xml:space="preserve">By using Work Hat systems, all personnel agree to comply with this policy.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Information Security Policy</w:t>
    </w:r>
    <w:r>
      <w:rPr>
        <w:rFonts w:ascii="Arial" w:cs="Arial" w:eastAsia="Arial" w:hAnsi="Arial"/>
        <w:color w:val="9C0006"/>
        <w:sz w:val="18"/>
        <w:szCs w:val="18"/>
      </w:rPr>
      <w:t xml:space="preserve">	POL-001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2026-04-21T20:05:02.934Z</dcterms:created>
  <dcterms:modified xsi:type="dcterms:W3CDTF">2026-04-21T20:05:02.936Z</dcterms:modified>
</cp:coreProperties>
</file>

<file path=docProps/custom.xml><?xml version="1.0" encoding="utf-8"?>
<Properties xmlns="http://schemas.openxmlformats.org/officeDocument/2006/custom-properties" xmlns:vt="http://schemas.openxmlformats.org/officeDocument/2006/docPropsVTypes"/>
</file>