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Response Policy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April 21,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CEO / Founder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Cadence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 + after every P1 or P2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policy defines how Work Hat detects, responds to, and recovers from security incidents. It establishes severity classifications, escalation paths, notification obligations, and post-incident review requirements to minimise the impact of incidents and prevent recurrence.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Incident Severity Levels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SLA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 — 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breach involving personal data; complete service outage; ransomware or active system compromise; unauthorised admin 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Immediate (within 15 min of discovery). CEO notified within 30 min. Regulatory notification within 72 hours if personal data affected.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 — 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Partial service degradation &gt;30 min; suspected unauthorised access; third-party sub-processor breach; failed backup restoration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Within 1 hour. CEO notified within 2 hours.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 — 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 customer data issue; elevated error rates; failed security control; suspicious but unconfirmed access attempt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Within 4 hours during business hours.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 — 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Isolated bug with no data impact; failed automated test; configuration warning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 business day. Log in incident register.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Incident Response Phases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Phase 1: Detection &amp; Identification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Incidents may be identified through: audit log alerts, customer reports, automated monitoring, third-party notifications, or internal discovery. Anyone who suspects an incident must report it immediately — do not attempt to resolve it alone.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first responder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the time of discovery and initial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Assign an initial severity level (can be revised as information develops)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Notify the CEO immediately for P1/P2; the following business day for P3/P4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Phase 2: Containment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Containment actions depend on the incident type: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Unauthorised account access: immediately disable the affected account via Supabase Auth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Compromised API key / credential: rotate the credential immediately; audit all actions taken with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exfiltration: identify and revoke the access path; preserve logs before any remediation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outage: activate the Business Continuity Plan (POL-008)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Third-party compromise: disable the affected integration; notify the vendor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Evidence preservation: </w:t>
      </w:r>
      <w:r>
        <w:rPr>
          <w:rFonts w:ascii="Arial" w:cs="Arial" w:eastAsia="Arial" w:hAnsi="Arial"/>
          <w:sz w:val="20"/>
          <w:szCs w:val="20"/>
        </w:rPr>
        <w:t xml:space="preserve">Before taking any remediation action, capture and preserve all relevant logs, screenshots, and system state. Audit logs are immutable in Work Hat (append-only trigger at DB layer). Export and retain externally.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Phase 3: Investigation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Determine the scope of the incident: what data was affected, which systems were involved, what the root cause was, and what the timeline of events was. Use the audit_logs table (GET /api/audit-logs) and Supabase logs for investigation.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Phase 4: Notification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Notification obligations depend on the nature of the incident: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 data breach (EU residents)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Notify relevant supervisory authority within 72 hours of becoming aware (GDPR Art. 33). If high risk to individuals, notify affected individuals without undue delay.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 data breach (US — state laws)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 applicable state breach notification laws (California: CCPA; others as applicable). Most require notification within 30-72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Notify affected customers within 24-48 hours for P1/P2 incidents. Use the communication template below.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Internal 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CEO is notified for all P1/P2 incidents. All team members briefed as appropriate based on need-to-know.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Phase 5: Customer Communication Template (P1/P2)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Subject: Important security notice regarding your Work Hat account
Dear [Customer name],
We are writing to inform you of a security incident that may have affected your organisation's data on the Work Hat platform.
What happened: [Brief, factual description — avoid speculation]
When: [Date and time of incident / discovery]
What data was involved: [Specific data categories affected]
What we have done: [Containment and remediation steps taken]
What you should do: [Specific recommended actions for the customer]
We take the security of your data extremely seriously and sincerely apologise for this incident. If you have questions, please contact [security contact email].
Sincerely,
Work Hat Security Team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Phase 6: Recovery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Restore affected systems and data from verified clean backups. Verify system integrity before returning to production. Document all recovery steps and their outcomes.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Phase 7: Post-Incident Review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blameless post-incident review (postmortem) must be completed within 5 business days of resolution for all P1 and P2 incidents. The postmortem document must cover: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Incident timeline (what happened, when, in what sequence)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Root cause analysis (the underlying reason the incident could occur)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Impact assessment (what data/services were affected, how many customers)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went well in the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could be improved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Specific action items with owners and due dates to prevent recurrence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Postmortems are retained as audit evidence and reviewed at the quarterly security review.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Incident Register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incidents (including near-misses and P4 events) must be logged in the incident register with: date, severity, description, responder, resolution, and postmortem link (for P1/P2). The register is reviewed at each quarterly security review.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Escalation Contacts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CEO / Founder — [direct contact method to be populated]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Counsel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 be retained and documented here before audit engagement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Sub-processor 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Supabase: security@supabase.io  |  Vercel: security@vercel.com  |  OpenAI: security@openai.com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April 2026 · Internal — Do Not Distribute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Work Hat CRM — Incident Response Policy</w:t>
    </w:r>
    <w:r>
      <w:rPr>
        <w:rFonts w:ascii="Arial" w:cs="Arial" w:eastAsia="Arial" w:hAnsi="Arial"/>
        <w:color w:val="9C0006"/>
        <w:sz w:val="18"/>
        <w:szCs w:val="18"/>
      </w:rPr>
      <w:t xml:space="preserve">	POL-003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2026-04-21T20:05:02.957Z</dcterms:created>
  <dcterms:modified xsi:type="dcterms:W3CDTF">2026-04-21T20:05:02.957Z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