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Arial" w:cs="Arial" w:eastAsia="Arial" w:hAnsi="Arial"/>
          <w:b/>
          <w:bCs/>
          <w:color w:val="1F3864"/>
          <w:sz w:val="32"/>
          <w:szCs w:val="32"/>
        </w:rPr>
        <w:t xml:space="preserve">Change Management Policy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Document ID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POL-004</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Version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1.0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Effective Date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April 21, 2026</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Owner</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CEO / Founder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Review Cadence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Annual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Classification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CONFIDENTIAL — Internal Use Only</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1. Purpose</w:t>
      </w:r>
    </w:p>
    <w:p>
      <w:pPr>
        <w:spacing w:after="120"/>
      </w:pPr>
      <w:r>
        <w:rPr>
          <w:rFonts w:ascii="Arial" w:cs="Arial" w:eastAsia="Arial" w:hAnsi="Arial"/>
          <w:sz w:val="20"/>
          <w:szCs w:val="20"/>
        </w:rPr>
        <w:t xml:space="preserve">This policy ensures that all changes to the Work Hat production environment are planned, reviewed, tested, and documented. It reduces the risk of unintended outages, security regressions, and data loss resulting from uncontrolled changes.</w:t>
      </w:r>
    </w:p>
    <w:p>
      <w:pPr>
        <w:spacing w:after="80"/>
      </w:pPr>
      <w:r>
        <w:t xml:space="preserve"/>
      </w:r>
    </w:p>
    <w:p>
      <w:pPr>
        <w:pStyle w:val="Heading2"/>
        <w:spacing w:after="100" w:before="200"/>
      </w:pPr>
      <w:r>
        <w:rPr>
          <w:rFonts w:ascii="Arial" w:cs="Arial" w:eastAsia="Arial" w:hAnsi="Arial"/>
          <w:b/>
          <w:bCs/>
          <w:color w:val="2E75B6"/>
          <w:sz w:val="24"/>
          <w:szCs w:val="24"/>
        </w:rPr>
        <w:t xml:space="preserve">2. Scope</w:t>
      </w:r>
    </w:p>
    <w:p>
      <w:pPr>
        <w:spacing w:after="120"/>
      </w:pPr>
      <w:r>
        <w:rPr>
          <w:rFonts w:ascii="Arial" w:cs="Arial" w:eastAsia="Arial" w:hAnsi="Arial"/>
          <w:sz w:val="20"/>
          <w:szCs w:val="20"/>
        </w:rPr>
        <w:t xml:space="preserve">This policy applies to all changes to:</w:t>
      </w:r>
    </w:p>
    <w:p>
      <w:pPr>
        <w:pStyle w:val="ListParagraph"/>
        <w:numPr>
          <w:ilvl w:val="0"/>
          <w:numId w:val="2"/>
        </w:numPr>
        <w:spacing w:after="60"/>
      </w:pPr>
      <w:r>
        <w:rPr>
          <w:rFonts w:ascii="Arial" w:cs="Arial" w:eastAsia="Arial" w:hAnsi="Arial"/>
          <w:sz w:val="20"/>
          <w:szCs w:val="20"/>
        </w:rPr>
        <w:t xml:space="preserve">Application code (Next.js, TypeScript, React)</w:t>
      </w:r>
    </w:p>
    <w:p>
      <w:pPr>
        <w:pStyle w:val="ListParagraph"/>
        <w:numPr>
          <w:ilvl w:val="0"/>
          <w:numId w:val="2"/>
        </w:numPr>
        <w:spacing w:after="60"/>
      </w:pPr>
      <w:r>
        <w:rPr>
          <w:rFonts w:ascii="Arial" w:cs="Arial" w:eastAsia="Arial" w:hAnsi="Arial"/>
          <w:sz w:val="20"/>
          <w:szCs w:val="20"/>
        </w:rPr>
        <w:t xml:space="preserve">Database schema (Supabase migrations)</w:t>
      </w:r>
    </w:p>
    <w:p>
      <w:pPr>
        <w:pStyle w:val="ListParagraph"/>
        <w:numPr>
          <w:ilvl w:val="0"/>
          <w:numId w:val="2"/>
        </w:numPr>
        <w:spacing w:after="60"/>
      </w:pPr>
      <w:r>
        <w:rPr>
          <w:rFonts w:ascii="Arial" w:cs="Arial" w:eastAsia="Arial" w:hAnsi="Arial"/>
          <w:sz w:val="20"/>
          <w:szCs w:val="20"/>
        </w:rPr>
        <w:t xml:space="preserve">Infrastructure configuration (Vercel project settings, environment variables)</w:t>
      </w:r>
    </w:p>
    <w:p>
      <w:pPr>
        <w:pStyle w:val="ListParagraph"/>
        <w:numPr>
          <w:ilvl w:val="0"/>
          <w:numId w:val="2"/>
        </w:numPr>
        <w:spacing w:after="60"/>
      </w:pPr>
      <w:r>
        <w:rPr>
          <w:rFonts w:ascii="Arial" w:cs="Arial" w:eastAsia="Arial" w:hAnsi="Arial"/>
          <w:sz w:val="20"/>
          <w:szCs w:val="20"/>
        </w:rPr>
        <w:t xml:space="preserve">Third-party integrations and API keys</w:t>
      </w:r>
    </w:p>
    <w:p>
      <w:pPr>
        <w:pStyle w:val="ListParagraph"/>
        <w:numPr>
          <w:ilvl w:val="0"/>
          <w:numId w:val="2"/>
        </w:numPr>
        <w:spacing w:after="60"/>
      </w:pPr>
      <w:r>
        <w:rPr>
          <w:rFonts w:ascii="Arial" w:cs="Arial" w:eastAsia="Arial" w:hAnsi="Arial"/>
          <w:sz w:val="20"/>
          <w:szCs w:val="20"/>
        </w:rPr>
        <w:t xml:space="preserve">Security controls and access permissions</w:t>
      </w:r>
    </w:p>
    <w:p>
      <w:pPr>
        <w:spacing w:after="80"/>
      </w:pPr>
      <w:r>
        <w:t xml:space="preserve"/>
      </w:r>
    </w:p>
    <w:p>
      <w:pPr>
        <w:pStyle w:val="Heading2"/>
        <w:spacing w:after="100" w:before="200"/>
      </w:pPr>
      <w:r>
        <w:rPr>
          <w:rFonts w:ascii="Arial" w:cs="Arial" w:eastAsia="Arial" w:hAnsi="Arial"/>
          <w:b/>
          <w:bCs/>
          <w:color w:val="2E75B6"/>
          <w:sz w:val="24"/>
          <w:szCs w:val="24"/>
        </w:rPr>
        <w:t xml:space="preserve">3. Change Categories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Category</w:t>
            </w:r>
          </w:p>
        </w:tc>
        <w:tc>
          <w:tcPr>
            <w:tcW w:type="dxa" w:w="40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Definition</w:t>
            </w:r>
          </w:p>
        </w:tc>
        <w:tc>
          <w:tcPr>
            <w:tcW w:type="dxa" w:w="376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Examples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Standard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Routine change with well-understood, low risk. Pre-approved by the process itself.</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Feature additions, bug fixes, dependency updates, copy changes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Significant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Non-trivial change with potential production impact. Requires review before deployment.</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Database migrations, new integrations, role/permission changes, auth changes, encryption changes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Emergency</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Urgent fix to restore service or close an active security vulnerability. Abbreviated review.</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Active security exploit, production outage causing data loss, P1/P2 incident remediation</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4. Standard Change Process</w:t>
      </w:r>
    </w:p>
    <w:p>
      <w:pPr>
        <w:spacing w:after="80"/>
      </w:pPr>
      <w:r>
        <w:t xml:space="preserve"/>
      </w:r>
    </w:p>
    <w:p>
      <w:pPr>
        <w:pStyle w:val="Heading3"/>
        <w:spacing w:after="80" w:before="160"/>
      </w:pPr>
      <w:r>
        <w:rPr>
          <w:rFonts w:ascii="Arial" w:cs="Arial" w:eastAsia="Arial" w:hAnsi="Arial"/>
          <w:b/>
          <w:bCs/>
          <w:color w:val="1F3864"/>
          <w:sz w:val="21"/>
          <w:szCs w:val="21"/>
        </w:rPr>
        <w:t xml:space="preserve">Step 1: Branch and Development</w:t>
      </w:r>
    </w:p>
    <w:p>
      <w:pPr>
        <w:spacing w:after="120"/>
      </w:pPr>
      <w:r>
        <w:rPr>
          <w:rFonts w:ascii="Arial" w:cs="Arial" w:eastAsia="Arial" w:hAnsi="Arial"/>
          <w:sz w:val="20"/>
          <w:szCs w:val="20"/>
        </w:rPr>
        <w:t xml:space="preserve">All changes are developed on a feature branch. Branch names should describe the change. Changes must never be committed directly to the main branch.</w:t>
      </w:r>
    </w:p>
    <w:p>
      <w:pPr>
        <w:spacing w:after="80"/>
      </w:pPr>
      <w:r>
        <w:t xml:space="preserve"/>
      </w:r>
    </w:p>
    <w:p>
      <w:pPr>
        <w:pStyle w:val="Heading3"/>
        <w:spacing w:after="80" w:before="160"/>
      </w:pPr>
      <w:r>
        <w:rPr>
          <w:rFonts w:ascii="Arial" w:cs="Arial" w:eastAsia="Arial" w:hAnsi="Arial"/>
          <w:b/>
          <w:bCs/>
          <w:color w:val="1F3864"/>
          <w:sz w:val="21"/>
          <w:szCs w:val="21"/>
        </w:rPr>
        <w:t xml:space="preserve">Step 2: Code Review (Pull Request)</w:t>
      </w:r>
    </w:p>
    <w:p>
      <w:pPr>
        <w:spacing w:after="120"/>
      </w:pPr>
      <w:r>
        <w:rPr>
          <w:rFonts w:ascii="Arial" w:cs="Arial" w:eastAsia="Arial" w:hAnsi="Arial"/>
          <w:sz w:val="20"/>
          <w:szCs w:val="20"/>
        </w:rPr>
        <w:t xml:space="preserve">Every change to main requires a pull request (PR). Requirements for all PRs:</w:t>
      </w:r>
    </w:p>
    <w:p>
      <w:pPr>
        <w:pStyle w:val="ListParagraph"/>
        <w:numPr>
          <w:ilvl w:val="0"/>
          <w:numId w:val="2"/>
        </w:numPr>
        <w:spacing w:after="60"/>
      </w:pPr>
      <w:r>
        <w:rPr>
          <w:rFonts w:ascii="Arial" w:cs="Arial" w:eastAsia="Arial" w:hAnsi="Arial"/>
          <w:sz w:val="20"/>
          <w:szCs w:val="20"/>
        </w:rPr>
        <w:t xml:space="preserve">At least one approving review from another team member with code access</w:t>
      </w:r>
    </w:p>
    <w:p>
      <w:pPr>
        <w:pStyle w:val="ListParagraph"/>
        <w:numPr>
          <w:ilvl w:val="0"/>
          <w:numId w:val="2"/>
        </w:numPr>
        <w:spacing w:after="60"/>
      </w:pPr>
      <w:r>
        <w:rPr>
          <w:rFonts w:ascii="Arial" w:cs="Arial" w:eastAsia="Arial" w:hAnsi="Arial"/>
          <w:sz w:val="20"/>
          <w:szCs w:val="20"/>
        </w:rPr>
        <w:t xml:space="preserve">All CI checks must pass before merge</w:t>
      </w:r>
    </w:p>
    <w:p>
      <w:pPr>
        <w:pStyle w:val="ListParagraph"/>
        <w:numPr>
          <w:ilvl w:val="0"/>
          <w:numId w:val="2"/>
        </w:numPr>
        <w:spacing w:after="60"/>
      </w:pPr>
      <w:r>
        <w:rPr>
          <w:rFonts w:ascii="Arial" w:cs="Arial" w:eastAsia="Arial" w:hAnsi="Arial"/>
          <w:sz w:val="20"/>
          <w:szCs w:val="20"/>
        </w:rPr>
        <w:t xml:space="preserve">PR description must explain what changed, why, and any deployment considerations</w:t>
      </w:r>
    </w:p>
    <w:p>
      <w:pPr>
        <w:pStyle w:val="ListParagraph"/>
        <w:numPr>
          <w:ilvl w:val="0"/>
          <w:numId w:val="2"/>
        </w:numPr>
        <w:spacing w:after="60"/>
      </w:pPr>
      <w:r>
        <w:rPr>
          <w:rFonts w:ascii="Arial" w:cs="Arial" w:eastAsia="Arial" w:hAnsi="Arial"/>
          <w:sz w:val="20"/>
          <w:szCs w:val="20"/>
        </w:rPr>
        <w:t xml:space="preserve">Security-sensitive changes (auth, access control, encryption, data handling) require CEO review</w:t>
      </w:r>
    </w:p>
    <w:p>
      <w:pPr>
        <w:spacing w:after="80"/>
      </w:pPr>
      <w:r>
        <w:t xml:space="preserve"/>
      </w:r>
    </w:p>
    <w:p>
      <w:pPr>
        <w:pStyle w:val="Heading3"/>
        <w:spacing w:after="80" w:before="160"/>
      </w:pPr>
      <w:r>
        <w:rPr>
          <w:rFonts w:ascii="Arial" w:cs="Arial" w:eastAsia="Arial" w:hAnsi="Arial"/>
          <w:b/>
          <w:bCs/>
          <w:color w:val="1F3864"/>
          <w:sz w:val="21"/>
          <w:szCs w:val="21"/>
        </w:rPr>
        <w:t xml:space="preserve">Step 3: Database Migration Review</w:t>
      </w:r>
    </w:p>
    <w:p>
      <w:pPr>
        <w:spacing w:after="120"/>
      </w:pPr>
      <w:r>
        <w:rPr>
          <w:rFonts w:ascii="Arial" w:cs="Arial" w:eastAsia="Arial" w:hAnsi="Arial"/>
          <w:sz w:val="20"/>
          <w:szCs w:val="20"/>
        </w:rPr>
        <w:t xml:space="preserve">Any PR containing a database migration must include:</w:t>
      </w:r>
    </w:p>
    <w:p>
      <w:pPr>
        <w:pStyle w:val="ListParagraph"/>
        <w:numPr>
          <w:ilvl w:val="0"/>
          <w:numId w:val="2"/>
        </w:numPr>
        <w:spacing w:after="60"/>
      </w:pPr>
      <w:r>
        <w:rPr>
          <w:rFonts w:ascii="Arial" w:cs="Arial" w:eastAsia="Arial" w:hAnsi="Arial"/>
          <w:sz w:val="20"/>
          <w:szCs w:val="20"/>
        </w:rPr>
        <w:t xml:space="preserve">Migration file using the sequential naming convention (e.g., 0029_description.sql)</w:t>
      </w:r>
    </w:p>
    <w:p>
      <w:pPr>
        <w:pStyle w:val="ListParagraph"/>
        <w:numPr>
          <w:ilvl w:val="0"/>
          <w:numId w:val="2"/>
        </w:numPr>
        <w:spacing w:after="60"/>
      </w:pPr>
      <w:r>
        <w:rPr>
          <w:rFonts w:ascii="Arial" w:cs="Arial" w:eastAsia="Arial" w:hAnsi="Arial"/>
          <w:sz w:val="20"/>
          <w:szCs w:val="20"/>
        </w:rPr>
        <w:t xml:space="preserve">Assessment of migration impact on existing data (add column, drop column, rename, index change)</w:t>
      </w:r>
    </w:p>
    <w:p>
      <w:pPr>
        <w:pStyle w:val="ListParagraph"/>
        <w:numPr>
          <w:ilvl w:val="0"/>
          <w:numId w:val="2"/>
        </w:numPr>
        <w:spacing w:after="60"/>
      </w:pPr>
      <w:r>
        <w:rPr>
          <w:rFonts w:ascii="Arial" w:cs="Arial" w:eastAsia="Arial" w:hAnsi="Arial"/>
          <w:sz w:val="20"/>
          <w:szCs w:val="20"/>
        </w:rPr>
        <w:t xml:space="preserve">Confirmation that NOT VALID is used for new CHECK constraints where appropriate</w:t>
      </w:r>
    </w:p>
    <w:p>
      <w:pPr>
        <w:pStyle w:val="ListParagraph"/>
        <w:numPr>
          <w:ilvl w:val="0"/>
          <w:numId w:val="2"/>
        </w:numPr>
        <w:spacing w:after="60"/>
      </w:pPr>
      <w:r>
        <w:rPr>
          <w:rFonts w:ascii="Arial" w:cs="Arial" w:eastAsia="Arial" w:hAnsi="Arial"/>
          <w:sz w:val="20"/>
          <w:szCs w:val="20"/>
        </w:rPr>
        <w:t xml:space="preserve">Rollback plan in the PR description</w:t>
      </w:r>
    </w:p>
    <w:p>
      <w:pPr>
        <w:spacing w:after="80"/>
      </w:pPr>
      <w:r>
        <w:t xml:space="preserve"/>
      </w:r>
    </w:p>
    <w:p>
      <w:pPr>
        <w:pStyle w:val="Heading3"/>
        <w:spacing w:after="80" w:before="160"/>
      </w:pPr>
      <w:r>
        <w:rPr>
          <w:rFonts w:ascii="Arial" w:cs="Arial" w:eastAsia="Arial" w:hAnsi="Arial"/>
          <w:b/>
          <w:bCs/>
          <w:color w:val="1F3864"/>
          <w:sz w:val="21"/>
          <w:szCs w:val="21"/>
        </w:rPr>
        <w:t xml:space="preserve">Step 4: Pre-Deployment Checklist</w:t>
      </w:r>
    </w:p>
    <w:p>
      <w:pPr>
        <w:spacing w:after="120"/>
      </w:pPr>
      <w:r>
        <w:rPr>
          <w:rFonts w:ascii="Arial" w:cs="Arial" w:eastAsia="Arial" w:hAnsi="Arial"/>
          <w:sz w:val="20"/>
          <w:szCs w:val="20"/>
        </w:rPr>
        <w:t xml:space="preserve">Before merging and deploying, the author confirms:</w:t>
      </w:r>
    </w:p>
    <w:p>
      <w:pPr>
        <w:pStyle w:val="ListParagraph"/>
        <w:numPr>
          <w:ilvl w:val="0"/>
          <w:numId w:val="3"/>
        </w:numPr>
        <w:spacing w:after="60"/>
      </w:pPr>
      <w:r>
        <w:rPr>
          <w:rFonts w:ascii="Arial" w:cs="Arial" w:eastAsia="Arial" w:hAnsi="Arial"/>
          <w:sz w:val="20"/>
          <w:szCs w:val="20"/>
        </w:rPr>
        <w:t xml:space="preserve">Environment variables and secrets are set in Vercel (not hardcoded)</w:t>
      </w:r>
    </w:p>
    <w:p>
      <w:pPr>
        <w:pStyle w:val="ListParagraph"/>
        <w:numPr>
          <w:ilvl w:val="0"/>
          <w:numId w:val="3"/>
        </w:numPr>
        <w:spacing w:after="60"/>
      </w:pPr>
      <w:r>
        <w:rPr>
          <w:rFonts w:ascii="Arial" w:cs="Arial" w:eastAsia="Arial" w:hAnsi="Arial"/>
          <w:sz w:val="20"/>
          <w:szCs w:val="20"/>
        </w:rPr>
        <w:t xml:space="preserve">Database migration is ready to apply (supabase db push)</w:t>
      </w:r>
    </w:p>
    <w:p>
      <w:pPr>
        <w:pStyle w:val="ListParagraph"/>
        <w:numPr>
          <w:ilvl w:val="0"/>
          <w:numId w:val="3"/>
        </w:numPr>
        <w:spacing w:after="60"/>
      </w:pPr>
      <w:r>
        <w:rPr>
          <w:rFonts w:ascii="Arial" w:cs="Arial" w:eastAsia="Arial" w:hAnsi="Arial"/>
          <w:sz w:val="20"/>
          <w:szCs w:val="20"/>
        </w:rPr>
        <w:t xml:space="preserve">Dependent services (Stripe, Gmail, Postmark) are configured correctly for the change</w:t>
      </w:r>
    </w:p>
    <w:p>
      <w:pPr>
        <w:pStyle w:val="ListParagraph"/>
        <w:numPr>
          <w:ilvl w:val="0"/>
          <w:numId w:val="3"/>
        </w:numPr>
        <w:spacing w:after="60"/>
      </w:pPr>
      <w:r>
        <w:rPr>
          <w:rFonts w:ascii="Arial" w:cs="Arial" w:eastAsia="Arial" w:hAnsi="Arial"/>
          <w:sz w:val="20"/>
          <w:szCs w:val="20"/>
        </w:rPr>
        <w:t xml:space="preserve">No sensitive data is logged or exposed in error responses</w:t>
      </w:r>
    </w:p>
    <w:p>
      <w:pPr>
        <w:pStyle w:val="ListParagraph"/>
        <w:numPr>
          <w:ilvl w:val="0"/>
          <w:numId w:val="3"/>
        </w:numPr>
        <w:spacing w:after="60"/>
      </w:pPr>
      <w:r>
        <w:rPr>
          <w:rFonts w:ascii="Arial" w:cs="Arial" w:eastAsia="Arial" w:hAnsi="Arial"/>
          <w:sz w:val="20"/>
          <w:szCs w:val="20"/>
        </w:rPr>
        <w:t xml:space="preserve">TypeScript compilation passes (tsc --noEmit)</w:t>
      </w:r>
    </w:p>
    <w:p>
      <w:pPr>
        <w:spacing w:after="80"/>
      </w:pPr>
      <w:r>
        <w:t xml:space="preserve"/>
      </w:r>
    </w:p>
    <w:p>
      <w:pPr>
        <w:pStyle w:val="Heading3"/>
        <w:spacing w:after="80" w:before="160"/>
      </w:pPr>
      <w:r>
        <w:rPr>
          <w:rFonts w:ascii="Arial" w:cs="Arial" w:eastAsia="Arial" w:hAnsi="Arial"/>
          <w:b/>
          <w:bCs/>
          <w:color w:val="1F3864"/>
          <w:sz w:val="21"/>
          <w:szCs w:val="21"/>
        </w:rPr>
        <w:t xml:space="preserve">Step 5: Deployment</w:t>
      </w:r>
    </w:p>
    <w:p>
      <w:pPr>
        <w:spacing w:after="120"/>
      </w:pPr>
      <w:r>
        <w:rPr>
          <w:rFonts w:ascii="Arial" w:cs="Arial" w:eastAsia="Arial" w:hAnsi="Arial"/>
          <w:sz w:val="20"/>
          <w:szCs w:val="20"/>
        </w:rPr>
        <w:t xml:space="preserve">Merges to main trigger automatic deployment via Vercel. Database migrations are applied manually by running supabase db push against the production project after the application deploy succeeds.</w:t>
      </w:r>
    </w:p>
    <w:p>
      <w:pPr>
        <w:spacing w:after="80"/>
      </w:pPr>
      <w:r>
        <w:t xml:space="preserve"/>
      </w:r>
    </w:p>
    <w:p>
      <w:pPr>
        <w:pStyle w:val="Heading2"/>
        <w:spacing w:after="100" w:before="200"/>
      </w:pPr>
      <w:r>
        <w:rPr>
          <w:rFonts w:ascii="Arial" w:cs="Arial" w:eastAsia="Arial" w:hAnsi="Arial"/>
          <w:b/>
          <w:bCs/>
          <w:color w:val="2E75B6"/>
          <w:sz w:val="24"/>
          <w:szCs w:val="24"/>
        </w:rPr>
        <w:t xml:space="preserve">5. Emergency Change Process</w:t>
      </w:r>
    </w:p>
    <w:p>
      <w:pPr>
        <w:spacing w:after="120"/>
      </w:pPr>
      <w:r>
        <w:rPr>
          <w:rFonts w:ascii="Arial" w:cs="Arial" w:eastAsia="Arial" w:hAnsi="Arial"/>
          <w:sz w:val="20"/>
          <w:szCs w:val="20"/>
        </w:rPr>
        <w:t xml:space="preserve">Emergency changes (active security exploit, P1 outage) may bypass the standard PR review requirement. However:</w:t>
      </w:r>
    </w:p>
    <w:p>
      <w:pPr>
        <w:pStyle w:val="ListParagraph"/>
        <w:numPr>
          <w:ilvl w:val="0"/>
          <w:numId w:val="2"/>
        </w:numPr>
        <w:spacing w:after="60"/>
      </w:pPr>
      <w:r>
        <w:rPr>
          <w:rFonts w:ascii="Arial" w:cs="Arial" w:eastAsia="Arial" w:hAnsi="Arial"/>
          <w:sz w:val="20"/>
          <w:szCs w:val="20"/>
        </w:rPr>
        <w:t xml:space="preserve">A retrospective review PR must be created within 24 hours</w:t>
      </w:r>
    </w:p>
    <w:p>
      <w:pPr>
        <w:pStyle w:val="ListParagraph"/>
        <w:numPr>
          <w:ilvl w:val="0"/>
          <w:numId w:val="2"/>
        </w:numPr>
        <w:spacing w:after="60"/>
      </w:pPr>
      <w:r>
        <w:rPr>
          <w:rFonts w:ascii="Arial" w:cs="Arial" w:eastAsia="Arial" w:hAnsi="Arial"/>
          <w:sz w:val="20"/>
          <w:szCs w:val="20"/>
        </w:rPr>
        <w:t xml:space="preserve">The CEO must be notified before or immediately after the emergency change</w:t>
      </w:r>
    </w:p>
    <w:p>
      <w:pPr>
        <w:pStyle w:val="ListParagraph"/>
        <w:numPr>
          <w:ilvl w:val="0"/>
          <w:numId w:val="2"/>
        </w:numPr>
        <w:spacing w:after="60"/>
      </w:pPr>
      <w:r>
        <w:rPr>
          <w:rFonts w:ascii="Arial" w:cs="Arial" w:eastAsia="Arial" w:hAnsi="Arial"/>
          <w:sz w:val="20"/>
          <w:szCs w:val="20"/>
        </w:rPr>
        <w:t xml:space="preserve">The change must be documented in the incident register</w:t>
      </w:r>
    </w:p>
    <w:p>
      <w:pPr>
        <w:pStyle w:val="ListParagraph"/>
        <w:numPr>
          <w:ilvl w:val="0"/>
          <w:numId w:val="2"/>
        </w:numPr>
        <w:spacing w:after="60"/>
      </w:pPr>
      <w:r>
        <w:rPr>
          <w:rFonts w:ascii="Arial" w:cs="Arial" w:eastAsia="Arial" w:hAnsi="Arial"/>
          <w:sz w:val="20"/>
          <w:szCs w:val="20"/>
        </w:rPr>
        <w:t xml:space="preserve">A post-incident review is required per POL-003</w:t>
      </w:r>
    </w:p>
    <w:p>
      <w:pPr>
        <w:spacing w:after="80"/>
      </w:pPr>
      <w:r>
        <w:t xml:space="preserve"/>
      </w:r>
    </w:p>
    <w:p>
      <w:pPr>
        <w:pStyle w:val="Heading2"/>
        <w:spacing w:after="100" w:before="200"/>
      </w:pPr>
      <w:r>
        <w:rPr>
          <w:rFonts w:ascii="Arial" w:cs="Arial" w:eastAsia="Arial" w:hAnsi="Arial"/>
          <w:b/>
          <w:bCs/>
          <w:color w:val="2E75B6"/>
          <w:sz w:val="24"/>
          <w:szCs w:val="24"/>
        </w:rPr>
        <w:t xml:space="preserve">6. Rollback</w:t>
      </w:r>
    </w:p>
    <w:p>
      <w:pPr>
        <w:spacing w:after="120"/>
      </w:pPr>
      <w:r>
        <w:rPr>
          <w:rFonts w:ascii="Arial" w:cs="Arial" w:eastAsia="Arial" w:hAnsi="Arial"/>
          <w:sz w:val="20"/>
          <w:szCs w:val="20"/>
        </w:rPr>
        <w:t xml:space="preserve">Every significant change must have a defined rollback plan. For application changes: Vercel supports instant rollback to the previous deployment. For database migrations: rollback scripts should be prepared in advance for any destructive change (DROP COLUMN, DELETE, data transformation).</w:t>
      </w:r>
    </w:p>
    <w:p>
      <w:pPr>
        <w:spacing w:after="80"/>
      </w:pPr>
      <w:r>
        <w:t xml:space="preserve"/>
      </w:r>
    </w:p>
    <w:p>
      <w:pPr>
        <w:pStyle w:val="Heading2"/>
        <w:spacing w:after="100" w:before="200"/>
      </w:pPr>
      <w:r>
        <w:rPr>
          <w:rFonts w:ascii="Arial" w:cs="Arial" w:eastAsia="Arial" w:hAnsi="Arial"/>
          <w:b/>
          <w:bCs/>
          <w:color w:val="2E75B6"/>
          <w:sz w:val="24"/>
          <w:szCs w:val="24"/>
        </w:rPr>
        <w:t xml:space="preserve">7. Change Log</w:t>
      </w:r>
    </w:p>
    <w:p>
      <w:pPr>
        <w:spacing w:after="120"/>
      </w:pPr>
      <w:r>
        <w:rPr>
          <w:rFonts w:ascii="Arial" w:cs="Arial" w:eastAsia="Arial" w:hAnsi="Arial"/>
          <w:sz w:val="20"/>
          <w:szCs w:val="20"/>
        </w:rPr>
        <w:t xml:space="preserve">All changes are tracked through git commit history and GitHub pull requests. Database changes are additionally tracked through the sequential migration files in supabase/migrations/. The change log is reviewed monthly by the CEO.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rFonts w:ascii="Arial" w:cs="Arial" w:eastAsia="Arial" w:hAnsi="Arial"/>
        <w:color w:val="888888"/>
        <w:sz w:val="16"/>
        <w:szCs w:val="16"/>
      </w:rPr>
      <w:t xml:space="preserve">April 2026 · Internal — Do Not Distribute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F3864"/>
        <w:sz w:val="18"/>
        <w:szCs w:val="18"/>
      </w:rPr>
      <w:t xml:space="preserve">Work Hat CRM — Change Management Policy</w:t>
    </w:r>
    <w:r>
      <w:rPr>
        <w:rFonts w:ascii="Arial" w:cs="Arial" w:eastAsia="Arial" w:hAnsi="Arial"/>
        <w:color w:val="9C0006"/>
        <w:sz w:val="18"/>
        <w:szCs w:val="18"/>
      </w:rPr>
      <w:t xml:space="preserve">	POL-004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2026-04-21T20:05:02.962Z</dcterms:created>
  <dcterms:modified xsi:type="dcterms:W3CDTF">2026-04-21T20:05:02.962Z</dcterms:modified>
</cp:coreProperties>
</file>

<file path=docProps/custom.xml><?xml version="1.0" encoding="utf-8"?>
<Properties xmlns="http://schemas.openxmlformats.org/officeDocument/2006/custom-properties" xmlns:vt="http://schemas.openxmlformats.org/officeDocument/2006/docPropsVTypes"/>
</file>