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2"/>
          <w:szCs w:val="32"/>
        </w:rPr>
        <w:t xml:space="preserve">Data Classification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POL-005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April 21,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CEO / Founder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Review Cadence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Annual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Classification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CONFIDENTIAL — Internal Use Only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 Purpose</w:t>
      </w:r>
    </w:p>
    <w:p>
      <w:pPr>
        <w:spacing w:after="120"/>
      </w:pPr>
      <w:r>
        <w:rPr>
          <w:rFonts w:ascii="Arial" w:cs="Arial" w:eastAsia="Arial" w:hAnsi="Arial"/>
          <w:sz w:val="20"/>
          <w:szCs w:val="20"/>
        </w:rPr>
        <w:t xml:space="preserve">This policy defines how Work Hat classifies information assets by sensitivity and prescribes handling requirements for each tier. Proper classification ensures that protective controls are proportionate to the value and sensitivity of the information.</w:t>
      </w:r>
    </w:p>
    <w:p>
      <w:pPr>
        <w:spacing w:after="80"/>
      </w:pPr>
      <w:r>
        <w:t xml:space="preserve"/>
      </w:r>
    </w:p>
    <w:p>
      <w:pPr>
        <w:pStyle w:val="Heading2"/>
        <w:spacing w:after="100" w:before="200"/>
      </w:pPr>
      <w:r>
        <w:rPr>
          <w:rFonts w:ascii="Arial" w:cs="Arial" w:eastAsia="Arial" w:hAnsi="Arial"/>
          <w:b/>
          <w:bCs/>
          <w:color w:val="2E75B6"/>
          <w:sz w:val="24"/>
          <w:szCs w:val="24"/>
        </w:rPr>
        <w:t xml:space="preserve">2. Classification Tiers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Definition</w:t>
            </w:r>
          </w:p>
        </w:tc>
        <w:tc>
          <w:tcPr>
            <w:tcW w:type="dxa" w:w="268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Examples</w:t>
            </w:r>
          </w:p>
        </w:tc>
        <w:tc>
          <w:tcPr>
            <w:tcW w:type="dxa" w:w="268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Handling Requirements</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00"/>
            </w:tcMar>
          </w:tcPr>
          <w:p>
            <w:pPr>
              <w:spacing w:after="120"/>
            </w:pPr>
            <w:r>
              <w:rPr>
                <w:rFonts w:ascii="Arial" w:cs="Arial" w:eastAsia="Arial" w:hAnsi="Arial"/>
                <w:b/>
                <w:bCs/>
                <w:color w:val="375623"/>
                <w:sz w:val="18"/>
                <w:szCs w:val="18"/>
              </w:rPr>
              <w:t xml:space="preserve">Public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Information intended for unrestricted distribution</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Marketing site content, public documentation, job postings</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No special handling required. May be freely shared.</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20"/>
            </w:pPr>
            <w:r>
              <w:rPr>
                <w:rFonts w:ascii="Arial" w:cs="Arial" w:eastAsia="Arial" w:hAnsi="Arial"/>
                <w:b/>
                <w:bCs/>
                <w:color w:val="1F3864"/>
                <w:sz w:val="18"/>
                <w:szCs w:val="18"/>
              </w:rPr>
              <w:t xml:space="preserve">Internal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Business information for internal use. Not for customer sharing unless authorised.</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Internal SOPs, team metrics, product roadmap, pricing models</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Share only with employees and authorised contractors. Do not post publicly.</w:t>
            </w:r>
          </w:p>
        </w:tc>
      </w:tr>
      <w:tr>
        <w:tc>
          <w:tcPr>
            <w:tcW w:type="dxa" w:w="160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00"/>
            </w:tcMar>
          </w:tcPr>
          <w:p>
            <w:pPr>
              <w:spacing w:after="120"/>
            </w:pPr>
            <w:r>
              <w:rPr>
                <w:rFonts w:ascii="Arial" w:cs="Arial" w:eastAsia="Arial" w:hAnsi="Arial"/>
                <w:b/>
                <w:bCs/>
                <w:color w:val="7D4E00"/>
                <w:sz w:val="18"/>
                <w:szCs w:val="18"/>
              </w:rPr>
              <w:t xml:space="preserve">Confidential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Customer data and business information whose disclosure could cause harm</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Customer email addresses, contact names, conversation content, knowledge base entries, audit logs, org settings</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Access controlled by RBAC. Encrypted at rest and in transit. Retention policy applies. Log access.</w:t>
            </w:r>
          </w:p>
        </w:tc>
      </w:tr>
      <w:tr>
        <w:tc>
          <w:tcPr>
            <w:tcW w:type="dxa" w:w="160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00"/>
            </w:tcMar>
          </w:tcPr>
          <w:p>
            <w:pPr>
              <w:spacing w:after="120"/>
            </w:pPr>
            <w:r>
              <w:rPr>
                <w:rFonts w:ascii="Arial" w:cs="Arial" w:eastAsia="Arial" w:hAnsi="Arial"/>
                <w:b/>
                <w:bCs/>
                <w:color w:val="9C0006"/>
                <w:sz w:val="18"/>
                <w:szCs w:val="18"/>
              </w:rPr>
              <w:t xml:space="preserve">Restricted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Highest sensitivity. Disclosure would cause significant legal, financial, or reputational harm</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OAuth access/refresh tokens, API keys, encryption keys, service account credentials, security vulnerability details, audit logs for active investigations</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Additional encryption at application layer. Access limited to minimum required. Never committed to version control. Rotated at least annually.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3. Data Inventory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Data Type</w:t>
            </w:r>
          </w:p>
        </w:tc>
        <w:tc>
          <w:tcPr>
            <w:tcW w:type="dxa" w:w="36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Fields</w:t>
            </w:r>
          </w:p>
        </w:tc>
        <w:tc>
          <w:tcPr>
            <w:tcW w:type="dxa" w:w="29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Classification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Contact personal data</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First name, last name, email, phone, location</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Confidential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Email content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Subject lines, email bodies, AI drafts and replies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Confidential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Conversation metadata</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Status, assignee, timestamps, risk level, intent</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Confidential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Knowledge base entries</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Policy documents, SOPs, tone guides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Internal / Confidential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OAuth tokens (Gmail)</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Access tokens, refresh tokens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Restricted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API keys (OpenAI, Postmark, Stripe)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Service credentials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Restricted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Stripe billing data</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Plan type, subscription status (no card numbers stored)</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Confidential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Audit logs</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Security event log with actor, action, IP</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Restricted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Org settings</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Support email, timezone, from-name</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Confidential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User account data</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Name, email, role, login history</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Confidential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Marketing site content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Public pages, pricing, blog</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Public</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4. Handling Rules by Tier</w:t>
      </w:r>
    </w:p>
    <w:p>
      <w:pPr>
        <w:spacing w:after="80"/>
      </w:pPr>
      <w:r>
        <w:t xml:space="preserve"/>
      </w:r>
    </w:p>
    <w:p>
      <w:pPr>
        <w:spacing w:after="120"/>
      </w:pPr>
      <w:r>
        <w:rPr>
          <w:rFonts w:ascii="Arial" w:cs="Arial" w:eastAsia="Arial" w:hAnsi="Arial"/>
          <w:b/>
          <w:bCs/>
          <w:sz w:val="20"/>
          <w:szCs w:val="20"/>
        </w:rPr>
        <w:t xml:space="preserve">Confidential and Restricted data must:</w:t>
      </w:r>
    </w:p>
    <w:p>
      <w:pPr>
        <w:pStyle w:val="ListParagraph"/>
        <w:numPr>
          <w:ilvl w:val="0"/>
          <w:numId w:val="2"/>
        </w:numPr>
        <w:spacing w:after="60"/>
      </w:pPr>
      <w:r>
        <w:rPr>
          <w:rFonts w:ascii="Arial" w:cs="Arial" w:eastAsia="Arial" w:hAnsi="Arial"/>
          <w:sz w:val="20"/>
          <w:szCs w:val="20"/>
        </w:rPr>
        <w:t xml:space="preserve">Be transmitted only over TLS-encrypted connections</w:t>
      </w:r>
    </w:p>
    <w:p>
      <w:pPr>
        <w:pStyle w:val="ListParagraph"/>
        <w:numPr>
          <w:ilvl w:val="0"/>
          <w:numId w:val="2"/>
        </w:numPr>
        <w:spacing w:after="60"/>
      </w:pPr>
      <w:r>
        <w:rPr>
          <w:rFonts w:ascii="Arial" w:cs="Arial" w:eastAsia="Arial" w:hAnsi="Arial"/>
          <w:sz w:val="20"/>
          <w:szCs w:val="20"/>
        </w:rPr>
        <w:t xml:space="preserve">Be stored only in authorised systems (Supabase production instance)</w:t>
      </w:r>
    </w:p>
    <w:p>
      <w:pPr>
        <w:pStyle w:val="ListParagraph"/>
        <w:numPr>
          <w:ilvl w:val="0"/>
          <w:numId w:val="2"/>
        </w:numPr>
        <w:spacing w:after="60"/>
      </w:pPr>
      <w:r>
        <w:rPr>
          <w:rFonts w:ascii="Arial" w:cs="Arial" w:eastAsia="Arial" w:hAnsi="Arial"/>
          <w:sz w:val="20"/>
          <w:szCs w:val="20"/>
        </w:rPr>
        <w:t xml:space="preserve">Not be copied to personal devices, personal cloud storage, or unauthorised SaaS tools</w:t>
      </w:r>
    </w:p>
    <w:p>
      <w:pPr>
        <w:pStyle w:val="ListParagraph"/>
        <w:numPr>
          <w:ilvl w:val="0"/>
          <w:numId w:val="2"/>
        </w:numPr>
        <w:spacing w:after="60"/>
      </w:pPr>
      <w:r>
        <w:rPr>
          <w:rFonts w:ascii="Arial" w:cs="Arial" w:eastAsia="Arial" w:hAnsi="Arial"/>
          <w:sz w:val="20"/>
          <w:szCs w:val="20"/>
        </w:rPr>
        <w:t xml:space="preserve">Not be included in error messages, logs, or debugging output</w:t>
      </w:r>
    </w:p>
    <w:p>
      <w:pPr>
        <w:pStyle w:val="ListParagraph"/>
        <w:numPr>
          <w:ilvl w:val="0"/>
          <w:numId w:val="2"/>
        </w:numPr>
        <w:spacing w:after="60"/>
      </w:pPr>
      <w:r>
        <w:rPr>
          <w:rFonts w:ascii="Arial" w:cs="Arial" w:eastAsia="Arial" w:hAnsi="Arial"/>
          <w:sz w:val="20"/>
          <w:szCs w:val="20"/>
        </w:rPr>
        <w:t xml:space="preserve">Be subject to the retention periods defined in POL-006</w:t>
      </w:r>
    </w:p>
    <w:p>
      <w:pPr>
        <w:spacing w:after="80"/>
      </w:pPr>
      <w:r>
        <w:t xml:space="preserve"/>
      </w:r>
    </w:p>
    <w:p>
      <w:pPr>
        <w:spacing w:after="120"/>
      </w:pPr>
      <w:r>
        <w:rPr>
          <w:rFonts w:ascii="Arial" w:cs="Arial" w:eastAsia="Arial" w:hAnsi="Arial"/>
          <w:b/>
          <w:bCs/>
          <w:sz w:val="20"/>
          <w:szCs w:val="20"/>
        </w:rPr>
        <w:t xml:space="preserve">Restricted data additionally must:</w:t>
      </w:r>
    </w:p>
    <w:p>
      <w:pPr>
        <w:pStyle w:val="ListParagraph"/>
        <w:numPr>
          <w:ilvl w:val="0"/>
          <w:numId w:val="2"/>
        </w:numPr>
        <w:spacing w:after="60"/>
      </w:pPr>
      <w:r>
        <w:rPr>
          <w:rFonts w:ascii="Arial" w:cs="Arial" w:eastAsia="Arial" w:hAnsi="Arial"/>
          <w:sz w:val="20"/>
          <w:szCs w:val="20"/>
        </w:rPr>
        <w:t xml:space="preserve">Be encrypted at the application layer (in addition to infrastructure encryption)</w:t>
      </w:r>
    </w:p>
    <w:p>
      <w:pPr>
        <w:pStyle w:val="ListParagraph"/>
        <w:numPr>
          <w:ilvl w:val="0"/>
          <w:numId w:val="2"/>
        </w:numPr>
        <w:spacing w:after="60"/>
      </w:pPr>
      <w:r>
        <w:rPr>
          <w:rFonts w:ascii="Arial" w:cs="Arial" w:eastAsia="Arial" w:hAnsi="Arial"/>
          <w:sz w:val="20"/>
          <w:szCs w:val="20"/>
        </w:rPr>
        <w:t xml:space="preserve">Have access logged to the audit trail on every read or modification</w:t>
      </w:r>
    </w:p>
    <w:p>
      <w:pPr>
        <w:pStyle w:val="ListParagraph"/>
        <w:numPr>
          <w:ilvl w:val="0"/>
          <w:numId w:val="2"/>
        </w:numPr>
        <w:spacing w:after="60"/>
      </w:pPr>
      <w:r>
        <w:rPr>
          <w:rFonts w:ascii="Arial" w:cs="Arial" w:eastAsia="Arial" w:hAnsi="Arial"/>
          <w:sz w:val="20"/>
          <w:szCs w:val="20"/>
        </w:rPr>
        <w:t xml:space="preserve">Never be transmitted in email, chat, or other unencrypted channels</w:t>
      </w:r>
    </w:p>
    <w:p>
      <w:pPr>
        <w:pStyle w:val="ListParagraph"/>
        <w:numPr>
          <w:ilvl w:val="0"/>
          <w:numId w:val="2"/>
        </w:numPr>
        <w:spacing w:after="60"/>
      </w:pPr>
      <w:r>
        <w:rPr>
          <w:rFonts w:ascii="Arial" w:cs="Arial" w:eastAsia="Arial" w:hAnsi="Arial"/>
          <w:sz w:val="20"/>
          <w:szCs w:val="20"/>
        </w:rPr>
        <w:t xml:space="preserve">Be rotated on a defined schedule or immediately upon suspected compromise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Data Classification Policy</w:t>
    </w:r>
    <w:r>
      <w:rPr>
        <w:rFonts w:ascii="Arial" w:cs="Arial" w:eastAsia="Arial" w:hAnsi="Arial"/>
        <w:color w:val="9C0006"/>
        <w:sz w:val="18"/>
        <w:szCs w:val="18"/>
      </w:rPr>
      <w:t xml:space="preserve">	POL-005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2026-04-21T20:05:02.968Z</dcterms:created>
  <dcterms:modified xsi:type="dcterms:W3CDTF">2026-04-21T20:05:02.968Z</dcterms:modified>
</cp:coreProperties>
</file>

<file path=docProps/custom.xml><?xml version="1.0" encoding="utf-8"?>
<Properties xmlns="http://schemas.openxmlformats.org/officeDocument/2006/custom-properties" xmlns:vt="http://schemas.openxmlformats.org/officeDocument/2006/docPropsVTypes"/>
</file>