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Data Retention and Disposal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This policy defines how long Work Hat retains different categories of data and how data is securely disposed of when the retention period expires or a deletion request is received. It satisfies SOC 2 C1.2 (disposal of confidential information) and Privacy P4.1 (use, retention, and disposal of personal data).</w:t>
      </w:r>
    </w:p>
    <w:p>
      <w:pPr>
        <w:spacing w:after="80"/>
      </w:pPr>
      <w:r>
        <w:t xml:space="preserve"/>
      </w:r>
    </w:p>
    <w:p>
      <w:pPr>
        <w:pStyle w:val="Heading2"/>
        <w:spacing w:after="100" w:before="200"/>
      </w:pPr>
      <w:r>
        <w:rPr>
          <w:rFonts w:ascii="Arial" w:cs="Arial" w:eastAsia="Arial" w:hAnsi="Arial"/>
          <w:b/>
          <w:bCs/>
          <w:color w:val="2E75B6"/>
          <w:sz w:val="24"/>
          <w:szCs w:val="24"/>
        </w:rPr>
        <w:t xml:space="preserve">2. Retention Schedule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Data Category</w:t>
            </w:r>
          </w:p>
        </w:tc>
        <w:tc>
          <w:tcPr>
            <w:tcW w:type="dxa" w:w="34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Retention Period</w:t>
            </w:r>
          </w:p>
        </w:tc>
        <w:tc>
          <w:tcPr>
            <w:tcW w:type="dxa" w:w="27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Disposal Method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Customer conversations and messages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730 days (2 years) from last activity. Resolved/archived conversations purged after this period.</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Automated (purge_expired_data function, daily schedule)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Contact and company records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Duration of customer relationship plus 90 days. Deletion on customer off-boarding request.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Manual (customer off-boarding process)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Audit logs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365 days minimum. Extended to 730 days for enterprise customers or active legal holds.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Automated (purge_expired_audit_logs function)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AI drafts and edit analyses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365 days from creation.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Automated (cascade from conversation purge)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Intent corrections and QA reviews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365 days from creation.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Automated (purge_expired_data function)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Sent replies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730 days (follows conversation lifecycle).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Automated (cascade from conversation purge)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User account data</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Duration of employment/contract plus 30 days.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Manual (offboarding process)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OAuth tokens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Immediately on connection removal or account deletion.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Application-layer deletion on disconnect event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Billing records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7 years (financial record-keeping obligation).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Manual — retained in Stripe; not subject to deletion requests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System logs (Vercel)</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As configured in Vercel log retention settings (default 7 days).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Vercel platform (configure log drain for extended retention)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Waitlist signups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24 months from submission.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Automated</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3. Automated Purging</w:t>
      </w:r>
    </w:p>
    <w:p>
      <w:pPr>
        <w:spacing w:after="120"/>
      </w:pPr>
      <w:r>
        <w:rPr>
          <w:rFonts w:ascii="Arial" w:cs="Arial" w:eastAsia="Arial" w:hAnsi="Arial"/>
          <w:sz w:val="20"/>
          <w:szCs w:val="20"/>
        </w:rPr>
        <w:t xml:space="preserve">The purge_expired_data() database function runs on a daily schedule and deletes records that have exceeded their retention period. The function returns a JSON summary of records deleted. Purge run results are logged and reviewed monthly.</w:t>
      </w:r>
    </w:p>
    <w:p>
      <w:pPr>
        <w:spacing w:after="80"/>
      </w:pPr>
      <w:r>
        <w:t xml:space="preserve"/>
      </w:r>
    </w:p>
    <w:p>
      <w:pPr>
        <w:spacing w:after="120"/>
      </w:pPr>
      <w:r>
        <w:rPr>
          <w:rFonts w:ascii="Arial" w:cs="Arial" w:eastAsia="Arial" w:hAnsi="Arial"/>
          <w:sz w:val="20"/>
          <w:szCs w:val="20"/>
        </w:rPr>
        <w:t xml:space="preserve">Per-org retention period overrides can be configured in the data_retention_policies table by admins. Enterprise customers may request extended retention periods with written agreement.</w:t>
      </w:r>
    </w:p>
    <w:p>
      <w:pPr>
        <w:spacing w:after="80"/>
      </w:pPr>
      <w:r>
        <w:t xml:space="preserve"/>
      </w:r>
    </w:p>
    <w:p>
      <w:pPr>
        <w:pStyle w:val="Heading2"/>
        <w:spacing w:after="100" w:before="200"/>
      </w:pPr>
      <w:r>
        <w:rPr>
          <w:rFonts w:ascii="Arial" w:cs="Arial" w:eastAsia="Arial" w:hAnsi="Arial"/>
          <w:b/>
          <w:bCs/>
          <w:color w:val="2E75B6"/>
          <w:sz w:val="24"/>
          <w:szCs w:val="24"/>
        </w:rPr>
        <w:t xml:space="preserve">4. Data Deletion Requests</w:t>
      </w:r>
    </w:p>
    <w:p>
      <w:pPr>
        <w:spacing w:after="120"/>
      </w:pPr>
      <w:r>
        <w:rPr>
          <w:rFonts w:ascii="Arial" w:cs="Arial" w:eastAsia="Arial" w:hAnsi="Arial"/>
          <w:sz w:val="20"/>
          <w:szCs w:val="20"/>
        </w:rPr>
        <w:t xml:space="preserve">Data subjects (customers or their end users) may request erasure of their personal data under applicable law (e.g., GDPR Art. 17, CCPA). Requests are submitted via DELETE /api/account/data and tracked in the data_deletion_requests table.</w:t>
      </w:r>
    </w:p>
    <w:p>
      <w:pPr>
        <w:spacing w:after="80"/>
      </w:pPr>
      <w:r>
        <w:t xml:space="preserve"/>
      </w:r>
    </w:p>
    <w:p>
      <w:pPr>
        <w:spacing w:after="120"/>
      </w:pPr>
      <w:r>
        <w:rPr>
          <w:rFonts w:ascii="Arial" w:cs="Arial" w:eastAsia="Arial" w:hAnsi="Arial"/>
          <w:sz w:val="20"/>
          <w:szCs w:val="20"/>
        </w:rPr>
        <w:t xml:space="preserve">Processing obligations:</w:t>
      </w:r>
    </w:p>
    <w:p>
      <w:pPr>
        <w:pStyle w:val="ListParagraph"/>
        <w:numPr>
          <w:ilvl w:val="0"/>
          <w:numId w:val="2"/>
        </w:numPr>
        <w:spacing w:after="60"/>
      </w:pPr>
      <w:r>
        <w:rPr>
          <w:rFonts w:ascii="Arial" w:cs="Arial" w:eastAsia="Arial" w:hAnsi="Arial"/>
          <w:sz w:val="20"/>
          <w:szCs w:val="20"/>
        </w:rPr>
        <w:t xml:space="preserve">All erasure requests must be acknowledged within 72 hours</w:t>
      </w:r>
    </w:p>
    <w:p>
      <w:pPr>
        <w:pStyle w:val="ListParagraph"/>
        <w:numPr>
          <w:ilvl w:val="0"/>
          <w:numId w:val="2"/>
        </w:numPr>
        <w:spacing w:after="60"/>
      </w:pPr>
      <w:r>
        <w:rPr>
          <w:rFonts w:ascii="Arial" w:cs="Arial" w:eastAsia="Arial" w:hAnsi="Arial"/>
          <w:sz w:val="20"/>
          <w:szCs w:val="20"/>
        </w:rPr>
        <w:t xml:space="preserve">Requests must be completed within 30 calendar days (GDPR deadline)</w:t>
      </w:r>
    </w:p>
    <w:p>
      <w:pPr>
        <w:pStyle w:val="ListParagraph"/>
        <w:numPr>
          <w:ilvl w:val="0"/>
          <w:numId w:val="2"/>
        </w:numPr>
        <w:spacing w:after="60"/>
      </w:pPr>
      <w:r>
        <w:rPr>
          <w:rFonts w:ascii="Arial" w:cs="Arial" w:eastAsia="Arial" w:hAnsi="Arial"/>
          <w:sz w:val="20"/>
          <w:szCs w:val="20"/>
        </w:rPr>
        <w:t xml:space="preserve">Deletion must cover all personal data in the system for the named data subject</w:t>
      </w:r>
    </w:p>
    <w:p>
      <w:pPr>
        <w:pStyle w:val="ListParagraph"/>
        <w:numPr>
          <w:ilvl w:val="0"/>
          <w:numId w:val="2"/>
        </w:numPr>
        <w:spacing w:after="60"/>
      </w:pPr>
      <w:r>
        <w:rPr>
          <w:rFonts w:ascii="Arial" w:cs="Arial" w:eastAsia="Arial" w:hAnsi="Arial"/>
          <w:sz w:val="20"/>
          <w:szCs w:val="20"/>
        </w:rPr>
        <w:t xml:space="preserve">Deletion is logged to the audit trail (action: data.deletion_requested)</w:t>
      </w:r>
    </w:p>
    <w:p>
      <w:pPr>
        <w:pStyle w:val="ListParagraph"/>
        <w:numPr>
          <w:ilvl w:val="0"/>
          <w:numId w:val="2"/>
        </w:numPr>
        <w:spacing w:after="60"/>
      </w:pPr>
      <w:r>
        <w:rPr>
          <w:rFonts w:ascii="Arial" w:cs="Arial" w:eastAsia="Arial" w:hAnsi="Arial"/>
          <w:sz w:val="20"/>
          <w:szCs w:val="20"/>
        </w:rPr>
        <w:t xml:space="preserve">Where deletion is not possible (e.g., legally required retention), the requester must be notified of the legal basis</w:t>
      </w:r>
    </w:p>
    <w:p>
      <w:pPr>
        <w:spacing w:after="80"/>
      </w:pPr>
      <w:r>
        <w:t xml:space="preserve"/>
      </w:r>
    </w:p>
    <w:p>
      <w:pPr>
        <w:pStyle w:val="Heading2"/>
        <w:spacing w:after="100" w:before="200"/>
      </w:pPr>
      <w:r>
        <w:rPr>
          <w:rFonts w:ascii="Arial" w:cs="Arial" w:eastAsia="Arial" w:hAnsi="Arial"/>
          <w:b/>
          <w:bCs/>
          <w:color w:val="2E75B6"/>
          <w:sz w:val="24"/>
          <w:szCs w:val="24"/>
        </w:rPr>
        <w:t xml:space="preserve">5. Customer Off-Boarding</w:t>
      </w:r>
    </w:p>
    <w:p>
      <w:pPr>
        <w:spacing w:after="120"/>
      </w:pPr>
      <w:r>
        <w:rPr>
          <w:rFonts w:ascii="Arial" w:cs="Arial" w:eastAsia="Arial" w:hAnsi="Arial"/>
          <w:sz w:val="20"/>
          <w:szCs w:val="20"/>
        </w:rPr>
        <w:t xml:space="preserve">When a customer organisation terminates their Work Hat subscription:</w:t>
      </w:r>
    </w:p>
    <w:p>
      <w:pPr>
        <w:pStyle w:val="ListParagraph"/>
        <w:numPr>
          <w:ilvl w:val="0"/>
          <w:numId w:val="3"/>
        </w:numPr>
        <w:spacing w:after="60"/>
      </w:pPr>
      <w:r>
        <w:rPr>
          <w:rFonts w:ascii="Arial" w:cs="Arial" w:eastAsia="Arial" w:hAnsi="Arial"/>
          <w:sz w:val="20"/>
          <w:szCs w:val="20"/>
        </w:rPr>
        <w:t xml:space="preserve">All active user sessions are invalidated immediately</w:t>
      </w:r>
    </w:p>
    <w:p>
      <w:pPr>
        <w:pStyle w:val="ListParagraph"/>
        <w:numPr>
          <w:ilvl w:val="0"/>
          <w:numId w:val="3"/>
        </w:numPr>
        <w:spacing w:after="60"/>
      </w:pPr>
      <w:r>
        <w:rPr>
          <w:rFonts w:ascii="Arial" w:cs="Arial" w:eastAsia="Arial" w:hAnsi="Arial"/>
          <w:sz w:val="20"/>
          <w:szCs w:val="20"/>
        </w:rPr>
        <w:t xml:space="preserve">Customer is provided with a 30-day window to export their data (GET /api/account/data)</w:t>
      </w:r>
    </w:p>
    <w:p>
      <w:pPr>
        <w:pStyle w:val="ListParagraph"/>
        <w:numPr>
          <w:ilvl w:val="0"/>
          <w:numId w:val="3"/>
        </w:numPr>
        <w:spacing w:after="60"/>
      </w:pPr>
      <w:r>
        <w:rPr>
          <w:rFonts w:ascii="Arial" w:cs="Arial" w:eastAsia="Arial" w:hAnsi="Arial"/>
          <w:sz w:val="20"/>
          <w:szCs w:val="20"/>
        </w:rPr>
        <w:t xml:space="preserve">After the 30-day window, all org data is deleted from the production database</w:t>
      </w:r>
    </w:p>
    <w:p>
      <w:pPr>
        <w:pStyle w:val="ListParagraph"/>
        <w:numPr>
          <w:ilvl w:val="0"/>
          <w:numId w:val="3"/>
        </w:numPr>
        <w:spacing w:after="60"/>
      </w:pPr>
      <w:r>
        <w:rPr>
          <w:rFonts w:ascii="Arial" w:cs="Arial" w:eastAsia="Arial" w:hAnsi="Arial"/>
          <w:sz w:val="20"/>
          <w:szCs w:val="20"/>
        </w:rPr>
        <w:t xml:space="preserve">OAuth tokens and API credentials associated with the org are purged immediately</w:t>
      </w:r>
    </w:p>
    <w:p>
      <w:pPr>
        <w:pStyle w:val="ListParagraph"/>
        <w:numPr>
          <w:ilvl w:val="0"/>
          <w:numId w:val="3"/>
        </w:numPr>
        <w:spacing w:after="60"/>
      </w:pPr>
      <w:r>
        <w:rPr>
          <w:rFonts w:ascii="Arial" w:cs="Arial" w:eastAsia="Arial" w:hAnsi="Arial"/>
          <w:sz w:val="20"/>
          <w:szCs w:val="20"/>
        </w:rPr>
        <w:t xml:space="preserve">Deletion is logged to the audit trail</w:t>
      </w:r>
    </w:p>
    <w:p>
      <w:pPr>
        <w:spacing w:after="80"/>
      </w:pPr>
      <w:r>
        <w:t xml:space="preserve"/>
      </w:r>
    </w:p>
    <w:p>
      <w:pPr>
        <w:pStyle w:val="Heading2"/>
        <w:spacing w:after="100" w:before="200"/>
      </w:pPr>
      <w:r>
        <w:rPr>
          <w:rFonts w:ascii="Arial" w:cs="Arial" w:eastAsia="Arial" w:hAnsi="Arial"/>
          <w:b/>
          <w:bCs/>
          <w:color w:val="2E75B6"/>
          <w:sz w:val="24"/>
          <w:szCs w:val="24"/>
        </w:rPr>
        <w:t xml:space="preserve">6. Media and Device Disposal</w:t>
      </w:r>
    </w:p>
    <w:p>
      <w:pPr>
        <w:spacing w:after="120"/>
      </w:pPr>
      <w:r>
        <w:rPr>
          <w:rFonts w:ascii="Arial" w:cs="Arial" w:eastAsia="Arial" w:hAnsi="Arial"/>
          <w:sz w:val="20"/>
          <w:szCs w:val="20"/>
        </w:rPr>
        <w:t xml:space="preserve">Work Hat operates entirely in the cloud and does not own physical servers. End-user device disposal (laptops, phones) must follow the employer's standard device sanitisation process (full disk wipe or physical destruction). Cloud provider media disposal is governed by Supabase's and Vercel's certified disposal processes.</w:t>
      </w:r>
    </w:p>
    <w:p>
      <w:pPr>
        <w:spacing w:after="80"/>
      </w:pPr>
      <w:r>
        <w:t xml:space="preserve"/>
      </w:r>
    </w:p>
    <w:p>
      <w:pPr>
        <w:pStyle w:val="Heading2"/>
        <w:spacing w:after="100" w:before="200"/>
      </w:pPr>
      <w:r>
        <w:rPr>
          <w:rFonts w:ascii="Arial" w:cs="Arial" w:eastAsia="Arial" w:hAnsi="Arial"/>
          <w:b/>
          <w:bCs/>
          <w:color w:val="2E75B6"/>
          <w:sz w:val="24"/>
          <w:szCs w:val="24"/>
        </w:rPr>
        <w:t xml:space="preserve">7. Legal Holds</w:t>
      </w:r>
    </w:p>
    <w:p>
      <w:pPr>
        <w:spacing w:after="120"/>
      </w:pPr>
      <w:r>
        <w:rPr>
          <w:rFonts w:ascii="Arial" w:cs="Arial" w:eastAsia="Arial" w:hAnsi="Arial"/>
          <w:sz w:val="20"/>
          <w:szCs w:val="20"/>
        </w:rPr>
        <w:t xml:space="preserve">When a legal hold is placed on specific data, that data is exempt from the standard retention schedule until the hold is lifted. Legal holds must be authorised by the CEO and documented in the legal hold register. The purge function must be configured to exclude held data during the hold period.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Data Retention and Disposal Policy</w:t>
    </w:r>
    <w:r>
      <w:rPr>
        <w:rFonts w:ascii="Arial" w:cs="Arial" w:eastAsia="Arial" w:hAnsi="Arial"/>
        <w:color w:val="9C0006"/>
        <w:sz w:val="18"/>
        <w:szCs w:val="18"/>
      </w:rPr>
      <w:t xml:space="preserve">	POL-006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2026-04-21T20:05:02.972Z</dcterms:created>
  <dcterms:modified xsi:type="dcterms:W3CDTF">2026-04-21T20:05:02.972Z</dcterms:modified>
</cp:coreProperties>
</file>

<file path=docProps/custom.xml><?xml version="1.0" encoding="utf-8"?>
<Properties xmlns="http://schemas.openxmlformats.org/officeDocument/2006/custom-properties" xmlns:vt="http://schemas.openxmlformats.org/officeDocument/2006/docPropsVTypes"/>
</file>