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ResumeMatch-PH-Reviewer.docx first — it covers the same material in the simplest words we could write, and has thirty practice questions to warm up on. ResumeMatch-PH-Explained-Simply.docx has a word list for anything that still does not make sense.</w:t>
      </w:r>
    </w:p>
    <w:p>
      <w:pPr>
        <w:spacing w:after="110" w:before="0" w:line="285"/>
      </w:pPr>
      <w:r>
        <w:rPr>
          <w:rFonts w:ascii="Arial" w:cs="Arial" w:eastAsia="Arial" w:hAnsi="Arial"/>
          <w:b w:val="false"/>
          <w:bCs w:val="false"/>
          <w:i w:val="false"/>
          <w:iCs w:val="false"/>
          <w:color w:val="1A1A1A"/>
          <w:sz w:val="19"/>
          <w:szCs w:val="19"/>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six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“We started from a problem all three of us are about to have. We graduate into this job market.</w:t>
        <w:br/>
        <w:br/>
        <w:t>What made us commit was realising it has TWO sides.</w:t>
        <w:br/>
        <w:br/>
        <w:t>Applicants cannot get read. And local HR departments cannot afford the screening tools that would find them.</w:t>
        <w:br/>
        <w:br/>
        <w:t>We also had a partner HR department willing to work with us. So we could build for a real recruiter instead of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employed in work matching their degree.</w:t>
        <w:br/>
        <w:br/>
        <w:t>I will be straight about the weakness. Those are older cohorts. So we present it as the most recent NATIONAL tracer study, not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in order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“New job seekers face two problems, not one. They cannot produce a well-formed resume. And they cannot see how their application is judged.</w:t>
        <w:br/>
        <w:br/>
        <w:t>Our claim is that addressing both together does something that addressing either one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produces for each group.</w:t>
        <w:br/>
        <w:br/>
        <w:t>And I accept the premise behind the question. A diagram on its own would not be a conceptual framework. That is exactly why the concepts are written out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constitute it.</w:t>
        <w:br/>
        <w:br/>
        <w:t>If we had been forced to cut, we would have cut the number of designs long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“There is no ISO questionnaire. The standard lists quality characteristics. It publishes no survey.</w:t>
        <w:br/>
        <w:br/>
        <w:t>What it gives us is the frame — it decides what our evaluation asks about.</w:t>
        <w:br/>
        <w:br/>
        <w:t>Every rated item in the two after-use instruments is written against one of three characteristics and labelled with it in Appendix A. So when we report a mean for functional suitability, a reader can check for themselves which items it came from.</w:t>
        <w:br/>
        <w:br/>
        <w:t>What we cannot claim is that our numbers compare with anybody else’s. The questionnaire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2.0  The two methodologies, in plain words</w:t>
      </w:r>
    </w:p>
    <w:p>
      <w:pPr>
        <w:spacing w:after="110" w:before="0" w:line="285"/>
      </w:pPr>
      <w:r>
        <w:rPr>
          <w:rFonts w:ascii="Arial" w:cs="Arial" w:eastAsia="Arial" w:hAnsi="Arial"/>
          <w:b w:val="false"/>
          <w:bCs w:val="false"/>
          <w:i w:val="false"/>
          <w:iCs w:val="false"/>
          <w:color w:val="1A1A1A"/>
          <w:sz w:val="19"/>
          <w:szCs w:val="19"/>
        </w:rPr>
        <w:t>Read this before the questions below. It is the one thing groups get wrong most often, and it is the cheapest mark in the whole defense to lose.</w:t>
      </w:r>
    </w:p>
    <w:p>
      <w:pPr>
        <w:spacing w:after="24" w:before="260"/>
      </w:pPr>
      <w:r>
        <w:rPr>
          <w:rFonts w:ascii="Arial" w:cs="Arial" w:eastAsia="Arial" w:hAnsi="Arial"/>
          <w:b/>
          <w:bCs/>
          <w:color w:val="2A4D6E"/>
          <w:sz w:val="14"/>
          <w:szCs w:val="14"/>
        </w:rPr>
        <w:t>THE WHOLE IDEA IN FOUR LINES</w:t>
      </w:r>
    </w:p>
    <w:p>
      <w:pPr>
        <w:pBdr>
          <w:left w:val="single" w:color="2F5D3A" w:sz="14" w:space="8"/>
        </w:pBdr>
        <w:spacing w:after="110" w:line="292"/>
        <w:ind w:left="480" w:right="140"/>
      </w:pPr>
      <w:r>
        <w:rPr>
          <w:rFonts w:ascii="Arial" w:cs="Arial" w:eastAsia="Arial" w:hAnsi="Arial"/>
          <w:color w:val="1F3D2B"/>
          <w:sz w:val="18"/>
          <w:szCs w:val="18"/>
        </w:rPr>
        <w:t>You have TWO methodologies. They are not rivals and they do not overlap.</w:t>
        <w:br/>
        <w:br/>
        <w:t>·  Agile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10" w:line="285"/>
        <w:ind w:left="480"/>
      </w:pPr>
      <w:r>
        <w:rPr>
          <w:rFonts w:ascii="Arial" w:cs="Arial" w:eastAsia="Arial" w:hAnsi="Arial"/>
          <w:b/>
          <w:bCs/>
          <w:color w:val="8C2A2A"/>
          <w:sz w:val="16"/>
          <w:szCs w:val="16"/>
        </w:rPr>
        <w:t>Follow-up trap — “So which is it, Agile or descriptive?” Answer: “Both, for different things. Agile governs how the system was built. The descriptive design governs how the study investigates. Our Method states that distinction explicitly, and the rule we use is that where the paper says phases, sprints or iterations it is describing construction, and where it says instruments, respondents, items or means it is describing research.”</w:t>
      </w:r>
    </w:p>
    <w:p>
      <w:pPr>
        <w:spacing w:after="24" w:before="260"/>
      </w:pPr>
      <w:r>
        <w:rPr>
          <w:rFonts w:ascii="Arial" w:cs="Arial" w:eastAsia="Arial" w:hAnsi="Arial"/>
          <w:b/>
          <w:bCs/>
          <w:color w:val="2A4D6E"/>
          <w:sz w:val="14"/>
          <w:szCs w:val="14"/>
        </w:rPr>
        <w:t>WHY AGILE, FOR BUILDING</w:t>
      </w:r>
    </w:p>
    <w:p>
      <w:pPr>
        <w:spacing w:after="110" w:before="0" w:line="285"/>
      </w:pPr>
      <w:r>
        <w:rPr>
          <w:rFonts w:ascii="Arial" w:cs="Arial" w:eastAsia="Arial" w:hAnsi="Arial"/>
          <w:b w:val="false"/>
          <w:bCs w:val="false"/>
          <w:i w:val="false"/>
          <w:iCs w:val="false"/>
          <w:color w:val="1A1A1A"/>
          <w:sz w:val="19"/>
          <w:szCs w:val="19"/>
        </w:rPr>
        <w:t>Agile means: build a piece, test it, fix it, build the next piece. The opposite model, Waterfall, means: plan the whole thing perfectly, build it all, then test at the very end.</w:t>
      </w:r>
    </w:p>
    <w:p>
      <w:pPr>
        <w:spacing w:after="110" w:before="0" w:line="285"/>
      </w:pPr>
      <w:r>
        <w:rPr>
          <w:rFonts w:ascii="Arial" w:cs="Arial" w:eastAsia="Arial" w:hAnsi="Arial"/>
          <w:b w:val="false"/>
          <w:bCs w:val="false"/>
          <w:i w:val="false"/>
          <w:iCs w:val="false"/>
          <w:color w:val="1A1A1A"/>
          <w:sz w:val="19"/>
          <w:szCs w:val="19"/>
        </w:rPr>
        <w:t>You chose Agile for one honest reason. You did not know the right answers when you started.</w:t>
      </w:r>
    </w:p>
    <w:p>
      <w:pPr>
        <w:spacing w:after="110" w:before="0" w:line="285"/>
      </w:pPr>
      <w:r>
        <w:rPr>
          <w:rFonts w:ascii="Arial" w:cs="Arial" w:eastAsia="Arial" w:hAnsi="Arial"/>
          <w:b w:val="false"/>
          <w:bCs w:val="false"/>
          <w:i w:val="false"/>
          <w:iCs w:val="false"/>
          <w:color w:val="1A1A1A"/>
          <w:sz w:val="19"/>
          <w:szCs w:val="19"/>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pBdr>
          <w:left w:val="single" w:color="2F5D3A" w:sz="14" w:space="8"/>
        </w:pBdr>
        <w:spacing w:after="110" w:line="292"/>
        <w:ind w:left="480" w:right="140"/>
      </w:pPr>
      <w:r>
        <w:rPr>
          <w:rFonts w:ascii="Arial" w:cs="Arial" w:eastAsia="Arial" w:hAnsi="Arial"/>
          <w:color w:val="1F3D2B"/>
          <w:sz w:val="18"/>
          <w:szCs w:val="18"/>
        </w:rPr>
        <w:t>“We chose Agile because our requirements changed as we tested, and we knew they would.</w:t>
        <w:br/>
        <w:br/>
        <w:t>We serve two user groups whose needs pull the design in different directions, and the behaviour of the matching feature was always going to need tuning against real test data.</w:t>
        <w:br/>
        <w:br/>
        <w:t>Two things actually changed mid-project. We planned MySQL and adopted PostgreSQL. And we removed a feature that named the applicant’s missing skills, because testing made it obvious that naming them was an instruction on what to claim.</w:t>
        <w:br/>
        <w:br/>
        <w:t>Agile is the model that permits that. Waterfall would have required us to be right on the first attempt.”</w:t>
      </w:r>
    </w:p>
    <w:p>
      <w:pPr>
        <w:spacing w:after="110" w:before="0" w:line="285"/>
      </w:pPr>
      <w:r>
        <w:rPr>
          <w:rFonts w:ascii="Arial" w:cs="Arial" w:eastAsia="Arial" w:hAnsi="Arial"/>
          <w:b w:val="false"/>
          <w:bCs w:val="false"/>
          <w:i w:val="false"/>
          <w:iCs w:val="false"/>
          <w:color w:val="1A1A1A"/>
          <w:sz w:val="19"/>
          <w:szCs w:val="19"/>
        </w:rPr>
        <w:t>There is one more piece of evidence worth knowing, because it is Agile thinking made physical. The scoring weights and the tier thresholds are stored in the database, not written into the program. So changing the balance between skills, education and experience is a change of SETTING, not a rebuild. The design anticipated its own revision.</w:t>
      </w:r>
    </w:p>
    <w:p>
      <w:pPr>
        <w:spacing w:after="24" w:before="260"/>
      </w:pPr>
      <w:r>
        <w:rPr>
          <w:rFonts w:ascii="Arial" w:cs="Arial" w:eastAsia="Arial" w:hAnsi="Arial"/>
          <w:b/>
          <w:bCs/>
          <w:color w:val="2A4D6E"/>
          <w:sz w:val="14"/>
          <w:szCs w:val="14"/>
        </w:rPr>
        <w:t>WHY QUANTITATIVE DESCRIPTIVE, FOR THE RESEARCH</w:t>
      </w:r>
    </w:p>
    <w:p>
      <w:pPr>
        <w:spacing w:after="110" w:before="0" w:line="285"/>
      </w:pPr>
      <w:r>
        <w:rPr>
          <w:rFonts w:ascii="Arial" w:cs="Arial" w:eastAsia="Arial" w:hAnsi="Arial"/>
          <w:b w:val="false"/>
          <w:bCs w:val="false"/>
          <w:i w:val="false"/>
          <w:iCs w:val="false"/>
          <w:color w:val="1A1A1A"/>
          <w:sz w:val="19"/>
          <w:szCs w:val="19"/>
        </w:rPr>
        <w:t>Quantitative means you count things and average them. Descriptive means you describe what you find — you do not claim one thing CAUSED another.</w:t>
      </w:r>
    </w:p>
    <w:p>
      <w:pPr>
        <w:spacing w:after="110" w:before="0" w:line="285"/>
      </w:pPr>
      <w:r>
        <w:rPr>
          <w:rFonts w:ascii="Arial" w:cs="Arial" w:eastAsia="Arial" w:hAnsi="Arial"/>
          <w:b w:val="false"/>
          <w:bCs w:val="false"/>
          <w:i w:val="false"/>
          <w:iCs w:val="false"/>
          <w:color w:val="1A1A1A"/>
          <w:sz w:val="19"/>
          <w:szCs w:val="19"/>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pBdr>
          <w:left w:val="single" w:color="2F5D3A" w:sz="14" w:space="8"/>
        </w:pBdr>
        <w:spacing w:after="110" w:line="292"/>
        <w:ind w:left="480" w:right="140"/>
      </w:pPr>
      <w:r>
        <w:rPr>
          <w:rFonts w:ascii="Arial" w:cs="Arial" w:eastAsia="Arial" w:hAnsi="Arial"/>
          <w:color w:val="1F3D2B"/>
          <w:sz w:val="18"/>
          <w:szCs w:val="18"/>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24" w:before="260"/>
      </w:pPr>
      <w:r>
        <w:rPr>
          <w:rFonts w:ascii="Arial" w:cs="Arial" w:eastAsia="Arial" w:hAnsi="Arial"/>
          <w:b/>
          <w:bCs/>
          <w:color w:val="2A4D6E"/>
          <w:sz w:val="14"/>
          <w:szCs w:val="14"/>
        </w:rPr>
        <w:t>THE ONE PART THAT IS SLIGHTLY MORE THAN DESCRIPTIVE</w:t>
      </w:r>
    </w:p>
    <w:p>
      <w:pPr>
        <w:spacing w:after="110" w:before="0" w:line="285"/>
      </w:pPr>
      <w:r>
        <w:rPr>
          <w:rFonts w:ascii="Arial" w:cs="Arial" w:eastAsia="Arial" w:hAnsi="Arial"/>
          <w:b w:val="false"/>
          <w:bCs w:val="false"/>
          <w:i w:val="false"/>
          <w:iCs w:val="false"/>
          <w:color w:val="1A1A1A"/>
          <w:sz w:val="19"/>
          <w:szCs w:val="19"/>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10" w:before="0" w:line="285"/>
      </w:pPr>
      <w:r>
        <w:rPr>
          <w:rFonts w:ascii="Arial" w:cs="Arial" w:eastAsia="Arial" w:hAnsi="Arial"/>
          <w:b w:val="false"/>
          <w:bCs w:val="false"/>
          <w:i w:val="false"/>
          <w:iCs w:val="false"/>
          <w:color w:val="1A1A1A"/>
          <w:sz w:val="19"/>
          <w:szCs w:val="19"/>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pBdr>
          <w:left w:val="single" w:color="2F5D3A" w:sz="14" w:space="8"/>
        </w:pBdr>
        <w:spacing w:after="110" w:line="292"/>
        <w:ind w:left="480" w:right="140"/>
      </w:pPr>
      <w:r>
        <w:rPr>
          <w:rFonts w:ascii="Arial" w:cs="Arial" w:eastAsia="Arial" w:hAnsi="Arial"/>
          <w:color w:val="1F3D2B"/>
          <w:sz w:val="18"/>
          <w:szCs w:val="18"/>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24" w:before="260"/>
      </w:pPr>
      <w:r>
        <w:rPr>
          <w:rFonts w:ascii="Arial" w:cs="Arial" w:eastAsia="Arial" w:hAnsi="Arial"/>
          <w:b/>
          <w:bCs/>
          <w:color w:val="2A4D6E"/>
          <w:sz w:val="14"/>
          <w:szCs w:val="14"/>
        </w:rPr>
        <w:t>WHY ISO 25010</w:t>
      </w:r>
    </w:p>
    <w:p>
      <w:pPr>
        <w:spacing w:after="110" w:before="0" w:line="285"/>
      </w:pPr>
      <w:r>
        <w:rPr>
          <w:rFonts w:ascii="Arial" w:cs="Arial" w:eastAsia="Arial" w:hAnsi="Arial"/>
          <w:b w:val="false"/>
          <w:bCs w:val="false"/>
          <w:i w:val="false"/>
          <w:iCs w:val="false"/>
          <w:color w:val="1A1A1A"/>
          <w:sz w:val="19"/>
          <w:szCs w:val="19"/>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10" w:line="285"/>
        <w:ind w:left="480"/>
      </w:pPr>
      <w:r>
        <w:rPr>
          <w:rFonts w:ascii="Arial" w:cs="Arial" w:eastAsia="Arial" w:hAnsi="Arial"/>
          <w:b/>
          <w:bCs/>
          <w:color w:val="8C2A2A"/>
          <w:sz w:val="16"/>
          <w:szCs w:val="16"/>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approximately 70 reported by Bangor, Kortum and Miller (2008) across 2,324 administrations. That SUS mean is the only figure in this study compared against a number produced outside it.</w:t>
      </w:r>
    </w:p>
    <w:p>
      <w:pPr>
        <w:spacing w:after="24" w:before="260"/>
      </w:pPr>
      <w:r>
        <w:rPr>
          <w:rFonts w:ascii="Arial" w:cs="Arial" w:eastAsia="Arial" w:hAnsi="Arial"/>
          <w:b/>
          <w:bCs/>
          <w:color w:val="2A4D6E"/>
          <w:sz w:val="14"/>
          <w:szCs w:val="14"/>
        </w:rPr>
        <w:t>THE ONE SENTENCE TO MEMORISE</w:t>
      </w:r>
    </w:p>
    <w:p>
      <w:pPr>
        <w:pBdr>
          <w:left w:val="single" w:color="2F5D3A" w:sz="14" w:space="8"/>
        </w:pBdr>
        <w:spacing w:after="110" w:line="292"/>
        <w:ind w:left="480" w:right="140"/>
      </w:pPr>
      <w:r>
        <w:rPr>
          <w:rFonts w:ascii="Arial" w:cs="Arial" w:eastAsia="Arial" w:hAnsi="Arial"/>
          <w:color w:val="1F3D2B"/>
          <w:sz w:val="18"/>
          <w:szCs w:val="18"/>
        </w:rPr>
        <w:t>“We built the system with Agile because our requirements changed as we tested, and we studied it with a quantitative descriptive design because our questions ask how many and how highly rated — not why.”</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groups rate our system against three ISO 25010 characteristics.</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“No — and our paper draws that line explicitly, in the Method.</w:t>
        <w:br/>
        <w:br/>
        <w:t>Agile is a SOFTWARE DEVELOPMENT methodology. It governs how the system was built. It does not govern how the study investigates anything.</w:t>
        <w:br/>
        <w:br/>
        <w:t>The rule we state is simple. Where the paper says phases, sprints or iterations, it is describing CONSTRUCTION. Where it says instruments, respondents, items or means, it is describing RESEARCH.</w:t>
        <w:br/>
        <w:br/>
        <w:t>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“We use both, for different jobs.</w:t>
        <w:br/>
        <w:br/>
        <w:t>Our questions ask about three ISO 25010 characteristics,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produces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“Using the 5W1H framework.</w:t>
        <w:br/>
        <w:br/>
        <w:t>WHO is involved. WHAT job seekers and recruiters currently do. WHERE and WHEN they do it. HOW the work is actually performed. And WHY the current arrangements persist.</w:t>
        <w:br/>
        <w:br/>
        <w:t>I should be clear about what kind of analysis it is. It is desk-based,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w:t>
        <w:br/>
        <w:br/>
        <w:t>FIRST, automated regression tests, across six suites: the matching engine, the API driven over HTTP, email delivery, the extraction feature, the rule-based document reader, and browser-versus-server parity.</w:t>
        <w:br/>
        <w:br/>
        <w:t>SECOND, browser walkthroughs that drive the complete interface the way a real user would — including at a 390-pixel phone width.</w:t>
        <w:br/>
        <w:br/>
        <w:t>THIRD, the evaluation with respondents. That one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“They prove the formula is implemented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w:t>
        <w:br/>
        <w:br/>
        <w:t>Forty job seekers. That includes students preparing to apply, recent graduates, people looking for entry-level work, and people who already have a job and want a different one.</w:t>
        <w:br/>
        <w:br/>
        <w:t>And all the HR personnel the partner department can release, which we expect to be ten.</w:t>
        <w:br/>
        <w:br/>
        <w:t>We invite fifty-five to sixty job seekers to end up with forty. The before and after surveys are on different days, and not everyone comes back.</w:t>
        <w:br/>
        <w:br/>
        <w:t>Sampling is purposive. A job seeker must be preparing to apply or looking.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at eighty percent power, with alpha at point-oh-five, two-tailed, that test needs thirty-five people who complete BOTH surveys. A medium change is Cohen’s dz of nought point five.</w:t>
        <w:br/>
        <w:br/>
        <w:t>We set the target at forty. That reaches a slightly smaller change, about nought point four-five.</w:t>
        <w:br/>
        <w:br/>
        <w:t>On a five-point scale, a medium change is roughly half a point — an item averaging three point nought before and three point five after. That holds as long as the answers are not wildly spread.</w:t>
        <w:br/>
        <w:br/>
        <w:t>Forty is people who FINISH BOTH, not people invited. The before survey goes out before the system is finished, and the after survey comes later. Some do not return.</w:t>
        <w:br/>
        <w:br/>
        <w:t>And losing one person loses the whole pair, because the test compares each person against themselves. So we budget for losing a quarter to a third, and invite fifty-five to sixty.</w:t>
        <w:br/>
        <w:br/>
        <w:t>The rest of the study is descriptive. There, forty is a practical minimum for one site — enough for a five-point item to have a mean with a distribution worth showing, and small enough to recruit through one school.</w:t>
        <w:br/>
        <w:br/>
        <w:t>It is fixed in advance, not decided as responses arrive. And whatever number we actually achieve is reported with the findings. A shortfall gets reported as a shortfall, not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“That is exactly right, and it is why we never report the HR means on their own.</w:t>
        <w:br/>
        <w:br/>
        <w:t>The HR group is not a sample. It is a census. The department employs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“Five instruments. One hundred and seventeen items. Every single one closed — one-choice, tick-all-that-apply, a five-point agreement scale, or one ranking task. Nobody is ever asked to write anything.</w:t>
        <w:br/>
        <w:br/>
        <w:t>TWO GO OUT BEFORE the system is finished, as requirement analysis. Instrument A for job seekers, twenty-three items. Instrument B for HR, twenty-two.</w:t>
        <w:br/>
        <w:br/>
        <w:t>TWO GO OUT AFTER people have used it. Instrument C, thirty-nine items. Instrument D, twenty-eight.</w:t>
        <w:br/>
        <w:br/>
        <w:t>THEN INSTRUMENT E, five items — and this one is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w:t>
        <w:br/>
        <w:br/>
        <w:t>Everything is delivered through Google Forms, and responses are anonymous.</w:t>
        <w:br/>
        <w:br/>
        <w:t>One thing to be accurate about, before anyone catches it. We say researcher-developed, and that is true of a hundred and seven items. Ten of Instrument C's thirty-nine are the System Usability Scale, reproduced from Brooke unaltered.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“There is no such thing as an ISO 25010 questionnaire. The standard lists quality characteristics. It does not publish a survey.</w:t>
        <w:br/>
        <w:br/>
        <w:t>Our questions are our own, and the paper says so plainly.</w:t>
        <w:br/>
        <w:br/>
        <w:t>What ISO 25010 gives us is the frame. We use three of its eight characteristics to decide what the after-use questions ask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“It does not, and our Instrument section says the three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currently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demonstrates the system or sits beside them. When the tasks are done they get the questionnaire link and answer it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two respondent groups, and check against the interpretation scale we published in advance.</w:t>
        <w:br/>
        <w:br/>
        <w:t>We are not claiming that is the better trade in general. Only that it is the trade this study made —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Anonymous responses. No researcher in the room while people answer. And an invitation that says outright that low ratings are as useful to us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“It is credible for the response itself, and we do not overstate it.</w:t>
        <w:br/>
        <w:br/>
        <w:t>We collect no name and no email. Each response carries only a number. So we cannot tell who answered what.</w:t>
        <w:br/>
        <w:br/>
        <w:t>But here is what anonymity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too,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produces a p-value. Everything else is description.”</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“The resume built inside our platform is the only thing ranking uses. Its fields are unambiguous, and the applicant can correct them.</w:t>
        <w:br/>
        <w:br/>
        <w:t>The uploaded file is passed to the recruiter untouched, so nothing the applicant chose to say is lost to a parser.</w:t>
        <w:br/>
        <w:br/>
        <w:t>We also read that file into the same fields and score it with the same formula. But that second score never puts anybody in order.”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“Three accounts.</w:t>
        <w:br/>
        <w:br/>
        <w:t>A Job Seeker builds resumes, picks from fourteen designs and three formats, exports, browses our partner’s openings, gets recommendations, applies, follows the application across six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produces the anonymous study figures.”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“No. There are six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3.4a  The accounts to log in with</w:t>
      </w:r>
    </w:p>
    <w:p>
      <w:pPr>
        <w:spacing w:after="24" w:before="260"/>
      </w:pPr>
      <w:r>
        <w:rPr>
          <w:rFonts w:ascii="Arial" w:cs="Arial" w:eastAsia="Arial" w:hAnsi="Arial"/>
          <w:b/>
          <w:bCs/>
          <w:color w:val="A81733"/>
          <w:sz w:val="14"/>
          <w:szCs w:val="14"/>
        </w:rPr>
        <w:t>BASIC</w:t>
      </w:r>
    </w:p>
    <w:p>
      <w:pPr>
        <w:spacing w:after="70" w:line="285"/>
        <w:ind w:left="420" w:hanging="420"/>
      </w:pPr>
      <w:r>
        <w:rPr>
          <w:rFonts w:ascii="Arial" w:cs="Arial" w:eastAsia="Arial" w:hAnsi="Arial"/>
          <w:b/>
          <w:bCs/>
          <w:color w:val="8C2A2A"/>
          <w:sz w:val="19"/>
          <w:szCs w:val="19"/>
        </w:rPr>
        <w:t>Q109a  What do we sign in with to show you the admin side?</w:t>
      </w:r>
    </w:p>
    <w:p>
      <w:pPr>
        <w:pBdr>
          <w:left w:val="single" w:color="2F5D3A" w:sz="14" w:space="8"/>
        </w:pBdr>
        <w:spacing w:after="60" w:line="292"/>
        <w:ind w:left="480" w:right="140"/>
      </w:pPr>
      <w:r>
        <w:rPr>
          <w:rFonts w:ascii="Arial" w:cs="Arial" w:eastAsia="Arial" w:hAnsi="Arial"/>
          <w:color w:val="1F3D2B"/>
          <w:sz w:val="18"/>
          <w:szCs w:val="18"/>
        </w:rPr>
        <w:t>“On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w:t>
      </w:r>
    </w:p>
    <w:p>
      <w:pPr>
        <w:spacing w:after="110" w:line="285"/>
        <w:ind w:left="480"/>
      </w:pPr>
      <w:r>
        <w:rPr>
          <w:rFonts w:ascii="Arial" w:cs="Arial" w:eastAsia="Arial" w:hAnsi="Arial"/>
          <w:b/>
          <w:bCs/>
          <w:color w:val="8C2A2A"/>
          <w:sz w:val="16"/>
          <w:szCs w:val="16"/>
        </w:rPr>
        <w:t>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Role</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Email</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Password</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 — Research Team</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Maria Santos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hr@demo.ph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Grace Lopez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grace@demo.ph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Juan Dela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Ana Reyes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ana@demo.ph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Marco Garcia</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marco@demo.ph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Liza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liza@demo.ph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bl>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they used it.</w:t>
        <w:br/>
        <w:br/>
        <w:t>The answer has to point at something already on their own resume — a job, a project, a certification, or a course. It is a dropdown built from what they have already written. Never a free text box.</w:t>
        <w:br/>
        <w:br/>
        <w:t>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160 across six suites — engine 49, API 52, reader 26, parity 13, email 10, extraction 10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ResumeMatch-PH-Updated-Manuscript-Sections.docx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