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56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22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209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Linaw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The platform lets a job seeker build a structured, ATS-safe résumé through a guided wizard, then scores that résumé against every real opening posted by a partner company and shows the result honestly — including how much of the requirement is unmet, and of what kind.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save and manage multiple résumés · pick one of 14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Clark Outsourcing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 match score against every opening, with the matched skills named and the unmet ones reported only as a count and a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Score-gap coaching — how many skills would raise the score, and of what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05_Website_Angular/</w:t>
        <w:br/>
        <w:t xml:space="preserve">  client/src/app/</w:t>
        <w:br/>
        <w:t xml:space="preserve">    core/        adapters, models, engine, session, guards</w:t>
        <w:br/>
        <w:t xml:space="preserve">    layout/      header (nav + theme toggle), footer</w:t>
        <w:br/>
        <w:t xml:space="preserve">    shared/      onboarding tour</w:t>
        <w:br/>
        <w:t xml:space="preserve">    pages/       18 page components, one folder each</w:t>
        <w:br/>
        <w:t xml:space="preserve">  client/src/styles.css      design tokens + global components</w:t>
        <w:br/>
        <w:t xml:space="preserve">  server/src/</w:t>
        <w:br/>
        <w:t xml:space="preserve">    routes/      12 route files = the API surface</w:t>
        <w:br/>
        <w:t xml:space="preserve">    lib/         engine, auth guards, mailer, rate limits,</w:t>
        <w:br/>
        <w:t xml:space="preserve">                 password policy, migrations, serializers</w:t>
        <w:br/>
        <w:t xml:space="preserve">    db.ts        pooled PostgreSQL access</w:t>
        <w:br/>
        <w:t xml:space="preserve">    server.ts    middleware, mounting, static serving</w:t>
        <w:br/>
        <w:t xml:space="preserve">  server/tests/  engine.test.ts (29) · api.test.ts (16)</w:t>
        <w:br/>
        <w:t xml:space="preserve">  db/linaw_ph.sql      full schema + demo data</w:t>
        <w:b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Match scores for every opening, grouped by tier, with unmet requirements stated by number and kind,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 --accent-deep, --accent-bright, --accent-wash, --accent-line — Clark Outsourcing red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localStorage "linaw-theme"  →  "light" | "dark"</w:t>
        <w:br/>
        <w:t>first visit                →  prefers-color-scheme</w:t>
        <w:br/>
        <w:t>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two-pixel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4.1  The API surface — all 55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 · mine · ranked · set-status · withdraw · invite · history · notes · note-add · note-delete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apply/mine/withdraw are seeker-only and own-only; ranked/set-status/invite are recruiter-only and company-scoped. The three note routes are recruiter-only on every path — the applicant has no endpoint that returns a screening note</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cookie named linaw.sid,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5.1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printed and shown to the recruiter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resume_languages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Languages and proficiency</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Text only, never a bar or star rating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resume_references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Named references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and printed at the applicant’s choice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Join table. Also records when each skill first appeared, and which entry on the résumé the applicant said it came from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audit trail — who changed what, when, and on a rejection the reason code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application_notes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recruiter’s working notes on one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Internal to the employer’s own staff; no route returns them to the applicant</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A score is a function of a résumé and a posting, both of which can change afterwards. Storing the score at the moment of applying means the study can report what the applicant actually saw. It is also what the recruiter’s ranked list sorts on, so neither an edited résumé nor a retuned posting can reorder a shortlist that has already been worked. The live score is still computed when that list is drawn — but only to report the difference, which the screen labels rather than acts on.</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db/linaw_ph.sql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br/>
        <w:t>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Unsourced skill</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Counts half, never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résumé. A skill nobody can point at is weaker proof, not a lie — and a rule that scored it zero would penalise the self-taught applicant this study exists to help</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outsourcing roles that may be wrong — a TESDA National Certificate in contact centre services can be more relevant than a bachelor's degree in an unrelated field. We are asking Clark Outsourcing's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skillNorm("CSR")        → "customerservice"  (alias)</w:t>
      </w:r>
      <w:r>
        <w:br/>
      </w:r>
      <w:r>
        <w:rPr>
          <w:rFonts w:ascii="Consolas" w:cs="Consolas" w:eastAsia="Consolas" w:hAnsi="Consolas"/>
          <w:b w:val="false"/>
          <w:bCs w:val="false"/>
          <w:i w:val="false"/>
          <w:iCs w:val="false"/>
          <w:color w:val="1A1A1A"/>
          <w:sz w:val="17"/>
          <w:szCs w:val="17"/>
        </w:rPr>
        <w:t xml:space="preserve">skillNorm("Data Encoding") → "dataentry"     (alias)</w:t>
      </w:r>
    </w:p>
    <w:p>
      <w:pPr>
        <w:spacing w:after="110" w:before="0" w:line="285"/>
      </w:pPr>
      <w:r>
        <w:rPr>
          <w:rFonts w:ascii="Arial" w:cs="Arial" w:eastAsia="Arial" w:hAnsi="Arial"/>
          <w:b w:val="false"/>
          <w:bCs w:val="false"/>
          <w:i w:val="false"/>
          <w:iCs w:val="false"/>
          <w:color w:val="1A1A1A"/>
          <w:sz w:val="19"/>
          <w:szCs w:val="19"/>
        </w:rPr>
        <w:t xml:space="preserve">The table covers technology, back-office and outsourcing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6.3a  Where a skill came from</w:t>
      </w:r>
    </w:p>
    <w:p>
      <w:pPr>
        <w:spacing w:after="110" w:before="0" w:line="285"/>
      </w:pPr>
      <w:r>
        <w:rPr>
          <w:rFonts w:ascii="Arial" w:cs="Arial" w:eastAsia="Arial" w:hAnsi="Arial"/>
          <w:b w:val="false"/>
          <w:bCs w:val="false"/>
          <w:i w:val="false"/>
          <w:iCs w:val="false"/>
          <w:color w:val="1A1A1A"/>
          <w:sz w:val="19"/>
          <w:szCs w:val="19"/>
        </w:rPr>
        <w:t>A skill on a résumé is a claim, and until this was added the engine treated every claim identically — which is what made the ranking gameable, since every opening publishes the skills it requires. The builder now asks where each skill was used, and the answer must point at an entry already on the applicant’s own résumé: a job, a project, a certification, a course, or the file they uploaded. It is a picker, never free text, so a source cannot be invented in the same keystroke as the skill it justifies.</w:t>
      </w:r>
    </w:p>
    <w:p>
      <w:pPr>
        <w:spacing w:after="110" w:before="0" w:line="285"/>
      </w:pPr>
      <w:r>
        <w:rPr>
          <w:rFonts w:ascii="Arial" w:cs="Arial" w:eastAsia="Arial" w:hAnsi="Arial"/>
          <w:b w:val="false"/>
          <w:bCs w:val="false"/>
          <w:i w:val="false"/>
          <w:iCs w:val="false"/>
          <w:color w:val="1A1A1A"/>
          <w:sz w:val="19"/>
          <w:szCs w:val="19"/>
        </w:rPr>
        <w:t>A matched skill with a source counts in full; one without counts at UNEVIDENCED_CREDIT, which is 0.5. The link is never printed on the résumé — the downloaded document is a flat list of skills exactly as before, so no parser and none of the fourteen designs are affected — and is shown only in the recruiter’s view of the application.</w:t>
      </w:r>
    </w:p>
    <w:p>
      <w:pPr>
        <w:spacing w:after="110" w:before="0" w:line="285"/>
      </w:pPr>
      <w:r>
        <w:rPr>
          <w:rFonts w:ascii="Arial" w:cs="Arial" w:eastAsia="Arial" w:hAnsi="Arial"/>
          <w:b w:val="false"/>
          <w:bCs w:val="false"/>
          <w:i w:val="false"/>
          <w:iCs w:val="false"/>
          <w:color w:val="1A1A1A"/>
          <w:sz w:val="19"/>
          <w:szCs w:val="19"/>
        </w:rPr>
        <w:t>State the limit as readily as the feature: partial credit reduces the payoff for padding a skills list, it does not remove it. On a four-skill opening, an applicant with one real skill who types in the other three moves from 63 to 81 rather than to 100. What prevents padding from working on an application already sent is the frozen ranking score, and what makes it visible is the recruiter’s evidence panel.</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It does not score certifications, projects, languages or references. All four are stored, printed on the résumé and shown to the recruiter; none of them enters the formula.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7.1  The 209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51</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 Also the half-credit rule for an unsourced skill — the constant, both branches, and the schema constraint that has to agree with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52</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server/tests/parse-resume.test.ts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rule-based document reader against real résumé shapes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server/tests/mode-parity.test.ts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demo adapter and the API driven through the same operations, asserting identical results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server/tests/email.test.ts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Verification codes, password reset and change of address, against a local SMTP sink</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server/tests/analyze.test.ts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Gemini path, its failure modes and the fallback — asserting no score ever comes back from that route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All fourteen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1 · database — run db/linaw_ph.sql in Supabase</w:t>
        <w:br/>
        <w:t># 2 · server</w:t>
        <w:br/>
        <w:t>cd server &amp;&amp; npm install &amp;&amp; cp .env.example .env</w:t>
        <w:br/>
        <w:t>#   set DATABASE_URL to the Supabase session pooler string</w:t>
        <w:br/>
        <w:t>npm run dev        # http://localhost:4300</w:t>
        <w:br/>
        <w:t># 3 · client — set mode: "api" in environment.ts</w:t>
        <w:br/>
        <w:t>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Clark Outsourcing in the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Clark Outsourcing?</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customer support, finance and accounting, administration, information technology, digital marketing and healthcare support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A résumé builder's job ends when the document is produced. Ours begins there: the same structured data is scored against real openings, and the applicant is told how much of the requirement they meet and what kind they do not.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Clark Outsourcing's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Clark Outsourcing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About 19,000 lines across the client and server, excluding dependencies — 18 page components, 12 route files, 22 database tables, and 209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Because all fourteen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That is precisely the practice we are arguing against. A hidden score tells a rejected applicant nothing and teaches them nothing. Showing the score with an account of what was not met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209 automated tests across eight suites — 59 on the matching engine, 56 driving the real server over HTTP against a temporary database, and the rest on the document reader, browser-versus-server parity, email delivery and extraction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Clark Outsourcing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Answer from your own experience rather than reciting. Good honest candidates: keeping the demo adapter behaviourally identical to the server so the demonstration is not a lie; making all fourteen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outsourcing. We are asking Clark Outsourcing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2026-08-10T14:36:48.520Z</dcterms:created>
  <dcterms:modified xsi:type="dcterms:W3CDTF">2026-08-10T14:36:48.520Z</dcterms:modified>
</cp:coreProperties>
</file>

<file path=docProps/custom.xml><?xml version="1.0" encoding="utf-8"?>
<Properties xmlns="http://schemas.openxmlformats.org/officeDocument/2006/custom-properties" xmlns:vt="http://schemas.openxmlformats.org/officeDocument/2006/docPropsVTypes"/>
</file>