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A"/>
          <w:sz w:val="34"/>
          <w:szCs w:val="34"/>
        </w:rPr>
        <w:t xml:space="preserve">Updated Manuscript Sections</w:t>
      </w:r>
    </w:p>
    <w:p>
      <w:pPr>
        <w:spacing w:after="60" w:line="300"/>
        <w:jc w:val="center"/>
      </w:pPr>
      <w:r>
        <w:rPr>
          <w:rFonts w:ascii="Arial" w:cs="Arial" w:eastAsia="Arial" w:hAnsi="Arial"/>
          <w:color w:val="6B6B6B"/>
          <w:sz w:val="20"/>
          <w:szCs w:val="20"/>
        </w:rPr>
        <w:t xml:space="preserve">A Web-Based Resume Builder and ATS-Inspired Job Matching System</w:t>
      </w:r>
    </w:p>
    <w:p>
      <w:pPr>
        <w:spacing w:after="200" w:line="300"/>
        <w:jc w:val="center"/>
      </w:pPr>
      <w:r>
        <w:rPr>
          <w:rFonts w:ascii="Arial" w:cs="Arial" w:eastAsia="Arial" w:hAnsi="Arial"/>
          <w:color w:val="6B6B6B"/>
          <w:sz w:val="20"/>
          <w:szCs w:val="20"/>
        </w:rPr>
        <w:t xml:space="preserve">for Job Seekers and Partner Companies in the Philippines</w:t>
      </w:r>
    </w:p>
    <w:p>
      <w:pPr>
        <w:spacing w:after="320"/>
        <w:jc w:val="center"/>
      </w:pPr>
      <w:r>
        <w:rPr>
          <w:rFonts w:ascii="Arial" w:cs="Arial" w:eastAsia="Arial" w:hAnsi="Arial"/>
          <w:color w:val="6B6B6B"/>
          <w:sz w:val="20"/>
          <w:szCs w:val="20"/>
        </w:rPr>
        <w:t>Garcia, B. S. · Santos, F. A. L. · Talens, I. G. M.   —   Prepared 27 July 2026 · revised 14 August 2026</w:t>
      </w:r>
    </w:p>
    <w:p>
      <w:pPr>
        <w:spacing w:after="120" w:line="280"/>
      </w:pPr>
      <w:r>
        <w:rPr>
          <w:rFonts w:ascii="Arial" w:cs="Arial" w:eastAsia="Arial" w:hAnsi="Arial"/>
          <w:b/>
          <w:bCs/>
          <w:color w:val="1A1A1A"/>
          <w:sz w:val="19"/>
          <w:szCs w:val="19"/>
        </w:rPr>
        <w:t xml:space="preserve">What this document is</w:t>
      </w:r>
    </w:p>
    <w:p>
      <w:pPr>
        <w:spacing w:after="120" w:line="280"/>
      </w:pPr>
      <w:r>
        <w:rPr>
          <w:rFonts w:ascii="Arial" w:cs="Arial" w:eastAsia="Arial" w:hAnsi="Arial"/>
          <w:b w:val="false"/>
          <w:bCs w:val="false"/>
          <w:color w:val="1A1A1A"/>
          <w:sz w:val="19"/>
          <w:szCs w:val="19"/>
        </w:rPr>
        <w:t xml:space="preserve">Your manuscript was written before the system was built. The system is now built, and in several places it does more than the paper describes, uses different technology than the paper names, or contradicts a delimitation the paper states. This document contains the complete rewritten text of every affected section, so you do not have to edit sentence by sentence.</w:t>
      </w:r>
    </w:p>
    <w:p>
      <w:pPr>
        <w:spacing w:after="120" w:line="280"/>
      </w:pPr>
      <w:r>
        <w:rPr>
          <w:rFonts w:ascii="Arial" w:cs="Arial" w:eastAsia="Arial" w:hAnsi="Arial"/>
          <w:b/>
          <w:bCs/>
          <w:color w:val="1A1A1A"/>
          <w:sz w:val="19"/>
          <w:szCs w:val="19"/>
        </w:rPr>
        <w:t xml:space="preserve">How to use it</w:t>
      </w:r>
    </w:p>
    <w:p>
      <w:pPr>
        <w:pStyle w:val="ListParagraph"/>
        <w:numPr>
          <w:ilvl w:val="0"/>
          <w:numId w:val="2"/>
        </w:numPr>
        <w:spacing w:after="60" w:line="280"/>
      </w:pPr>
      <w:r>
        <w:rPr>
          <w:rFonts w:ascii="Arial" w:cs="Arial" w:eastAsia="Arial" w:hAnsi="Arial"/>
          <w:color w:val="1A1A1A"/>
          <w:sz w:val="19"/>
          <w:szCs w:val="19"/>
        </w:rPr>
        <w:t xml:space="preserve">Each entry below starts with a red banner naming the section to replace and its page numbers in the current PDF.</w:t>
      </w:r>
    </w:p>
    <w:p>
      <w:pPr>
        <w:pStyle w:val="ListParagraph"/>
        <w:numPr>
          <w:ilvl w:val="0"/>
          <w:numId w:val="2"/>
        </w:numPr>
        <w:spacing w:after="60" w:line="280"/>
      </w:pPr>
      <w:r>
        <w:rPr>
          <w:rFonts w:ascii="Arial" w:cs="Arial" w:eastAsia="Arial" w:hAnsi="Arial"/>
          <w:color w:val="1A1A1A"/>
          <w:sz w:val="19"/>
          <w:szCs w:val="19"/>
        </w:rPr>
        <w:t xml:space="preserve">Under the banner is a one-line note in gold explaining why it changed. Do not paste that line.</w:t>
      </w:r>
    </w:p>
    <w:p>
      <w:pPr>
        <w:pStyle w:val="ListParagraph"/>
        <w:numPr>
          <w:ilvl w:val="0"/>
          <w:numId w:val="2"/>
        </w:numPr>
        <w:spacing w:after="60" w:line="280"/>
      </w:pPr>
      <w:r>
        <w:rPr>
          <w:rFonts w:ascii="Arial" w:cs="Arial" w:eastAsia="Arial" w:hAnsi="Arial"/>
          <w:color w:val="1A1A1A"/>
          <w:sz w:val="19"/>
          <w:szCs w:val="19"/>
        </w:rPr>
        <w:t xml:space="preserve">Everything between "▼ BEGIN REPLACEMENT TEXT" and "▲ END REPLACEMENT TEXT" is the new section, complete — including the parts that did not change. Select it, copy it, and replace the whole old section with it.</w:t>
      </w:r>
    </w:p>
    <w:p>
      <w:pPr>
        <w:pStyle w:val="ListParagraph"/>
        <w:numPr>
          <w:ilvl w:val="0"/>
          <w:numId w:val="2"/>
        </w:numPr>
        <w:spacing w:after="60" w:line="280"/>
      </w:pPr>
      <w:r>
        <w:rPr>
          <w:rFonts w:ascii="Arial" w:cs="Arial" w:eastAsia="Arial" w:hAnsi="Arial"/>
          <w:color w:val="1A1A1A"/>
          <w:sz w:val="19"/>
          <w:szCs w:val="19"/>
        </w:rPr>
        <w:t xml:space="preserve">The replacement text is already set in Times New Roman 12 pt, double-spaced and justified, so it should land in your Google Doc looking correct. If your document uses a different body font, use Paste without formatting and re-apply your style.</w:t>
      </w:r>
    </w:p>
    <w:p>
      <w:pPr>
        <w:pStyle w:val="ListParagraph"/>
        <w:numPr>
          <w:ilvl w:val="0"/>
          <w:numId w:val="2"/>
        </w:numPr>
        <w:spacing w:after="60" w:line="280"/>
      </w:pPr>
      <w:r>
        <w:rPr>
          <w:rFonts w:ascii="Arial" w:cs="Arial" w:eastAsia="Arial" w:hAnsi="Arial"/>
          <w:color w:val="1A1A1A"/>
          <w:sz w:val="19"/>
          <w:szCs w:val="19"/>
        </w:rPr>
        <w:t xml:space="preserve">Sections not listed here (Review of Related Literature, Project Timeline, Data Analysis, References) need no changes.</w:t>
      </w:r>
    </w:p>
    <w:p>
      <w:pPr>
        <w:spacing w:after="120" w:line="280"/>
      </w:pPr>
      <w:r>
        <w:rPr>
          <w:rFonts w:ascii="Arial" w:cs="Arial" w:eastAsia="Arial" w:hAnsi="Arial"/>
          <w:b/>
          <w:bCs/>
          <w:color w:val="1A1A1A"/>
          <w:sz w:val="19"/>
          <w:szCs w:val="19"/>
        </w:rPr>
        <w:t>The fifteen substantive changes</w:t>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655"/>
        <w:gridCol w:w="3838"/>
        <w:gridCol w:w="4867"/>
      </w:tblGrid>
      <w:tr>
        <w:trPr>
          <w:tblHeader/>
        </w:trPr>
        <w:tc>
          <w:tcPr>
            <w:tcW w:type="dxa" w:w="65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t>
            </w:r>
          </w:p>
        </w:tc>
        <w:tc>
          <w:tcPr>
            <w:tcW w:type="dxa" w:w="3838"/>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the paper says now</w:t>
            </w:r>
          </w:p>
        </w:tc>
        <w:tc>
          <w:tcPr>
            <w:tcW w:type="dxa" w:w="4867"/>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is true of the built system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account types: Job Seeker and Recruiter/HR.</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Three. An Administrator account, held by the research team, approves recruiter access, assigns departments, and reads anonymous study metrics.</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system will use a MySQL database… The back-end framework will be decided during the system design phase."</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PostgreSQL on Supabase, with a Node.js / Express back end written in TypeScript and an Angular 21 front end.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Delimitation: the system "does not use machine learning or artificial intelligence," and "users manually enter their resume information."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Both statements are contradicted by the optional upload-and-extract feature, which sends a file to Google's Gemini API. Scoring remains rule-based — but that has to be said precisely instead of denied.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Matching analyses "keywords, technical and soft skills, education, work experience, certifications, and projects."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Scoring uses skills, education and experience only. Certifications are stored and shown to the recruiter but are not scored, and there is no Projects section.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specific weights… will be refined iteratively during development."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weights are fixed and published: skills 50 %, education 25 %, experience 25 %; tiers at 80 and 50. They live in a database configuration row, so they remain adjustable. The skills component carries a second term: a matched skill counts in full when the applicant has named where they used it and at half when they have not.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6</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Templates: "chronological, functional, and combination."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Those three content formats still exist, and are now rendered through fourteen parser-safe visual designs the applicant chooses from.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7</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One resume per applicant.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Two: the structured resume, which is the only thing ranked on, and an optional file uploaded in the applicant's own format, which is forwarded to the recruiter untouched and is also read into the same structured fields and scored separately; that second score is shown to both sides and never affects anyone’s position in a ranking.</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8</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Five application statuses.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Six — the applicant can also withdraw. Every change is written to an audit trail naming the recruiter who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9</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Testing described only as ISO 25010 evaluation.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Eight automated suites (209 tests) and nine browser walkthroughs also run before the ISO 25010 evaluation; the four suites run on every code change under continuous integration.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10</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mention of accounts security or of applicant data rights.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Email verification, hashed passwords, role-based access, an applicant-facing data export, and account deletion are all implemented and belong in the Ethical Consideration.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Applications simply "received" by recruiters.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New applications are routed by department to the recruiter who owns that posting's department, falling back to all recruiters when a department has no owner.</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score a recruiter ranks by is described as the compatibility score, with nothing said about when it is computed.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is the score recorded at the moment of application. A resume edited afterwards does not reorder a shortlist already worked from; the difference is reported to the recruiter instead.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An unsuccessful applicant is told the score and the missing skills.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They are also told the reason recorded for the decision, in wording addressed to them. They are not told which member of staff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system "names the specific required skills that are missing" — stated in the Introduction, the Objectives, the Scope and the Technical Background.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no longer names them to the APPLICANT. It reports how many requirements are unmet and of what kind, and the posting states what it asks for; the recruiter still sees them named. Naming them to the applicant turned an explanation into a list of words to paste. Every affected sentence is corrected in the replacement text.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number of respondents is stated without a justification, and the job seeker group is described as students and new graduates.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size follows from a power analysis for the Wilcoxon test: 35 complete pairs for a medium effect, 40 targeted, 55–60 invited to allow for respondents who complete only one instrument. The group includes people already employed and looking, which is one of the five options Instrument A offers.</w:t>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 — Introduction</w:t>
      </w:r>
      <w:r>
        <w:br/>
      </w:r>
      <w:r>
        <w:rPr>
          <w:rFonts w:ascii="Arial" w:cs="Arial" w:eastAsia="Arial" w:hAnsi="Arial"/>
          <w:color w:val="6B6B6B"/>
          <w:sz w:val="18"/>
          <w:szCs w:val="18"/>
        </w:rPr>
        <w:t xml:space="preserve">Replace the entire Introduction section (pages 6–9 of the current PDF), from the heading "Introduction" to the end of the paragraph ending "…identify the most suitable candidates."</w:t>
      </w:r>
    </w:p>
    <w:p>
      <w:pPr>
        <w:spacing w:after="140" w:before="140" w:line="280"/>
      </w:pPr>
      <w:r>
        <w:rPr>
          <w:rFonts w:ascii="Arial" w:cs="Arial" w:eastAsia="Arial" w:hAnsi="Arial"/>
          <w:b/>
          <w:bCs/>
          <w:color w:val="8A6A1F"/>
          <w:sz w:val="18"/>
          <w:szCs w:val="18"/>
        </w:rPr>
        <w:t>Why this changed:  The first five paragraphs are unchanged. The last three now describe three account types instead of two, state the actual scoring formula and tiers, and introduce the two-resume design and the fourteen resume designs.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Introduction</w:t>
      </w:r>
    </w:p>
    <w:p>
      <w:pPr>
        <w:spacing w:after="0" w:line="480"/>
        <w:ind w:firstLine="720"/>
        <w:jc w:val="both"/>
      </w:pPr>
      <w:r>
        <w:rPr>
          <w:rFonts w:ascii="Times New Roman" w:cs="Times New Roman" w:eastAsia="Times New Roman" w:hAnsi="Times New Roman"/>
          <w:color w:val="1A1A1A"/>
          <w:sz w:val="24"/>
          <w:szCs w:val="24"/>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p>
    <w:p>
      <w:pPr>
        <w:spacing w:after="0" w:line="480"/>
        <w:ind w:firstLine="720"/>
        <w:jc w:val="both"/>
      </w:pPr>
      <w:r>
        <w:rPr>
          <w:rFonts w:ascii="Times New Roman" w:cs="Times New Roman" w:eastAsia="Times New Roman" w:hAnsi="Times New Roman"/>
          <w:color w:val="1A1A1A"/>
          <w:sz w:val="24"/>
          <w:szCs w:val="24"/>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p>
    <w:p>
      <w:pPr>
        <w:spacing w:after="0" w:line="480"/>
        <w:ind w:firstLine="720"/>
        <w:jc w:val="both"/>
      </w:pPr>
      <w:r>
        <w:rPr>
          <w:rFonts w:ascii="Times New Roman" w:cs="Times New Roman" w:eastAsia="Times New Roman" w:hAnsi="Times New Roman"/>
          <w:color w:val="1A1A1A"/>
          <w:sz w:val="24"/>
          <w:szCs w:val="24"/>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p>
    <w:p>
      <w:pPr>
        <w:spacing w:after="0" w:line="480"/>
        <w:ind w:firstLine="720"/>
        <w:jc w:val="both"/>
      </w:pPr>
      <w:r>
        <w:rPr>
          <w:rFonts w:ascii="Times New Roman" w:cs="Times New Roman" w:eastAsia="Times New Roman" w:hAnsi="Times New Roman"/>
          <w:color w:val="1A1A1A"/>
          <w:sz w:val="24"/>
          <w:szCs w:val="24"/>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p>
    <w:p>
      <w:pPr>
        <w:spacing w:after="0" w:line="480"/>
        <w:ind w:firstLine="720"/>
        <w:jc w:val="both"/>
      </w:pPr>
      <w:r>
        <w:rPr>
          <w:rFonts w:ascii="Times New Roman" w:cs="Times New Roman" w:eastAsia="Times New Roman" w:hAnsi="Times New Roman"/>
          <w:color w:val="1A1A1A"/>
          <w:sz w:val="24"/>
          <w:szCs w:val="24"/>
        </w:rPr>
        <w:t xml:space="preserve">Beyond the challenge of building a resume, many job seekers — especially fresh graduates —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p>
    <w:p>
      <w:pPr>
        <w:spacing w:after="0" w:line="480"/>
        <w:ind w:firstLine="720"/>
        <w:jc w:val="both"/>
      </w:pPr>
      <w:r>
        <w:rPr>
          <w:rFonts w:ascii="Times New Roman" w:cs="Times New Roman" w:eastAsia="Times New Roman" w:hAnsi="Times New Roman"/>
          <w:color w:val="1A1A1A"/>
          <w:sz w:val="24"/>
          <w:szCs w:val="24"/>
        </w:rPr>
        <w:t xml:space="preserve">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choose among several parser-safe resume designs,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receive applications that arrive already scored and ranked,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assigns departments to recruiters so that incoming applications reach the right person, and provides the anonymous, aggregated metrics used to evaluate this study.</w:t>
      </w:r>
    </w:p>
    <w:p>
      <w:pPr>
        <w:spacing w:after="0" w:line="480"/>
        <w:ind w:firstLine="720"/>
        <w:jc w:val="both"/>
      </w:pPr>
      <w:r>
        <w:rPr>
          <w:rFonts w:ascii="Times New Roman" w:cs="Times New Roman" w:eastAsia="Times New Roman" w:hAnsi="Times New Roman"/>
          <w:color w:val="1A1A1A"/>
          <w:sz w:val="24"/>
          <w:szCs w:val="24"/>
        </w:rPr>
        <w:t>At the centre of the system is an ATS-inspired job matching feature. Once a job seeker completes the guided builder, the system compares the structured contents of the resume — the skills claimed, the highest educational level attained, and the total months of work experience recorded — against the requirements stated in each opening posted by a partner company. The comparison produces a compatibility score expressed as a percentage, computed from three fixed and published weights: skills contribute 50 percent, education 25 percent, and experience 25 percent. Applicants are ranked per posting by that score and grouped into three tiers —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tells the applicant how many of the required skills their resume does not carry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pPr>
        <w:spacing w:after="0" w:line="480"/>
        <w:ind w:firstLine="720"/>
        <w:jc w:val="both"/>
      </w:pPr>
      <w:r>
        <w:rPr>
          <w:rFonts w:ascii="Times New Roman" w:cs="Times New Roman" w:eastAsia="Times New Roman" w:hAnsi="Times New Roman"/>
          <w:color w:val="1A1A1A"/>
          <w:sz w:val="24"/>
          <w:szCs w:val="24"/>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and it is separately read into the same structured fields and scored by the same formula, so that an applicant can see how much of their own document survives being read by software. That second score is reported beside the first and never decides an applicant's position in a ranking.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By combining resume building, job posting, and ATS-inspired candidate matching in a single accessible platform, the system aims to give Filipino job seekers not just a professional resume but a direct path toward positions that fit their qualifications, while giving the HR departments of partner companies an efficient and affordable way to manage applicants and identify the most suitable candidates.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2 — Conceptual Framework</w:t>
      </w:r>
      <w:r>
        <w:br/>
      </w:r>
      <w:r>
        <w:rPr>
          <w:rFonts w:ascii="Arial" w:cs="Arial" w:eastAsia="Arial" w:hAnsi="Arial"/>
          <w:color w:val="6B6B6B"/>
          <w:sz w:val="18"/>
          <w:szCs w:val="18"/>
        </w:rPr>
        <w:t xml:space="preserve">Replace the entire Conceptual Framework section (pages 25–28), from the heading "Conceptual Framework" through the Figure 1 caption.</w:t>
      </w:r>
    </w:p>
    <w:p>
      <w:pPr>
        <w:spacing w:after="140" w:before="140" w:line="280"/>
      </w:pPr>
      <w:r>
        <w:rPr>
          <w:rFonts w:ascii="Arial" w:cs="Arial" w:eastAsia="Arial" w:hAnsi="Arial"/>
          <w:b/>
          <w:bCs/>
          <w:color w:val="8A6A1F"/>
          <w:sz w:val="18"/>
          <w:szCs w:val="18"/>
        </w:rPr>
        <w:t>Why this changed:  The Input now names the real matching criteria and the three-formats-times-fourteen-designs structure; the Output now lists what the system actually delivers, including the administrator module and the automated tests.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Conceptual Framework</w:t>
      </w:r>
    </w:p>
    <w:p>
      <w:pPr>
        <w:spacing w:after="0" w:line="480"/>
        <w:ind w:firstLine="720"/>
        <w:jc w:val="both"/>
      </w:pPr>
      <w:r>
        <w:rPr>
          <w:rFonts w:ascii="Times New Roman" w:cs="Times New Roman" w:eastAsia="Times New Roman" w:hAnsi="Times New Roman"/>
          <w:color w:val="1A1A1A"/>
          <w:sz w:val="24"/>
          <w:szCs w:val="24"/>
        </w:rPr>
        <w:t xml:space="preserve">The conceptual framework of this study follows an Input–Process–Output (IPO) model that shows how the resume builder and ATS-inspired job matching system works from start to finish.</w:t>
      </w:r>
    </w:p>
    <w:p>
      <w:pPr>
        <w:spacing w:after="0" w:line="480"/>
        <w:ind w:firstLine="720"/>
        <w:jc w:val="both"/>
      </w:pPr>
      <w:r>
        <w:rPr>
          <w:rFonts w:ascii="Times New Roman" w:cs="Times New Roman" w:eastAsia="Times New Roman" w:hAnsi="Times New Roman"/>
          <w:color w:val="1A1A1A"/>
          <w:sz w:val="24"/>
          <w:szCs w:val="24"/>
        </w:rPr>
        <w:t>The Input section contains five main components. The first is the resume structure and designs. Resume content is organised using three widely recognised formats — chronological, functional, and combination — which determine the order in which sections appear; that content is then rendered through any of fourteen visual designs (Classic, Modern, Minimal, Executive, Banner, Split, Bar, Categorised,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 each skill accompanied by the entry on the same resume where the applicant states they used it — together with an optional resume file that the applicant may upload in their own format. The third is the recruiter and company information, which includes company profiles and job postings — each posting containing the position title, department, employment type, location, job description, required skills, minimum educational level, minimum months of experience, and an optional closing date, which together serve as the basis for matching. The fourth is the educational resources, which include resume writing tips, ATS optimisation guides, and step-by-step resume building instructions that help users create better resumes. The fifth is the matching criteria, which consist of the canonical skill vocabulary used to compare equivalent terms, the scoring weights (skills 50 percent, education 25 percent, experience 25 percent), the rule that a matched skill counts in full when the applicant has named its source on their resume and at half when they have not,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pPr>
        <w:spacing w:after="0" w:line="480"/>
        <w:ind w:firstLine="720"/>
        <w:jc w:val="both"/>
      </w:pPr>
      <w:r>
        <w:rPr>
          <w:rFonts w:ascii="Times New Roman" w:cs="Times New Roman" w:eastAsia="Times New Roman" w:hAnsi="Times New Roman"/>
          <w:color w:val="1A1A1A"/>
          <w:sz w:val="24"/>
          <w:szCs w:val="24"/>
        </w:rPr>
        <w:t xml:space="preserve">The Process section shows how the system will be built and developed. It follows five phases. The first phase is planning and requirements, where the researchers identify the needs of the two primary user groups — job seekers and recruiters —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the application programming interface, email delivery, and the resume-extraction feature, browser walkthroughs of the complete interface, functionality testing, usability testing, and ISO 25010 evaluation. The fifth and final phase is deployment, where the system is launched, user onboarding is conducted, and user acceptance testing is carried out with both job seekers and HR personnel.</w:t>
      </w:r>
    </w:p>
    <w:p>
      <w:pPr>
        <w:spacing w:after="0" w:line="480"/>
        <w:ind w:firstLine="720"/>
        <w:jc w:val="both"/>
      </w:pPr>
      <w:r>
        <w:rPr>
          <w:rFonts w:ascii="Times New Roman" w:cs="Times New Roman" w:eastAsia="Times New Roman" w:hAnsi="Times New Roman"/>
          <w:color w:val="1A1A1A"/>
          <w:sz w:val="24"/>
          <w:szCs w:val="24"/>
        </w:rPr>
        <w:t>The Output section shows what the system will produce and deliver. The system deliverables include a functional web-based application with three account types (Job Seeker, Recruiter/HR, and Administrator); three resume content formats rendered through fourteen ATS-safe designs; a step-by-step guidance system with a revisitable onboarding tour; resume saving and management; export in PDF, Word, and plain-text formats; a job posting and application management module with closing dates; saved jobs and alerts for newly posted openings; application status tracking across six states, including withdrawal by the applicant; department-based routing of new applications to the responsible recruiter; an administrative module for recruiter approval, department assignment, and anonymous study metrics; and an ATS-inspired matching engine that produces explained compatibility scores, ranked applicant lists for each posting, and related-position recommendations for applicants without a strong match. The user outcomes for job seekers include professional resumes created, improved resume quality, enhanced ATS compatibility, relevant job recommendations, a statement of how many required skills are missing from any given match, and of what kind, and clear visibility over their application status; the user outcomes for recruiters include faster and more consistent applicant screening, ranked shortlists per job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1</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Conceptual Framework of the Study (Input-Process-Output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3 — Objectives of the Study</w:t>
      </w:r>
      <w:r>
        <w:br/>
      </w:r>
      <w:r>
        <w:rPr>
          <w:rFonts w:ascii="Arial" w:cs="Arial" w:eastAsia="Arial" w:hAnsi="Arial"/>
          <w:color w:val="6B6B6B"/>
          <w:sz w:val="18"/>
          <w:szCs w:val="18"/>
        </w:rPr>
        <w:t xml:space="preserve">Replace the entire Objectives of the Study section (pages 27–30), including the numbered list.</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Two objectives are new — the administrator account and data protection — and the matching objective now states the published weights and tiers instead of leaving them open.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Objectives of the Study</w:t>
      </w:r>
    </w:p>
    <w:p>
      <w:pPr>
        <w:spacing w:after="0" w:line="480"/>
        <w:ind w:firstLine="720"/>
        <w:jc w:val="both"/>
      </w:pPr>
      <w:r>
        <w:rPr>
          <w:rFonts w:ascii="Times New Roman" w:cs="Times New Roman" w:eastAsia="Times New Roman" w:hAnsi="Times New Roman"/>
          <w:color w:val="1A1A1A"/>
          <w:sz w:val="24"/>
          <w:szCs w:val="24"/>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p>
    <w:p>
      <w:pPr>
        <w:spacing w:after="0" w:line="480"/>
        <w:ind w:firstLine="720"/>
        <w:jc w:val="both"/>
      </w:pPr>
      <w:r>
        <w:rPr>
          <w:rFonts w:ascii="Times New Roman" w:cs="Times New Roman" w:eastAsia="Times New Roman" w:hAnsi="Times New Roman"/>
          <w:color w:val="1A1A1A"/>
          <w:sz w:val="24"/>
          <w:szCs w:val="24"/>
        </w:rPr>
        <w:t xml:space="preserve">Specifically, this study aims: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design and build a web-based resume builder that guides new job seekers through the resume creation process step by step, organises their content using three widely recognised formats — chronological, functional, and combination — presents it through a choice of fourteen single-column, parser-safe designs, and allows users to save, edit, manage, and export multiple resumes in PDF, Word, and plain-text formats.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include learning materials inside the system that teach users how to write a good resume and format it properly for Applicant Tracking Systems, ensuring that first-time job seekers can create professional resumes without external guidance.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Job Seeker account that allows applicants to view job openings posted by partner companies, receive job recommendations based on the contents of their resume, save openings of interest and be alerted to new ones, apply to available positions, and track or withdraw their applications.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Recruiter/HR account that allows HR personnel of partner companies to create and manage company profiles, post and manage job openings with their required skills, educational level, experience requirement and closing date, receive applications that are already scored and ranked, view an applicant's structured resume alongside any file the applicant attached, search and filter applicants, update application statuses, and contact applicants by email.</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Administrator account for the research team that verifies and approves recruiter access requests so that only authorised personnel of a partner company can post openings, assigns departments to recruiters so that new applications are routed to the responsible person, and produces anonymous aggregated metrics for the evaluation of the study.</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develop an ATS-inspired job matching feature that compares the skills, educational attainment, and work experience recorded in an applicant's structured resume against the requirements of posted positions, computes a compatibility score from published weights of 50 percent for skills, 25 percent for education, and 25 percent for experience, classifies each result as a strong match at 80 percent and above, a possible match from 50 to 79 percent, or a related match below 50 percent, ranks applicants for each job posting, states plainly how many of a posting’s required skills an applicant’s resume does not carry and of what kind, and recommends related positions based on transferable skills when no strong match exists — serving as a decision-support tool that assists recruiters without ever automatically rejecting an applicant or replacing the recruiter's judgment.</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make the system accessible for everyone, including users with little to no technology experience, by designing a simple, mobile-responsive interface with light and dark display modes and a step-by-step tutorial that users can revisit anytime they need assistance.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protect user accounts and applicant information through email-verified registration, hashed password storage, role-based access control, and applicant-facing data export and account deletion, in accordance with the Data Privacy Act of 2012.</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test and evaluate the system using automated regression tests covering the matching engine, the application programming interface, email delivery, and the resume-extraction feature, together with browser walkthroughs of the complete interface, and using the ISO 25010 standard — specifically in terms of usability, functionality, and reliability — based on feedback from actual job seekers and HR personnel.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4 — Scope and Delimitations</w:t>
      </w:r>
      <w:r>
        <w:br/>
      </w:r>
      <w:r>
        <w:rPr>
          <w:rFonts w:ascii="Arial" w:cs="Arial" w:eastAsia="Arial" w:hAnsi="Arial"/>
          <w:color w:val="6B6B6B"/>
          <w:sz w:val="18"/>
          <w:szCs w:val="18"/>
        </w:rPr>
        <w:t xml:space="preserve">Replace the entire Scope and Delimitations section (pages 29–33), including both bullet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most important correction. The current delimitation states the system uses no artificial intelligence and that users type everything by hand; the built system has an optional AI extraction feature. The replacement states precisely what AI is and is not used for, which is defensible, rather than a denial that the system contradicts.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Scope and Delimitations</w:t>
      </w:r>
    </w:p>
    <w:p>
      <w:pPr>
        <w:spacing w:after="0" w:line="480"/>
        <w:ind w:firstLine="720"/>
        <w:jc w:val="both"/>
      </w:pPr>
      <w:r>
        <w:rPr>
          <w:rFonts w:ascii="Times New Roman" w:cs="Times New Roman" w:eastAsia="Times New Roman" w:hAnsi="Times New Roman"/>
          <w:color w:val="1A1A1A"/>
          <w:sz w:val="24"/>
          <w:szCs w:val="24"/>
        </w:rPr>
        <w:t xml:space="preserve">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in Clark Freeport Zone, Pampanga, whose Human Resources department serves as the initial partner company of the system; the system itself is designed to support multiple partner companies as the platform grows.</w:t>
      </w:r>
    </w:p>
    <w:p>
      <w:pPr>
        <w:spacing w:after="0" w:line="480"/>
        <w:ind w:firstLine="720"/>
        <w:jc w:val="both"/>
      </w:pPr>
      <w:r>
        <w:rPr>
          <w:rFonts w:ascii="Times New Roman" w:cs="Times New Roman" w:eastAsia="Times New Roman" w:hAnsi="Times New Roman"/>
          <w:color w:val="1A1A1A"/>
          <w:sz w:val="24"/>
          <w:szCs w:val="24"/>
        </w:rPr>
        <w:t xml:space="preserve">In accordance with the study objectives, the system includes the following scope: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design and development of a web-based resume builder that guides users through creating their resume step by step, using three widely recognised, ATS-friendly content formats — chronological, functional, and combination — suitable for different job roles and career levels.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choice of fourteen visual resume designs, all single-column and free of tables, text boxes, multiple columns, and graphics, so that the design an applicant selects changes the appearance of the resume without changing how an Applicant Tracking System reads it or how the system scores it.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inclusion of resume writing tips and ATS formatting guides inside the system so users can create a professional resume on their own.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Features that allow job seekers to save, edit, and manage multiple resumes inside the system, and to export their resume in PDF, Word, and plain-text formats.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two-resume design in which each applicant record holds a structured resume, built inside the system and the only one used for ranking, and an optional file uploaded by the applicant in their own format, which is forwarded to the recruiter in full and is also read into the same structured fields and scored separately; that second score is shown to both parties and never affects an applicant's position in a ranking.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Job Seeker account through which applicants can view job openings posted by partner companies, receive job recommendations based on their resume, save openings for later, receive alerts when new openings are posted, apply to available positions, and track the status of each application across six states — submitted, under review, shortlisted, hired, rejected, and withdrawn — including the ability to withdraw an application they no longer wish to pursue.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Recruiter/HR account through which authorised personnel of partner companies can create and manage company profiles, post and manage job openings with their required skills, minimum educational level, minimum experience, and closing date, receive applications, view applicant resumes, search and filter applicants, update application statuses, and contact applicants by email.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related-position recommendation behaviour: when an applicant has no strong match to a specific posting, the system reports the score honestly, states how many required skills the applicant’s resume does not carry and of what kind, and recommends related positions based on transferable skills and overall resume similarity instead of rejecting the applicant; unmatched applicant profiles remain stored and searchable so recruiters can consider them for future openings.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audit trail in which every change to an application's status is recorded together with the recruiter who made it and the time it was made.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Account and data protection measures including email-verified registration, password reset, hashed password storage, role-based access control, and applicant-facing data export and account deletion.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simple, mobile-responsive interface with light and dark display modes that is easy to use for everyone, including those with little to no technology experience.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evaluation of the system using the ISO 25010 quality model in terms of usability, functionality, and reliability based on feedback from job seeker and HR respondents, supported by automated regression tests of the matching engine, the application programming interface, email delivery, and the resume-extraction feature, and by browser walkthroughs of the complete interface.</w:t>
      </w:r>
    </w:p>
    <w:p>
      <w:pPr>
        <w:spacing w:after="0" w:line="480"/>
        <w:ind w:firstLine="720"/>
        <w:jc w:val="both"/>
      </w:pPr>
      <w:r>
        <w:rPr>
          <w:rFonts w:ascii="Times New Roman" w:cs="Times New Roman" w:eastAsia="Times New Roman" w:hAnsi="Times New Roman"/>
          <w:color w:val="1A1A1A"/>
          <w:sz w:val="24"/>
          <w:szCs w:val="24"/>
        </w:rPr>
        <w:t xml:space="preserve">The delimitations of this study define the boundaries of the system and the research. The following are not included in the scope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matching feature is ATS-inspired and rule-based. It compares structured resume data against structured posting requirements using a fixed, published, weighted formula, and it is deterministic — the same resume and the same posting always produce the same score, and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feature affects data entry only. The extracted values are presented to the applicant for review and correction, and nothing is saved until the applicant approves it. The feature is entirely optional, the applicant may instead type their information by hand, and the rest of the system operates normally when the service is not configured. Artificial intelligence is not used to write or generate resume content on the applicant's behalf, and it plays no part in matching, scoring, ranking, or recommendation.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compatibility score is computed from three components only: the proportion of the posting's required skills that the applicant lists, the applicant's highest educational attainment relative to the level the posting requires, and the applicant's total months of experience relative to the months the posting requires. Certifications are stored and displayed to the recruiter but do not contribute to the score, and the system does not include a separate projects or portfolio section.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Job openings in the system are limited to those posted by registered partner companies. The system does not aggregate or scrape postings from external platforms such as JobStreet, Indeed, or PhilJobNet.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Although the system is designed to support multiple partner companies, only one company — Clark Outsourcing — participates in this study, so the findings describe a single-company pilot rather than a multi-company deployment.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assists recruiters in screening and ranking applicants but does not make hiring decisions. It never automatically rejects an application; final evaluation and all hiring decisions remain with the recruiters of the partner companies.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independently verify the truthfulness of the information applicants enter; verification of qualifications remains the responsibility of the partner company during its own hiring process.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resume formats and designs follow local and widely recognised conventions only. International or specialised formats such as academic curricula vitae and Europass CVs are not included.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support video resumes, multimedia resumes, or portfolio hosting, and it does not connect to LinkedIn or any social media account for importing profile information or for signing in.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completely free. There are no paid subscriptions or premium features.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development of the system is only within the duration of the capstone project. No updates or maintenance will be done after the project ends.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only accessible through a web browser on desktop and mobile devices. A separate native mobile application will not be developed.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5 — Method (opening) and Requirement Analysis</w:t>
      </w:r>
      <w:r>
        <w:br/>
      </w:r>
      <w:r>
        <w:rPr>
          <w:rFonts w:ascii="Arial" w:cs="Arial" w:eastAsia="Arial" w:hAnsi="Arial"/>
          <w:color w:val="6B6B6B"/>
          <w:sz w:val="18"/>
          <w:szCs w:val="18"/>
        </w:rPr>
        <w:t xml:space="preserve">Replace the Method opening paragraph and the whole Requirement Analysis subsection (pages 32–35).</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5W1H analysis now accounts for the administrator role and for the partner company's departmental structure, which is what department-based routing was built to serve.</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Method</w:t>
      </w:r>
    </w:p>
    <w:p>
      <w:pPr>
        <w:spacing w:after="0" w:line="480"/>
        <w:ind w:firstLine="720"/>
        <w:jc w:val="both"/>
      </w:pPr>
      <w:r>
        <w:rPr>
          <w:rFonts w:ascii="Times New Roman" w:cs="Times New Roman" w:eastAsia="Times New Roman" w:hAnsi="Times New Roman"/>
          <w:color w:val="1A1A1A"/>
          <w:sz w:val="24"/>
          <w:szCs w:val="24"/>
        </w:rPr>
        <w:t xml:space="preserve">This study will use a quantitative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Numerical data will be collected from both groups of target users — job seekers and HR personnel — to measure how effective, usable, and reliable the system is.</w:t>
      </w:r>
    </w:p>
    <w:p>
      <w:pPr>
        <w:spacing w:after="0" w:before="240" w:line="480"/>
      </w:pPr>
      <w:r>
        <w:rPr>
          <w:rFonts w:ascii="Times New Roman" w:cs="Times New Roman" w:eastAsia="Times New Roman" w:hAnsi="Times New Roman"/>
          <w:b/>
          <w:bCs/>
          <w:color w:val="1A1A1A"/>
          <w:sz w:val="24"/>
          <w:szCs w:val="24"/>
        </w:rPr>
        <w:t xml:space="preserve">Requirement Analysis</w:t>
      </w:r>
    </w:p>
    <w:p>
      <w:pPr>
        <w:spacing w:after="0" w:line="480"/>
        <w:ind w:firstLine="720"/>
        <w:jc w:val="both"/>
      </w:pPr>
      <w:r>
        <w:rPr>
          <w:rFonts w:ascii="Times New Roman" w:cs="Times New Roman" w:eastAsia="Times New Roman" w:hAnsi="Times New Roman"/>
          <w:color w:val="1A1A1A"/>
          <w:sz w:val="24"/>
          <w:szCs w:val="24"/>
        </w:rPr>
        <w:t xml:space="preserve">The researchers will use the 5W1H framework to better understand how new job seekers currently create their resumes and apply for jobs, how recruiters currently receive and screen applications, and to identify the problems that the system needs to solve. In terms of who, the system has two groups of primary users and one supporting role: on one side, new job seekers such as fresh graduates, students who are about to graduate, career changers, and those with less than one year of work experience; on the other side, the HR personnel, recruiters, and talent acquisition staff of partner companies who are responsible for posting openings and handling applicants; and supporting both,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₱2,000 to ₱5,000 for professional resume writers.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and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6 — Requirement Documentation</w:t>
      </w:r>
      <w:r>
        <w:br/>
      </w:r>
      <w:r>
        <w:rPr>
          <w:rFonts w:ascii="Arial" w:cs="Arial" w:eastAsia="Arial" w:hAnsi="Arial"/>
          <w:color w:val="6B6B6B"/>
          <w:sz w:val="18"/>
          <w:szCs w:val="18"/>
        </w:rPr>
        <w:t xml:space="preserve">Replace the whole Requirement Documentation subsection (pages 34–36).</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the routing problem and the transparency requirement that the built system answers, and names the honest-score behaviour that distinguishes it from a commercial ATS.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Requirement Documentation</w:t>
      </w:r>
    </w:p>
    <w:p>
      <w:pPr>
        <w:spacing w:after="0" w:line="480"/>
        <w:ind w:firstLine="720"/>
        <w:jc w:val="both"/>
      </w:pPr>
      <w:r>
        <w:rPr>
          <w:rFonts w:ascii="Times New Roman" w:cs="Times New Roman" w:eastAsia="Times New Roman" w:hAnsi="Times New Roman"/>
          <w:color w:val="1A1A1A"/>
          <w:sz w:val="24"/>
          <w:szCs w:val="24"/>
        </w:rPr>
        <w:t xml:space="preserve">Based on the requirement analysis, the researchers will identify several gaps in existing resume creation and recruitment tools. On the job seeker side, the biggest problems are formatting frustration, which affects 82% of users; lack of resume writing knowledge, which affects 78% of users; difficulty identifying openings that match their qualifications, which leaves many fresh graduates without a clear direction even after completing their resume; and the opacity of automated screening, which tells a rejected applicant nothing about why they were filtered out or what they would need in order to qualify. On the recruiter side, the main problems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pPr>
        <w:spacing w:after="0" w:line="480"/>
        <w:ind w:firstLine="720"/>
        <w:jc w:val="both"/>
      </w:pPr>
      <w:r>
        <w:rPr>
          <w:rFonts w:ascii="Times New Roman" w:cs="Times New Roman" w:eastAsia="Times New Roman" w:hAnsi="Times New Roman"/>
          <w:color w:val="1A1A1A"/>
          <w:sz w:val="24"/>
          <w:szCs w:val="24"/>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stating how many of the required skills are not on the applicant’s resume and of what kind, and — where a recruiter records one — telling the applicant the reason their application did not proceed, so that a low score or an unsuccessful application becomes a piece of usable advice rather than a silent rejection. The system will address the recruiter problems through the job posting and application management module, the department-based routing of new applications to the recruiter responsible for that posting, and the ATS-inspired matching feature, which analyses each applicant's structured resume data against the posting's requirements, computes a compatibility score, and ranks applicants for review. The system will also address the economic barrier — since 88% of existing resume builders charge fees for core features and commercial ATS products are priced for large enterprises — by making all features of the system completely free.</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7 — Design of Software, System, Product and Process</w:t>
      </w:r>
      <w:r>
        <w:br/>
      </w:r>
      <w:r>
        <w:rPr>
          <w:rFonts w:ascii="Arial" w:cs="Arial" w:eastAsia="Arial" w:hAnsi="Arial"/>
          <w:color w:val="6B6B6B"/>
          <w:sz w:val="18"/>
          <w:szCs w:val="18"/>
        </w:rPr>
        <w:t xml:space="preserve">Replace the whole subsection (pages 35–38), up to and including the Figure 2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Mostly unchanged. The development phase now names the administrative module, and the justification for Agile now points to the fact that the scoring weights are stored as configuration precisely so they can be tuned during testing.</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Design of Software, System, Product and Process</w:t>
      </w:r>
    </w:p>
    <w:p>
      <w:pPr>
        <w:spacing w:after="0" w:line="480"/>
        <w:ind w:firstLine="720"/>
        <w:jc w:val="both"/>
      </w:pPr>
      <w:r>
        <w:rPr>
          <w:rFonts w:ascii="Times New Roman" w:cs="Times New Roman" w:eastAsia="Times New Roman" w:hAnsi="Times New Roman"/>
          <w:color w:val="1A1A1A"/>
          <w:sz w:val="24"/>
          <w:szCs w:val="24"/>
        </w:rPr>
        <w:t xml:space="preserve">The system will be developed using the Agile model. The researchers chose this approach mainly because it is flexible —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so that a change in the balance between skills, education, and experience is a change of setting rather than a redevelopment. This makes Agile a practical and realistic choice for a capstone project where requirements may evolve during development.</w:t>
      </w:r>
    </w:p>
    <w:p>
      <w:pPr>
        <w:spacing w:after="0" w:line="480"/>
        <w:ind w:firstLine="720"/>
        <w:jc w:val="both"/>
      </w:pPr>
      <w:r>
        <w:rPr>
          <w:rFonts w:ascii="Times New Roman" w:cs="Times New Roman" w:eastAsia="Times New Roman" w:hAnsi="Times New Roman"/>
          <w:color w:val="1A1A1A"/>
          <w:sz w:val="24"/>
          <w:szCs w:val="24"/>
        </w:rPr>
        <w:t xml:space="preserve">The development will go through five phases. The first phase is planning and requirements, where the researchers map out what the system needs to do — covering the resume building side, the job posting and application side, the administrative side, and the matching feature — and identify what the target user groups actually need from the system. The second phase is system design, where everything gets planned before any code is written: the interface layouts for all three account types, the database structure for storing user, resume, company, job posting, and application data, and the design of the matching algorithm, including which resume fields are compared against which posting requirements and how the compatibility score is weighted. The third phase is development, where the actual building happens — the resume builder, the step-by-step guidance, the formats and designs, the export functions, the job posting and application modules, the application tracking feature, the recruiter dashboard, the administrative module for recruiter approval and department assignment, and the ATS-inspired matching engine are all coded and integrated during this phase. The fourth phase is testing and quality assurance, where the completed system is checked thoroughly for bugs, usability issues, and overall reliability using the ISO 25010 standard, where the outputs of the matching feature are reviewed against expected results using test resumes and test postings, and where automated regression tests are written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pPr>
        <w:spacing w:after="0" w:line="480"/>
        <w:ind w:firstLine="720"/>
        <w:jc w:val="both"/>
      </w:pPr>
      <w:r>
        <w:rPr>
          <w:rFonts w:ascii="Times New Roman" w:cs="Times New Roman" w:eastAsia="Times New Roman" w:hAnsi="Times New Roman"/>
          <w:color w:val="1A1A1A"/>
          <w:sz w:val="24"/>
          <w:szCs w:val="24"/>
        </w:rPr>
        <w:t xml:space="preserve">The dashed arrow going back to Phase 1 in Figure 2 represents the feedback loop, which is one of the defining features of the Agile approach. If something does not work as expected during testing or after deployment — for example, if the matching scores do not align with how recruiters would actually rank the same applicants — the team goes back, adjusts the design, and runs through the cycle again rather than leaving the problem unresolved. This back-and-forth process is what makes Agile well-suited for building a system like this, where user feedback plays a big role in shaping the final output.</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2</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Agile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8 — Development and Testing</w:t>
      </w:r>
      <w:r>
        <w:br/>
      </w:r>
      <w:r>
        <w:rPr>
          <w:rFonts w:ascii="Arial" w:cs="Arial" w:eastAsia="Arial" w:hAnsi="Arial"/>
          <w:color w:val="6B6B6B"/>
          <w:sz w:val="18"/>
          <w:szCs w:val="18"/>
        </w:rPr>
        <w:t xml:space="preserve">Replace the whole Development and Testing subsection (pages 38–42), from the heading through the paragraph ending "…before the final deployment." Keep the Figure 4 and Figure 5 captions where they are; both captions are reproduced below in their updated wording.</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largest technical correction: the database is PostgreSQL on Supabase and the back end is Node/Express in TypeScript, not "to be decided"; the scoring formula is now stated explicitly; and the automated test suites and continuous integration are described.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Development and Testing</w:t>
      </w:r>
    </w:p>
    <w:p>
      <w:pPr>
        <w:spacing w:after="0" w:line="480"/>
        <w:ind w:firstLine="720"/>
        <w:jc w:val="both"/>
      </w:pPr>
      <w:r>
        <w:rPr>
          <w:rFonts w:ascii="Times New Roman" w:cs="Times New Roman" w:eastAsia="Times New Roman" w:hAnsi="Times New Roman"/>
          <w:color w:val="1A1A1A"/>
          <w:sz w:val="24"/>
          <w:szCs w:val="24"/>
        </w:rPr>
        <w:t xml:space="preserve">The system is built as a web application with an Angular front end and a Node.js back end. Angular is used to create the interactive and responsive features of the system, such as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pPr>
        <w:spacing w:after="0" w:line="480"/>
        <w:ind w:firstLine="720"/>
        <w:jc w:val="both"/>
      </w:pPr>
      <w:r>
        <w:rPr>
          <w:rFonts w:ascii="Times New Roman" w:cs="Times New Roman" w:eastAsia="Times New Roman" w:hAnsi="Times New Roman"/>
          <w:color w:val="1A1A1A"/>
          <w:sz w:val="24"/>
          <w:szCs w:val="24"/>
        </w:rPr>
        <w:t>The database platform was reconsidered during the system design phase. MySQL was the database originally identified in the planning stage; PostgreSQL was adopted in its place because it enforces the permitted set of application statuses at the database level through CHECK constraints, applies schema changes transactionally so that a failed migration cannot leave the database half-updated, and is available through Supabase on a managed free tier appropriate to a capstone deployment. The database stores user accounts and their roles, resume records and their structured sections for education, work experience, certifications and skills, company profiles, job postings together with their required skills and qualifications, saved jobs, department assignments, applications, the complete history of every application status change together with the reason a recruiter recorded for it, the recruiter's internal screening notes, and the computed matching scores. Each stored skill also carries the entry on the applicant's resume that the applicant identified as its source.</w:t>
      </w:r>
    </w:p>
    <w:p>
      <w:pPr>
        <w:spacing w:after="0" w:line="480"/>
        <w:ind w:firstLine="720"/>
        <w:jc w:val="both"/>
      </w:pPr>
      <w:r>
        <w:rPr>
          <w:rFonts w:ascii="Times New Roman" w:cs="Times New Roman" w:eastAsia="Times New Roman" w:hAnsi="Times New Roman"/>
          <w:color w:val="1A1A1A"/>
          <w:sz w:val="24"/>
          <w:szCs w:val="24"/>
        </w:rPr>
        <w:t xml:space="preserve">The ATS-inspired matching feature is implemented as a rule-based scoring module. Because job seekers enter their information through the guided builder, their resume data is already structured into fields such as skills, education, work experience, and certifications, and when a recruiter publishes a job posting they likewise specify the position's required skills, minimum educational level, and minimum months of experience in structured form. The module compares the two and combines three components into a single weighted score:</w:t>
      </w:r>
    </w:p>
    <w:p>
      <w:pPr>
        <w:spacing w:after="0" w:before="240" w:line="480"/>
        <w:jc w:val="center"/>
      </w:pPr>
      <w:r>
        <w:rPr>
          <w:rFonts w:ascii="Consolas" w:cs="Consolas" w:eastAsia="Consolas" w:hAnsi="Consolas"/>
          <w:b/>
          <w:bCs/>
          <w:i w:val="false"/>
          <w:iCs w:val="false"/>
          <w:color w:val="1A1A1A"/>
          <w:sz w:val="22"/>
          <w:szCs w:val="22"/>
        </w:rPr>
        <w:t>Score  =  ( S × 0.50  +  E × 0.25  +  X × 0.25 ) × 100</w:t>
        <w:br/>
        <w:br/>
        <w:t>S  =  ( matched  −  unsourced × 0.5 )  ÷  total required skills</w:t>
      </w:r>
    </w:p>
    <w:p>
      <w:pPr>
        <w:spacing w:after="0" w:line="480"/>
        <w:ind w:firstLine="720"/>
        <w:jc w:val="both"/>
      </w:pPr>
      <w:r>
        <w:rPr>
          <w:rFonts w:ascii="Times New Roman" w:cs="Times New Roman" w:eastAsia="Times New Roman" w:hAnsi="Times New Roman"/>
          <w:color w:val="1A1A1A"/>
          <w:sz w:val="24"/>
          <w:szCs w:val="24"/>
        </w:rPr>
        <w:t>where S is the proportion of the posting's required skills that the applicant's resume also lists, counted so that a required skill the applicant has named a source for contributes a whole and one they have not contributes a half; E is the applicant's highest educational level divided by the level the posting requires, and X is the applicant's total months of work experience divided by the months the posting requires. E and X are capped at 1.0, so exceeding a requirement neither earns extra credit nor penalises an applicant, and any requirement a posting leaves unspecified contributes a full component rather than a penalty.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pPr>
        <w:spacing w:after="0" w:line="480"/>
        <w:ind w:firstLine="720"/>
        <w:jc w:val="both"/>
      </w:pPr>
      <w:r>
        <w:rPr>
          <w:rFonts w:ascii="Times New Roman" w:cs="Times New Roman" w:eastAsia="Times New Roman" w:hAnsi="Times New Roman"/>
          <w:color w:val="1A1A1A"/>
          <w:sz w:val="24"/>
          <w:szCs w:val="24"/>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 "Java" is never treated as "JavaScript" — so no applicant is ever credited with a skill they did not claim.</w:t>
      </w:r>
    </w:p>
    <w:p>
      <w:pPr>
        <w:spacing w:after="0" w:line="480"/>
        <w:ind w:firstLine="720"/>
        <w:jc w:val="both"/>
      </w:pPr>
      <w:r>
        <w:rPr>
          <w:rFonts w:ascii="Times New Roman" w:cs="Times New Roman" w:eastAsia="Times New Roman" w:hAnsi="Times New Roman"/>
          <w:color w:val="1A1A1A"/>
          <w:sz w:val="24"/>
          <w:szCs w:val="24"/>
        </w:rPr>
        <w:t>A skill listed on a resume is a claim, and the module distinguishes a claim the applicant can account for from one they cannot. When a skill is added in the guided builder, the applicant is asked where they used it, and the answer must identify an entry already recorded on their own resume — a position of work experience, a project, a certification, or an educational entry. It is selected from those entries rather than typed, so that a stated source cannot be composed at the same moment as the skill it supports. A required skill the applicant has matched and sourced contributes its full share of S; one they have matched but not sourced contributes half. It is never discounted to zero: a skill acquired through self-study or through work too brief to record on a resume is a real skill, and treating it as an absence would penalise precisely the applicants this study is concerned with.</w:t>
      </w:r>
    </w:p>
    <w:p>
      <w:pPr>
        <w:spacing w:after="0" w:line="480"/>
        <w:ind w:firstLine="720"/>
        <w:jc w:val="both"/>
      </w:pPr>
      <w:r>
        <w:rPr>
          <w:rFonts w:ascii="Times New Roman" w:cs="Times New Roman" w:eastAsia="Times New Roman" w:hAnsi="Times New Roman"/>
          <w:color w:val="1A1A1A"/>
          <w:sz w:val="24"/>
          <w:szCs w:val="24"/>
        </w:rPr>
        <w:t>The recorded source is not printed on the resume. The document an applicant exports lists their skills as plain terms, exactly as it did before this rule was introduced, because attaching an employer's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pPr>
        <w:spacing w:after="0" w:line="480"/>
        <w:ind w:firstLine="720"/>
        <w:jc w:val="both"/>
      </w:pPr>
      <w:r>
        <w:rPr>
          <w:rFonts w:ascii="Times New Roman" w:cs="Times New Roman" w:eastAsia="Times New Roman" w:hAnsi="Times New Roman"/>
          <w:color w:val="1A1A1A"/>
          <w:sz w:val="24"/>
          <w:szCs w:val="24"/>
        </w:rPr>
        <w:t>The extent of this measure should be stated precisely. Because every posting publishes the skills it requires, an applicant can always read that list; partial credit does not prevent an applicant from adding required skills to a resume, and it is not claimed to. What it does is attach a cost to doing so and present the recruiter with the evidence to ask about it: on a posting requiring four skills, an applicant holding one of them who adds the remaining three without sources reaches 81 rather than 100. A separate provision addresses the same behaviour after the fact — the score by which applicants are ranked is the score recorded at the moment of application, so a resume edited afterwards cannot alter an order a recruiter has already worked from, and the change is reported to the recruiter as a labelled difference instead.</w:t>
      </w:r>
    </w:p>
    <w:p>
      <w:pPr>
        <w:spacing w:after="0" w:line="480"/>
        <w:ind w:firstLine="720"/>
        <w:jc w:val="both"/>
      </w:pPr>
      <w:r>
        <w:rPr>
          <w:rFonts w:ascii="Times New Roman" w:cs="Times New Roman" w:eastAsia="Times New Roman" w:hAnsi="Times New Roman"/>
          <w:color w:val="1A1A1A"/>
          <w:sz w:val="24"/>
          <w:szCs w:val="24"/>
        </w:rPr>
        <w:t>Two properties of this module matter to the claims of this study. First, it is deterministic and explainable: the same resume and the same posting always produce the same score, and both the applicant and the recruiter are shown how that score was reached, including which required skills were matched, and how many were not and of what kind. Second, the same scoring function is implemented in both the browser and the server, so the score an applicant sees while previewing a posting and the score a recruiter sees on the received application are always the same number.</w:t>
      </w:r>
    </w:p>
    <w:p>
      <w:pPr>
        <w:spacing w:after="0" w:line="480"/>
        <w:ind w:firstLine="720"/>
        <w:jc w:val="both"/>
      </w:pPr>
      <w:r>
        <w:rPr>
          <w:rFonts w:ascii="Times New Roman" w:cs="Times New Roman" w:eastAsia="Times New Roman" w:hAnsi="Times New Roman"/>
          <w:color w:val="1A1A1A"/>
          <w:sz w:val="24"/>
          <w:szCs w:val="24"/>
        </w:rPr>
        <w:t>Each applicant record holds two resumes, and only one of them is ranked on. The structured resume built inside the system is the sole input to ranking, because its fields are unambiguous. The optional file that an applicant uploads in their own format is stored and forwarded to the recruiter untouched; it is also read into the same structured fields and scored by the same formula, and that second score is displayed to the applicant and to the recruiter beside the first. It never takes part in ordering applicants. A file that cannot be read produces no score at all rather than a score of zero, because the two statements mean opposite things to the person reading them. This separation is what allows the system to offer applicants ATS-style screening support without reproducing the parsing failures that eliminate capable candidates from commercial systems.</w:t>
      </w:r>
    </w:p>
    <w:p>
      <w:pPr>
        <w:spacing w:after="0" w:line="480"/>
        <w:ind w:firstLine="720"/>
        <w:jc w:val="both"/>
      </w:pPr>
      <w:r>
        <w:rPr>
          <w:rFonts w:ascii="Times New Roman" w:cs="Times New Roman" w:eastAsia="Times New Roman" w:hAnsi="Times New Roman"/>
          <w:color w:val="1A1A1A"/>
          <w:sz w:val="24"/>
          <w:szCs w:val="24"/>
        </w:rPr>
        <w:t xml:space="preserve">Figures 4 and 5 illustrate the functional and data design of the proposed system. The use case diagram in Figure 4 shows the interactions of the three actors — the job seeker, the recruiter or HR personnel of a partner company, and the administrator held by the research team — with the main functions of the system, including the internal computation of compatibility scores and applicant ranking that supports the recruiter-facing use cases. The entity relationship diagram in Figure 5 presents the structure of the PostgreSQL database, showing how user accounts, resumes and their structured sections, skills, companies, job postings and their skill requirements, saved jobs, applications, application status history, and computed match scores relate to one another.</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4</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Use Case Diagram of the Proposed System</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5</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Entity Relationship Diagram of the Proposed Database</w:t>
      </w:r>
    </w:p>
    <w:p>
      <w:pPr>
        <w:spacing w:after="0" w:line="480"/>
        <w:ind w:firstLine="720"/>
        <w:jc w:val="both"/>
      </w:pPr>
      <w:r>
        <w:rPr>
          <w:rFonts w:ascii="Times New Roman" w:cs="Times New Roman" w:eastAsia="Times New Roman" w:hAnsi="Times New Roman"/>
          <w:color w:val="1A1A1A"/>
          <w:sz w:val="24"/>
          <w:szCs w:val="24"/>
        </w:rPr>
        <w:t>The system is verified at three levels. The first is automated regression testing, which covers eight areas and runs in full on every change to the source code. Fifty-one tests cover the matching engine: the weighting of each component, the boundaries of the three tiers, the treatment of unspecified requirements, the rounding rule, the half credit given to a matched skill for which no source was named, and checks confirming that the skill vocabulary never equates two genuinely different skills. Fifty-two tests start the real server against a temporary PostgreSQL database and drive it over HTTP, verifying registration and sign-in, role-based access control, the rule that one applicant cannot read or modify another applicant's resume, the rule that a recruiter only ever sees applications belonging to their own company, the prevention of duplicate applications to the same posting, the conditions under which an application may be withdrawn, the guarantee that a stated source must correspond to an entry the resume actually contains, and the rule that an applicant is shown the reason recorded for a decision but never the name of the staff member who made it. Thirteen tests drive the same operations through the browser implementation and the server implementation and assert that the two produce identical results, so the score an applicant previews and the score a recruiter reads cannot diverge. Twenty-six tests cover the rule-based document reader against real resume shapes. Ten tests confirm that every message the system sends is actually delivered — verification and password-reset codes, the recruiter's new-application notice, status changes, job alerts, and interview invitations — by receiving them from a local mail server, and confirm that nothing is sent to an applicant who has switched notifications off or to an address with no account. A further ten tests cover the optional resume-extraction feature against a local stand-in for the language model service, confirming above all that the model's output is treated as untrusted: a malformed or hostile reply cannot place unbounded text, invalid education levels, or implausible quantities into an applicant's resume, and no score is ever returned from that route. One hundred and sixty automated tests run in total, through a continuous integration workflow that also builds the front end and type-checks the server, so that a regression is detected before it can reach the deployed system.</w:t>
      </w:r>
    </w:p>
    <w:p>
      <w:pPr>
        <w:spacing w:after="0" w:line="480"/>
        <w:ind w:firstLine="720"/>
        <w:jc w:val="both"/>
      </w:pPr>
      <w:r>
        <w:rPr>
          <w:rFonts w:ascii="Times New Roman" w:cs="Times New Roman" w:eastAsia="Times New Roman" w:hAnsi="Times New Roman"/>
          <w:color w:val="1A1A1A"/>
          <w:sz w:val="24"/>
          <w:szCs w:val="24"/>
        </w:rPr>
        <w:t>The second level is a browser walkthrough. Nine scripted runs drive the complete interface in a real browser the way a user would — all three account types, every page, the resume builder and its design choices, applying to an opening, the recruiter's ranked applicant list, the file upload and its limits, the light and dark display modes, and the layout at a 390-pixel phone width — and they fail on any error the browser reports. These catch what unit tests cannot: a page that renders blank, or a control that silently stops working.</w:t>
      </w:r>
    </w:p>
    <w:p>
      <w:pPr>
        <w:spacing w:after="0" w:line="480"/>
        <w:ind w:firstLine="720"/>
        <w:jc w:val="both"/>
      </w:pPr>
      <w:r>
        <w:rPr>
          <w:rFonts w:ascii="Times New Roman" w:cs="Times New Roman" w:eastAsia="Times New Roman" w:hAnsi="Times New Roman"/>
          <w:color w:val="1A1A1A"/>
          <w:sz w:val="24"/>
          <w:szCs w:val="24"/>
        </w:rPr>
        <w:t xml:space="preserve">The third level is evaluation with actual users. The completed system is assessed using the ISO 25010 standard, focusing on usability, functionality, and reliability. User acceptance testing will be done with both target user groups — job seekers and HR personnel — to check whether the system is effective for each of them and to gather feedback before the final deployment.</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9 — Sample and Setting</w:t>
      </w:r>
      <w:r>
        <w:br/>
      </w:r>
      <w:r>
        <w:rPr>
          <w:rFonts w:ascii="Arial" w:cs="Arial" w:eastAsia="Arial" w:hAnsi="Arial"/>
          <w:color w:val="6B6B6B"/>
          <w:sz w:val="18"/>
          <w:szCs w:val="18"/>
        </w:rPr>
        <w:t xml:space="preserve">Replace the whole Sample and Setting subsection (pages 41–43).</w:t>
      </w:r>
    </w:p>
    <w:p>
      <w:pPr>
        <w:spacing w:after="140" w:before="140" w:line="280"/>
      </w:pPr>
      <w:r>
        <w:rPr>
          <w:rFonts w:ascii="Arial" w:cs="Arial" w:eastAsia="Arial" w:hAnsi="Arial"/>
          <w:b/>
          <w:bCs/>
          <w:color w:val="8A6A1F"/>
          <w:sz w:val="18"/>
          <w:szCs w:val="18"/>
        </w:rPr>
        <w:t>Why this changed:  Adds the sentence explaining why the administrator account is not a third respondent group; widens the job seeker definition to the five categories Instrument A actually offers, including respondents who are employed and looking; and adds the justification for the sample size — a power analysis for the Wilcoxon test, the recruitment target that follows from it, why Slovin-type formulas do not apply to purposive sampling, and the limit the chosen size imposes.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Sample and Setting</w:t>
      </w:r>
    </w:p>
    <w:p>
      <w:pPr>
        <w:spacing w:after="0" w:line="480"/>
        <w:ind w:firstLine="720"/>
        <w:jc w:val="both"/>
      </w:pPr>
      <w:r>
        <w:rPr>
          <w:rFonts w:ascii="Times New Roman" w:cs="Times New Roman" w:eastAsia="Times New Roman" w:hAnsi="Times New Roman"/>
          <w:color w:val="1A1A1A"/>
          <w:sz w:val="24"/>
          <w:szCs w:val="24"/>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p>
    <w:p>
      <w:pPr>
        <w:spacing w:after="0" w:line="480"/>
        <w:ind w:firstLine="720"/>
        <w:jc w:val="both"/>
      </w:pPr>
      <w:r>
        <w:rPr>
          <w:rFonts w:ascii="Times New Roman" w:cs="Times New Roman" w:eastAsia="Times New Roman" w:hAnsi="Times New Roman"/>
          <w:color w:val="1A1A1A"/>
          <w:sz w:val="24"/>
          <w:szCs w:val="24"/>
        </w:rPr>
        <w:t>The respondents of this study will be 50 participants divided into two groups that correspond to the two public account types of the system. The first group will consist of 40 job seekers. This group is defined by the position the respondent is in rather than by their employment status: students preparing to apply for OJT or internship, students graduating within the year, fresh graduates seeking their first job, people who have worked before and are looking again, and people who are currently employed and looking for different work. All five are people who must prepare a resume and apply, which is the activity the system supports, and the first item of Instrument A records which of the five each respondent is so that the composition of the group is reported with the findings rather than assumed. The second group will consist of 10 HR personnel, recruiters, or other staff involved in handling applicants, drawn primarily from the Human Resources department of Clark Outsourcing in Clark Freeport Zone, Pampanga — the partner company of this study — supplemented, if needed, by university staff who perform recruitment-related functions. The administrator account is not represented by a respondent group because it is operated by the researchers themselves as a system-governance role rather than by an external user; its functions are verified through system testing rather than through the user evaluation. These respondents were chosen because they represent the two sides of the system: job seekers will evaluate the resume builder, the job recommendation feature, and the application process, while the HR respondents will evaluate the job posting, applicant management, and matching features.</w:t>
      </w:r>
    </w:p>
    <w:p>
      <w:pPr>
        <w:spacing w:after="0" w:line="480"/>
        <w:ind w:firstLine="720"/>
        <w:jc w:val="both"/>
      </w:pPr>
      <w:r>
        <w:rPr>
          <w:rFonts w:ascii="Times New Roman" w:cs="Times New Roman" w:eastAsia="Times New Roman" w:hAnsi="Times New Roman"/>
          <w:color w:val="1A1A1A"/>
          <w:sz w:val="24"/>
          <w:szCs w:val="24"/>
        </w:rPr>
        <w:t xml:space="preserve">The study will use purposive sampling. This means the researchers will intentionally choose participants who meet specific criteria — job seekers who need to create a resume and are looking for employment, and HR personnel who screen applicants as part of their work. This will make sure that the respondents can give meaningful and useful feedback about the specific features of the system that are relevant to them.</w:t>
      </w:r>
    </w:p>
    <w:p>
      <w:pPr>
        <w:spacing w:after="0" w:line="480"/>
        <w:ind w:firstLine="720"/>
        <w:jc w:val="both"/>
      </w:pPr>
      <w:r>
        <w:rPr>
          <w:rFonts w:ascii="Times New Roman" w:cs="Times New Roman" w:eastAsia="Times New Roman" w:hAnsi="Times New Roman"/>
          <w:color w:val="1A1A1A"/>
          <w:sz w:val="24"/>
          <w:szCs w:val="24"/>
        </w:rPr>
        <w:t>The size of the job seeker group is set by the requirements of the paired comparison described in the preceding subsection. Four items of Instrument A are repeated in Instrument C and analysed with the Wilcoxon signed-rank test; to detect a medium effect (Cohen’s dz = 0.5) at 80 percent power with alpha set at .05, two-tailed, that test requires 35 respondents who complete both instruments. The target of 40 complete pairs is set above that minimum and corresponds to a detectable effect of approximately dz = 0.45. Because the two instruments are administered on separate occasions — Instrument A before the system is available and Instrument C after the respondent has worked through the task sheet — and because a respondent who completes only one of the two contributes no pair at all, between 55 and 60 job seekers will be invited in order to obtain 40 complete pairs. Where the four paired items are tested together, the Holm procedure will be used to control the family-wise error rate; this is stated in advance so that the decision cannot be made after the results are seen.</w:t>
      </w:r>
    </w:p>
    <w:p>
      <w:pPr>
        <w:spacing w:after="0" w:line="480"/>
        <w:ind w:firstLine="720"/>
        <w:jc w:val="both"/>
      </w:pPr>
      <w:r>
        <w:rPr>
          <w:rFonts w:ascii="Times New Roman" w:cs="Times New Roman" w:eastAsia="Times New Roman" w:hAnsi="Times New Roman"/>
          <w:color w:val="1A1A1A"/>
          <w:sz w:val="24"/>
          <w:szCs w:val="24"/>
        </w:rPr>
        <w:t>No margin-of-error or sample size formula of the Slovin type is used, and none is applicable. Those formulas estimate the number of observations required to bound the error of an estimate drawn by random probability sampling, and the margin of error they produce is a property of random selection. The sampling in this study is purposive, and there is no enumerated sampling frame from which a random draw could be taken; a margin of error computed over a purposively selected group would therefore carry no inferential meaning.</w:t>
      </w:r>
    </w:p>
    <w:p>
      <w:pPr>
        <w:spacing w:after="0" w:line="480"/>
        <w:ind w:firstLine="720"/>
        <w:jc w:val="both"/>
      </w:pPr>
      <w:r>
        <w:rPr>
          <w:rFonts w:ascii="Times New Roman" w:cs="Times New Roman" w:eastAsia="Times New Roman" w:hAnsi="Times New Roman"/>
          <w:color w:val="1A1A1A"/>
          <w:sz w:val="24"/>
          <w:szCs w:val="24"/>
        </w:rPr>
        <w:t>The HR group is not sampled. All available personnel who screen applicants as part of their work at the partner company are invited, which is total enumeration of that function rather than a sample drawn from it, and no size calculation applies. Because that group is expected to number about ten, its results are reported with their distributions and not as means alone.</w:t>
      </w:r>
    </w:p>
    <w:p>
      <w:pPr>
        <w:spacing w:after="0" w:line="480"/>
        <w:ind w:firstLine="720"/>
        <w:jc w:val="both"/>
      </w:pPr>
      <w:r>
        <w:rPr>
          <w:rFonts w:ascii="Times New Roman" w:cs="Times New Roman" w:eastAsia="Times New Roman" w:hAnsi="Times New Roman"/>
          <w:color w:val="1A1A1A"/>
          <w:sz w:val="24"/>
          <w:szCs w:val="24"/>
        </w:rPr>
        <w:t>The study is powered for a medium change and not for a smaller one; detecting an effect of dz = 0.3 would require approximately 94 complete pairs. This is stated under Limitations, and a non-significant result on any paired item will be reported as a difference not detected at this sample size rather than as evidence that no difference occurred.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10 — Instrument / Simulation Tool</w:t>
      </w:r>
      <w:r>
        <w:br/>
      </w:r>
      <w:r>
        <w:rPr>
          <w:rFonts w:ascii="Arial" w:cs="Arial" w:eastAsia="Arial" w:hAnsi="Arial"/>
          <w:color w:val="6B6B6B"/>
          <w:sz w:val="18"/>
          <w:szCs w:val="18"/>
        </w:rPr>
        <w:t xml:space="preserve">Replace the whole Instrument / Simulation Tool subsection (pages 42–45), including the Likert scale and interpretation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Only the middle paragraph changed: the respondent tasks now include the features the system actually has, so the questionnaire is administered against what the respondents really used.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Instrument / Simulation Tool</w:t>
      </w:r>
    </w:p>
    <w:p>
      <w:pPr>
        <w:spacing w:after="0" w:line="480"/>
        <w:ind w:firstLine="720"/>
        <w:jc w:val="both"/>
      </w:pPr>
      <w:r>
        <w:rPr>
          <w:rFonts w:ascii="Times New Roman" w:cs="Times New Roman" w:eastAsia="Times New Roman" w:hAnsi="Times New Roman"/>
          <w:color w:val="1A1A1A"/>
          <w:sz w:val="24"/>
          <w:szCs w:val="24"/>
        </w:rPr>
        <w:t xml:space="preserve">The primary instrument that will be used in this study is the ISO 25010 software quality questionnaire. ISO 25010 is an internationally recognised standard for measuring software quality. The questionnaire will be used to evaluate the system in three areas — usability, functionality, and reliability. Usability means how easy and comfortable the system is to use. Functionality means whether the system does everything it is supposed to do correctly, including the accuracy and completeness of the resume builder, the job posting and application features, and the matching feature. Reliability means whether the system works consistently without crashing or having errors.</w:t>
      </w:r>
    </w:p>
    <w:p>
      <w:pPr>
        <w:spacing w:after="0" w:line="480"/>
        <w:ind w:firstLine="720"/>
        <w:jc w:val="both"/>
      </w:pPr>
      <w:r>
        <w:rPr>
          <w:rFonts w:ascii="Times New Roman" w:cs="Times New Roman" w:eastAsia="Times New Roman" w:hAnsi="Times New Roman"/>
          <w:color w:val="1A1A1A"/>
          <w:sz w:val="24"/>
          <w:szCs w:val="24"/>
        </w:rPr>
        <w:t xml:space="preserve">The questionnaire will be given to the 50 respondents after they have used the parts of the system that correspond to their role. Job seeker respondents will build a resume through the guided wizard, choose a design and export the finished resume, browse and apply to sample postings, review the match score and the list of missing skills the system reports for each posting, and view and track their application status. HR respondents will post sample openings with their required skills and qualifications, receive the resulting applications, review the ranked applicant lists produced by the matching feature, inspect an applicant's structured resume alongside the file the applicant attached, and update application statuses. Respondents will answer using a 5-point Likert scale with the following range: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5 — Strongly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 —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 — Neutral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 — Disagree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 — Strongly Disagree</w:t>
      </w:r>
    </w:p>
    <w:p>
      <w:pPr>
        <w:spacing w:after="0" w:line="480"/>
        <w:ind w:firstLine="720"/>
        <w:jc w:val="both"/>
      </w:pPr>
      <w:r>
        <w:rPr>
          <w:rFonts w:ascii="Times New Roman" w:cs="Times New Roman" w:eastAsia="Times New Roman" w:hAnsi="Times New Roman"/>
          <w:color w:val="1A1A1A"/>
          <w:sz w:val="24"/>
          <w:szCs w:val="24"/>
        </w:rPr>
        <w:t xml:space="preserve">The results will be interpreted using the following scale: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4.50 – 5.00 — Excellent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3.50 – 4.49 — Good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2.50 – 3.49 — Fair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1.50 – 2.49 — Poor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1.00 – 1.49 — Very Poor</w:t>
      </w:r>
    </w:p>
    <w:p>
      <w:pPr>
        <w:spacing w:after="0" w:line="480"/>
        <w:ind w:firstLine="720"/>
        <w:jc w:val="both"/>
      </w:pPr>
      <w:r>
        <w:rPr>
          <w:rFonts w:ascii="Times New Roman" w:cs="Times New Roman" w:eastAsia="Times New Roman" w:hAnsi="Times New Roman"/>
          <w:color w:val="1A1A1A"/>
          <w:sz w:val="24"/>
          <w:szCs w:val="24"/>
        </w:rPr>
        <w:t xml:space="preserve">The ISO 25010 questionnaire will be taken from its original source and permission for its use in this study will be secured.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11 — Ethical Consideration</w:t>
      </w:r>
      <w:r>
        <w:br/>
      </w:r>
      <w:r>
        <w:rPr>
          <w:rFonts w:ascii="Arial" w:cs="Arial" w:eastAsia="Arial" w:hAnsi="Arial"/>
          <w:color w:val="6B6B6B"/>
          <w:sz w:val="18"/>
          <w:szCs w:val="18"/>
        </w:rPr>
        <w:t xml:space="preserve">Replace the whole Ethical Consideration subsection (pages 44–47).</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current version does not disclose that an applicant's uploaded file may be sent to a third-party AI service, and does not mention the safeguards the system actually implements. Both are required for an honest ethics section.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Ethical Consideration</w:t>
      </w:r>
    </w:p>
    <w:p>
      <w:pPr>
        <w:spacing w:after="0" w:line="480"/>
        <w:ind w:firstLine="720"/>
        <w:jc w:val="both"/>
      </w:pPr>
      <w:r>
        <w:rPr>
          <w:rFonts w:ascii="Times New Roman" w:cs="Times New Roman" w:eastAsia="Times New Roman" w:hAnsi="Times New Roman"/>
          <w:color w:val="1A1A1A"/>
          <w:sz w:val="24"/>
          <w:szCs w:val="24"/>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p>
    <w:p>
      <w:pPr>
        <w:spacing w:after="0" w:line="480"/>
        <w:ind w:firstLine="720"/>
        <w:jc w:val="both"/>
      </w:pPr>
      <w:r>
        <w:rPr>
          <w:rFonts w:ascii="Times New Roman" w:cs="Times New Roman" w:eastAsia="Times New Roman" w:hAnsi="Times New Roman"/>
          <w:color w:val="1A1A1A"/>
          <w:sz w:val="24"/>
          <w:szCs w:val="24"/>
        </w:rPr>
        <w:t xml:space="preserve">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Applicant data is collected only for the purpose of resume creation and job matching; it is visible to a recruiter only when the applicant applies to that company's posting; passwords are never stored in readable form but only as one-way hashes; registration requires the applicant to confirm ownership of the email address given; and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pPr>
        <w:spacing w:after="0" w:line="480"/>
        <w:ind w:firstLine="720"/>
        <w:jc w:val="both"/>
      </w:pPr>
      <w:r>
        <w:rPr>
          <w:rFonts w:ascii="Times New Roman" w:cs="Times New Roman" w:eastAsia="Times New Roman" w:hAnsi="Times New Roman"/>
          <w:color w:val="1A1A1A"/>
          <w:sz w:val="24"/>
          <w:szCs w:val="24"/>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p>
    <w:p>
      <w:pPr>
        <w:spacing w:after="0" w:line="480"/>
        <w:ind w:firstLine="720"/>
        <w:jc w:val="both"/>
      </w:pPr>
      <w:r>
        <w:rPr>
          <w:rFonts w:ascii="Times New Roman" w:cs="Times New Roman" w:eastAsia="Times New Roman" w:hAnsi="Times New Roman"/>
          <w:color w:val="1A1A1A"/>
          <w:sz w:val="24"/>
          <w:szCs w:val="24"/>
        </w:rPr>
        <w:t>Two further safeguards address the fairness concerns raised by automated screening. First, the system never automatically rejects an applicant: a low score changes what the system recommends, never whether the application is received, and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each applicant can see the score any posting gives them, and the system states how many of the required skills the resume does not carry and of what kind, so that applicants are told where they fall short rather than being silently filtered out.</w:t>
      </w:r>
    </w:p>
    <w:p>
      <w:pPr>
        <w:spacing w:after="0" w:line="480"/>
        <w:ind w:firstLine="720"/>
        <w:jc w:val="both"/>
      </w:pPr>
      <w:r>
        <w:rPr>
          <w:rFonts w:ascii="Times New Roman" w:cs="Times New Roman" w:eastAsia="Times New Roman" w:hAnsi="Times New Roman"/>
          <w:color w:val="1A1A1A"/>
          <w:sz w:val="24"/>
          <w:szCs w:val="24"/>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12 — Small edits elsewhere</w:t>
      </w:r>
      <w:r>
        <w:br/>
      </w:r>
      <w:r>
        <w:rPr>
          <w:rFonts w:ascii="Arial" w:cs="Arial" w:eastAsia="Arial" w:hAnsi="Arial"/>
          <w:color w:val="6B6B6B"/>
          <w:sz w:val="18"/>
          <w:szCs w:val="18"/>
        </w:rPr>
        <w:t xml:space="preserve">These are single-line changes; they are not worth replacing a whole section for.</w:t>
      </w:r>
    </w:p>
    <w:p>
      <w:pPr>
        <w:spacing w:after="120" w:line="280"/>
      </w:pPr>
      <w:r>
        <w:rPr>
          <w:rFonts w:ascii="Arial" w:cs="Arial" w:eastAsia="Arial" w:hAnsi="Arial"/>
          <w:b w:val="false"/>
          <w:bCs w:val="false"/>
          <w:color w:val="1A1A1A"/>
          <w:sz w:val="19"/>
          <w:szCs w:val="19"/>
        </w:rPr>
        <w:t xml:space="preserve"/>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Where</w:t>
            </w:r>
          </w:p>
        </w:tc>
        <w:tc>
          <w:tcPr>
            <w:tcW w:type="dxa" w:w="3744"/>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Current wording</w:t>
            </w:r>
          </w:p>
        </w:tc>
        <w:tc>
          <w:tcPr>
            <w:tcW w:type="dxa" w:w="3931"/>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Replace with</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Table of Contents, page 4</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entry between "Scope and Delimitations" and "Method")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new sections were added, so the Table of Contents needs no new entries — but the page numbers will shift after you paste the longer Scope and Delimitations and Development and Testing sections. Regenerate it (Insert → Table of contents → Refresh) after all pastes are done.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Synthesis and Research Gap, page 26, final paragraph</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analyzes keywords, skills, education, and experience to compute compatibility scores and rank applicants"</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analyses skills, education, and experience to compute published, explainable compatibility scores and rank applicants"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Project Timeline, page 39</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Phase 3 "…beginning with the resume builder and templates, followed by the job posting and application modules, and then the ATS-inspired matching engine"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"…beginning with the resume builder, its formats and designs, followed by the job posting and application modules, the administrative module, and then the ATS-inspired matching engine"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4 caption, page 40</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Use Case Diagram of the Proposed System</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itself must be redrawn with three actors (Job Seeker, Recruiter/HR, Administrator) instead of two.</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5 caption, page 41</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Entity Relationship Diagram of the Proposed Database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must show the PostgreSQL schema, including the saved_jobs, department_assignments, and application_status_history tables.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Data Analysis, page 45</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This section is correct as written.</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References, page 47 onward</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sources were added or removed by these revisions.</w:t>
            </w:r>
          </w:p>
        </w:tc>
      </w:tr>
    </w:tbl>
    <w:p>
      <w:r>
        <w:br w:type="page"/>
      </w:r>
    </w:p>
    <w:p>
      <w:pPr>
        <w:spacing w:after="120"/>
        <w:jc w:val="center"/>
      </w:pPr>
      <w:r>
        <w:rPr>
          <w:rFonts w:ascii="Arial" w:cs="Arial" w:eastAsia="Arial" w:hAnsi="Arial"/>
          <w:b/>
          <w:bCs/>
          <w:color w:val="1A1A1A"/>
          <w:sz w:val="34"/>
          <w:szCs w:val="34"/>
        </w:rPr>
        <w:t xml:space="preserve">Paste checklist</w:t>
      </w:r>
    </w:p>
    <w:p>
      <w:pPr>
        <w:spacing w:after="120" w:line="280"/>
      </w:pPr>
      <w:r>
        <w:rPr>
          <w:rFonts w:ascii="Arial" w:cs="Arial" w:eastAsia="Arial" w:hAnsi="Arial"/>
          <w:b w:val="false"/>
          <w:bCs w:val="false"/>
          <w:color w:val="1A1A1A"/>
          <w:sz w:val="19"/>
          <w:szCs w:val="19"/>
        </w:rPr>
        <w:t xml:space="preserve">Work top to bottom. Tick each one as you go; the page numbers below refer to the current PDF, before any pasting.</w:t>
      </w:r>
    </w:p>
    <w:p>
      <w:pPr>
        <w:pStyle w:val="ListParagraph"/>
        <w:numPr>
          <w:ilvl w:val="0"/>
          <w:numId w:val="2"/>
        </w:numPr>
        <w:spacing w:after="60" w:line="280"/>
      </w:pPr>
      <w:r>
        <w:rPr>
          <w:rFonts w:ascii="Arial" w:cs="Arial" w:eastAsia="Arial" w:hAnsi="Arial"/>
          <w:color w:val="1A1A1A"/>
          <w:sz w:val="19"/>
          <w:szCs w:val="19"/>
        </w:rPr>
        <w:t xml:space="preserve">Replacement 1 — Introduction (pp. 6–9)</w:t>
      </w:r>
    </w:p>
    <w:p>
      <w:pPr>
        <w:pStyle w:val="ListParagraph"/>
        <w:numPr>
          <w:ilvl w:val="0"/>
          <w:numId w:val="2"/>
        </w:numPr>
        <w:spacing w:after="60" w:line="280"/>
      </w:pPr>
      <w:r>
        <w:rPr>
          <w:rFonts w:ascii="Arial" w:cs="Arial" w:eastAsia="Arial" w:hAnsi="Arial"/>
          <w:color w:val="1A1A1A"/>
          <w:sz w:val="19"/>
          <w:szCs w:val="19"/>
        </w:rPr>
        <w:t xml:space="preserve">Replacement 2 — Conceptual Framework (pp. 25–28)</w:t>
      </w:r>
    </w:p>
    <w:p>
      <w:pPr>
        <w:pStyle w:val="ListParagraph"/>
        <w:numPr>
          <w:ilvl w:val="0"/>
          <w:numId w:val="2"/>
        </w:numPr>
        <w:spacing w:after="60" w:line="280"/>
      </w:pPr>
      <w:r>
        <w:rPr>
          <w:rFonts w:ascii="Arial" w:cs="Arial" w:eastAsia="Arial" w:hAnsi="Arial"/>
          <w:color w:val="1A1A1A"/>
          <w:sz w:val="19"/>
          <w:szCs w:val="19"/>
        </w:rPr>
        <w:t xml:space="preserve">Replacement 3 — Objectives of the Study (pp. 27–30)</w:t>
      </w:r>
    </w:p>
    <w:p>
      <w:pPr>
        <w:pStyle w:val="ListParagraph"/>
        <w:numPr>
          <w:ilvl w:val="0"/>
          <w:numId w:val="2"/>
        </w:numPr>
        <w:spacing w:after="60" w:line="280"/>
      </w:pPr>
      <w:r>
        <w:rPr>
          <w:rFonts w:ascii="Arial" w:cs="Arial" w:eastAsia="Arial" w:hAnsi="Arial"/>
          <w:color w:val="1A1A1A"/>
          <w:sz w:val="19"/>
          <w:szCs w:val="19"/>
        </w:rPr>
        <w:t xml:space="preserve">Replacement 4 — Scope and Delimitations (pp. 29–33)</w:t>
      </w:r>
    </w:p>
    <w:p>
      <w:pPr>
        <w:pStyle w:val="ListParagraph"/>
        <w:numPr>
          <w:ilvl w:val="0"/>
          <w:numId w:val="2"/>
        </w:numPr>
        <w:spacing w:after="60" w:line="280"/>
      </w:pPr>
      <w:r>
        <w:rPr>
          <w:rFonts w:ascii="Arial" w:cs="Arial" w:eastAsia="Arial" w:hAnsi="Arial"/>
          <w:color w:val="1A1A1A"/>
          <w:sz w:val="19"/>
          <w:szCs w:val="19"/>
        </w:rPr>
        <w:t xml:space="preserve">Replacement 5 — Method opening + Requirement Analysis (pp. 32–35)</w:t>
      </w:r>
    </w:p>
    <w:p>
      <w:pPr>
        <w:pStyle w:val="ListParagraph"/>
        <w:numPr>
          <w:ilvl w:val="0"/>
          <w:numId w:val="2"/>
        </w:numPr>
        <w:spacing w:after="60" w:line="280"/>
      </w:pPr>
      <w:r>
        <w:rPr>
          <w:rFonts w:ascii="Arial" w:cs="Arial" w:eastAsia="Arial" w:hAnsi="Arial"/>
          <w:color w:val="1A1A1A"/>
          <w:sz w:val="19"/>
          <w:szCs w:val="19"/>
        </w:rPr>
        <w:t xml:space="preserve">Replacement 6 — Requirement Documentation (pp. 34–36)</w:t>
      </w:r>
    </w:p>
    <w:p>
      <w:pPr>
        <w:pStyle w:val="ListParagraph"/>
        <w:numPr>
          <w:ilvl w:val="0"/>
          <w:numId w:val="2"/>
        </w:numPr>
        <w:spacing w:after="60" w:line="280"/>
      </w:pPr>
      <w:r>
        <w:rPr>
          <w:rFonts w:ascii="Arial" w:cs="Arial" w:eastAsia="Arial" w:hAnsi="Arial"/>
          <w:color w:val="1A1A1A"/>
          <w:sz w:val="19"/>
          <w:szCs w:val="19"/>
        </w:rPr>
        <w:t xml:space="preserve">Replacement 7 — Design of Software, System, Product and Process (pp. 35–38)</w:t>
      </w:r>
    </w:p>
    <w:p>
      <w:pPr>
        <w:pStyle w:val="ListParagraph"/>
        <w:numPr>
          <w:ilvl w:val="0"/>
          <w:numId w:val="2"/>
        </w:numPr>
        <w:spacing w:after="60" w:line="280"/>
      </w:pPr>
      <w:r>
        <w:rPr>
          <w:rFonts w:ascii="Arial" w:cs="Arial" w:eastAsia="Arial" w:hAnsi="Arial"/>
          <w:color w:val="1A1A1A"/>
          <w:sz w:val="19"/>
          <w:szCs w:val="19"/>
        </w:rPr>
        <w:t xml:space="preserve">Replacement 8 — Development and Testing (pp. 38–42)</w:t>
      </w:r>
    </w:p>
    <w:p>
      <w:pPr>
        <w:pStyle w:val="ListParagraph"/>
        <w:numPr>
          <w:ilvl w:val="0"/>
          <w:numId w:val="2"/>
        </w:numPr>
        <w:spacing w:after="60" w:line="280"/>
      </w:pPr>
      <w:r>
        <w:rPr>
          <w:rFonts w:ascii="Arial" w:cs="Arial" w:eastAsia="Arial" w:hAnsi="Arial"/>
          <w:color w:val="1A1A1A"/>
          <w:sz w:val="19"/>
          <w:szCs w:val="19"/>
        </w:rPr>
        <w:t xml:space="preserve">Replacement 9 — Sample and Setting (pp. 41–43)</w:t>
      </w:r>
    </w:p>
    <w:p>
      <w:pPr>
        <w:pStyle w:val="ListParagraph"/>
        <w:numPr>
          <w:ilvl w:val="0"/>
          <w:numId w:val="2"/>
        </w:numPr>
        <w:spacing w:after="60" w:line="280"/>
      </w:pPr>
      <w:r>
        <w:rPr>
          <w:rFonts w:ascii="Arial" w:cs="Arial" w:eastAsia="Arial" w:hAnsi="Arial"/>
          <w:color w:val="1A1A1A"/>
          <w:sz w:val="19"/>
          <w:szCs w:val="19"/>
        </w:rPr>
        <w:t xml:space="preserve">Replacement 10 — Instrument / Simulation Tool (pp. 42–45)</w:t>
      </w:r>
    </w:p>
    <w:p>
      <w:pPr>
        <w:pStyle w:val="ListParagraph"/>
        <w:numPr>
          <w:ilvl w:val="0"/>
          <w:numId w:val="2"/>
        </w:numPr>
        <w:spacing w:after="60" w:line="280"/>
      </w:pPr>
      <w:r>
        <w:rPr>
          <w:rFonts w:ascii="Arial" w:cs="Arial" w:eastAsia="Arial" w:hAnsi="Arial"/>
          <w:color w:val="1A1A1A"/>
          <w:sz w:val="19"/>
          <w:szCs w:val="19"/>
        </w:rPr>
        <w:t xml:space="preserve">Replacement 11 — Ethical Consideration (pp. 44–47)</w:t>
      </w:r>
    </w:p>
    <w:p>
      <w:pPr>
        <w:pStyle w:val="ListParagraph"/>
        <w:numPr>
          <w:ilvl w:val="0"/>
          <w:numId w:val="2"/>
        </w:numPr>
        <w:spacing w:after="60" w:line="280"/>
      </w:pPr>
      <w:r>
        <w:rPr>
          <w:rFonts w:ascii="Arial" w:cs="Arial" w:eastAsia="Arial" w:hAnsi="Arial"/>
          <w:color w:val="1A1A1A"/>
          <w:sz w:val="19"/>
          <w:szCs w:val="19"/>
        </w:rPr>
        <w:t xml:space="preserve">Replacement 12 — the small edits table</w:t>
      </w:r>
    </w:p>
    <w:p>
      <w:pPr>
        <w:pStyle w:val="ListParagraph"/>
        <w:numPr>
          <w:ilvl w:val="0"/>
          <w:numId w:val="2"/>
        </w:numPr>
        <w:spacing w:after="60" w:line="280"/>
      </w:pPr>
      <w:r>
        <w:rPr>
          <w:rFonts w:ascii="Arial" w:cs="Arial" w:eastAsia="Arial" w:hAnsi="Arial"/>
          <w:color w:val="1A1A1A"/>
          <w:sz w:val="19"/>
          <w:szCs w:val="19"/>
        </w:rPr>
        <w:t xml:space="preserve">Redraw Figure 4 with three actors and Figure 5 as the PostgreSQL ERD (both are already drawn for you in the Design Specification PDF, sections 08 and 09).</w:t>
      </w:r>
    </w:p>
    <w:p>
      <w:pPr>
        <w:pStyle w:val="ListParagraph"/>
        <w:numPr>
          <w:ilvl w:val="0"/>
          <w:numId w:val="2"/>
        </w:numPr>
        <w:spacing w:after="60" w:line="280"/>
      </w:pPr>
      <w:r>
        <w:rPr>
          <w:rFonts w:ascii="Arial" w:cs="Arial" w:eastAsia="Arial" w:hAnsi="Arial"/>
          <w:color w:val="1A1A1A"/>
          <w:sz w:val="19"/>
          <w:szCs w:val="19"/>
        </w:rPr>
        <w:t xml:space="preserve">Refresh the Table of Contents and check that every page reference is right.</w:t>
      </w:r>
    </w:p>
    <w:p>
      <w:pPr>
        <w:spacing w:after="120" w:line="280"/>
      </w:pPr>
      <w:r>
        <w:rPr>
          <w:rFonts w:ascii="Arial" w:cs="Arial" w:eastAsia="Arial" w:hAnsi="Arial"/>
          <w:b w:val="false"/>
          <w:bCs w:val="false"/>
          <w:color w:val="1A1A1A"/>
          <w:sz w:val="19"/>
          <w:szCs w:val="19"/>
        </w:rPr>
        <w:t xml:space="preserve"/>
      </w:r>
    </w:p>
    <w:p>
      <w:pPr>
        <w:spacing w:after="120" w:line="280"/>
      </w:pPr>
      <w:r>
        <w:rPr>
          <w:rFonts w:ascii="Arial" w:cs="Arial" w:eastAsia="Arial" w:hAnsi="Arial"/>
          <w:b/>
          <w:bCs/>
          <w:color w:val="1A1A1A"/>
          <w:sz w:val="19"/>
          <w:szCs w:val="19"/>
        </w:rPr>
        <w:t xml:space="preserve">One judgment call left for you</w:t>
      </w:r>
    </w:p>
    <w:p>
      <w:pPr>
        <w:spacing w:after="120" w:line="280"/>
      </w:pPr>
      <w:r>
        <w:rPr>
          <w:rFonts w:ascii="Arial" w:cs="Arial" w:eastAsia="Arial" w:hAnsi="Arial"/>
          <w:b w:val="false"/>
          <w:bCs w:val="false"/>
          <w:color w:val="1A1A1A"/>
          <w:sz w:val="19"/>
          <w:szCs w:val="19"/>
        </w:rPr>
        <w:t xml:space="preserve">The scoring formula counts skills, education, and experience only. For a fresh graduate — the study's own target user — the experience component is almost always zero, which caps their score at 75 percent no matter how well they fit. Folding certifications and projects into that component would help them, but it changes the published 50/25/25 weighting, so it is a research decision rather than a coding one. The revisions above describe the system as it stands. If you decide to change the weighting, tell us and we will update the engine and the two affected paragraphs together.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108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Updated Manuscript Sections — ResumeMatch PH</dc:title>
  <dc:creator>ResumeMatch PH capstone team</dc:creator>
  <dc:description>Copy-paste-ready replacement text for the capstone manuscript.</dc:description>
  <cp:lastModifiedBy>Un-named</cp:lastModifiedBy>
  <cp:revision>1</cp:revision>
  <dcterms:created xsi:type="dcterms:W3CDTF">2026-08-10T14:36:50.219Z</dcterms:created>
  <dcterms:modified xsi:type="dcterms:W3CDTF">2026-08-10T14:36:50.219Z</dcterms:modified>
</cp:coreProperties>
</file>

<file path=docProps/custom.xml><?xml version="1.0" encoding="utf-8"?>
<Properties xmlns="http://schemas.openxmlformats.org/officeDocument/2006/custom-properties" xmlns:vt="http://schemas.openxmlformats.org/officeDocument/2006/docPropsVTypes"/>
</file>