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ResumeMatch-PH-Reviewer.docx first — it covers the same material in the simplest words we could write, and has thirty practice questions to warm up on. ResumeMatch-PH-Explained-Simply.docx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 xml:space="preserve">“We started from a problem all three of us are about to have, because we graduate into this job market. What made us commit was realising it has two sides. Applicants cannot get read, and local HR departments cannot afford the screening tools that would find them. We had access to a partner HR department willing to work with us, so we could build for a real recruiter rather than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 xml:space="preserve">“It comes from the fourth Philippine Graduate Tracer Study by Tutor, Orbeta and Miraflor, published by PIDS in 2021, which surveyed 11,547 graduates of academic years 2008–09 through 2010–11. Among graduates of programmes requiring a professional licence, only 49 percent were employed in work matching their degree. I should be clear that those are older cohorts, so we present it as the most recent national tracer study rather than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 xml:space="preserve">“They were removed. Four figures in our Requirement Documentation had no source, and our requirement analysis was a desk exercise that surveyed nobody, so no method in the paper could have produced them. Rather than find a source that happened to agree, we deleted the claims. The points they were making are still made, using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 xml:space="preserve">“They are solving a harder problem than we are and they solve it better. A semantic model can tell that “client account support” and “customer service” are close without anyone writing that down, and our system cannot — ours only knows the synonyms we listed. So on pure matching accuracy we lose. What we get in exchange is that every score can be taken apart in front of the person who received it. We can point to the three components, the weights, and the exact required skills that were not found. A similarity model gives a number that neither the applicant nor the recruiter can interrogate, and our whole claim is about the applicant being able to interrogate it. We are trading accuracy for explainability, deliberately, and I would rather state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 xml:space="preserve">“TAM asks whether people will adopt a system. Our research questions ask how people experience being assessed by one, and what an explanation does to that experience. Gilliland’s model is about exactly that, and it is the theory the fairness literature we cite is built on. 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maps onto a procedural rule. Consistency is addressed by a deterministic rule-based score, so the same resume and posting always give the same result. Job relatedness is addressed by computing the score only from criteria the recruiter stated in the posting. Explanation is addressed by publishing the weights and showing the applicant the same score, with what they have not met stated by number and kind. And the capacity to respond is addressed by leaving every application visible to a human recruiter and never rejecting anyone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 xml:space="preserve">“Unstructured input and opaque assessment. Unstructured input means a resume written without guidance, in a layout automated screening reads poorly, so the information the applicant does hold fails to reach the recruiter intact. Opaque assessment means screening that returns an outcome without a reason, so the applicant learns neither why they were unsuccessful nor what would change it. Structured input makes the applicant’s content legible to software and to the recruiter; an explained score makes the assessment legible to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 xml:space="preserve">“The framework is the proposition and the relationships I just described, and it is stated in the text before the figure. Figure 1 shows how those relationships are operationalised — what the system takes in, how it is developed and computes, and what it produces for each group. I accept that a diagram alone would not be a conceptual framework, which is why the concepts are stated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 xml:space="preserve">“Most of the frameworks in our review run in one direction — a resume goes in, a ranking comes out, and the diagram ends at the recruiter. Ours has a second output arrow going back to the applicant, carrying the same score and the named gaps. That is the only structural difference, and it is the whole study. It is why our research questions ask how applicants describe being scored rather than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 xml:space="preserve">“Six. The first three ask how job seekers describe creating a resume, how they decide whether they qualify for an opening, and how HR personnel describe screening and what they weigh for entry-level roles. Questions four and five ask how each group describes using the system, in terms of functional suitability, usability and reliability. The sixth asks how HR personnel describe the correspondence between the system’s ranking and the order they would arrive at themselves.”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 xml:space="preserve">“Because for five of the six questions we are describing how a defined group rates something, not measuring an improvement against a baseline. “Does it improve” would promise a controlled comparison our design cannot deliver. I should be precise about the exception, though: four items ARE asked before and after the same respondent uses the system, and that block does measure a change within one group. It is a one-group pretest-posttest, which Campbell and Stanley class as pre-experimental — no control group, no random assignment — so it tells us the answers moved, not that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 xml:space="preserve">“There is one, and it belongs to one part of the study. The four items asked both before and after use are tested with the Wilcoxon signed-rank test, whose null hypothesis is that the before-and-after differences are symmetric about zero — that no systematic change occurred. It is applied two-sided, because we do not predict the direction in advance. Everything else in the study is descriptive and carries no hypothesis, because we are reporting how this group rated these statements and making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 xml:space="preserve">“The essential ones are the resume builder, the matching feature, account and data protection, and the evaluation — without those there is no system and no study. The learning materials, the three account types as separate objectives, accessibility, and the recommendation behaviour are all built and working, but they elaborate the core rather than constitute it. If we had been forced to cut, we would have cut breadth of designs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 xml:space="preserve">“Five groups. New job seekers get a free guided builder and an explanation of how they are assessed. HR personnel and the partner company get structured, ranked applications and a record of how each was handled. Clark Outsourcing specifically gets a system fitted to an organisation hiring across several departments. The School of Computing gets a documented system and the reasoning behind it. And future researchers get a stated baseline — the weights, the thresholds, and the cases where we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 xml:space="preserve">“No, and the paper says so in three places. We evaluate the quality of the system, not employment outcomes. Measuring whether anyone was hired because of it would need to follow applicants for months past the end of our study, and we have no such data. What we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 xml:space="preserve">“Fourteen, all single-column and free of tables, text boxes, multiple columns and graphics. Three content formats — chronological, functional and combination — determine the order sections appear in, and the design changes only the appearance.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 xml:space="preserve">“Because a scraped posting has no verified requirements behind it and no recruiter accountable for it. Our matching depends on a recruiter stating the required skills, an education level and a minimum experience, and on that same recruiter reading the ranked list afterwards. A JobStreet listing gives us neither. It also keeps the study within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 xml:space="preserve">“Gemini does one thing: it converts an uploaded document into fields. It never computes, weights, ranks or recommends. Every score in the system, including the score of an uploaded file, comes from the same rule-based formula. The separation is enforced in code and tested — one of the extraction tests asserts that no score is ever returned from that route, because extraction and scoring are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and we are not one, and I want to be exact about the difference rather than claim we beat them. They carry thousands of live openings across the country; we carry the postings of the partner companies we have agreements with, which right now is one BPO. On reach they win completely. Where we differ is what happens after the apply button. On a job board the applicant sends the document and gets silence, and any percentage shown is not the employer’s screening result. In ours the applicant sees the same score the recruiter sees on the same posting, and is told how much of the requirement they meet and what kind they do not. We are not competing with them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 xml:space="preserve">“It is our own term and we define it operationally. It describes a system that adopts the structured screening and ranking behaviour of an applicant tracking system while deliberately omitting its automatic rejection of applicants. We produce a ranked list and an explanation of each score, but no applicant is ever filtered out by the software. Calling it an ATS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 xml:space="preserve">“It is the category the system assigns to a score so a recruiter can read a ranked list quickly: strong at eighty and above, possible from fifty to seventy-nine, related below fifty. We set those thresholds. They are conventional cut-offs chosen so the three tiers describe meaningfully different situations, and they are stored as configuration values rather than fixed in code.”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“No, and the paper draws that distinction explicitly. Agile is a software development methodology and governs how the system is built; it does not govern how the study investigates. The rule in our Method is that where the document refers to phases, sprints or iterations it is describing construction, and where it refers to instruments, respondents, items and means it is describing research. 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 xml:space="preserve">“Using the 5W1H framework, examining who is involved, what job seekers and recruiters currently do, where and when they do it, how the work is performed, and why the current arrangements persist. It is a desk-based analysis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 xml:space="preserve">“For the version of the paper you are reading, that is a fair description, and it is why the requirement-analysis instruments exist. Instruments 1 and 2 are administered before the system is complete and ask job seekers and HR personnel directly about their current practice. What we could not do was let those responses shape features that were already built, which is a sequencing limitation we state rather than disguise.”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 xml:space="preserve">“The gaps identified in the analysis, each mapped to the feature that addresses it, so that no feature in the system is there without a stated reason. 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 xml:space="preserve">“The text is the intended schedule and the chart image is an older version that was not regenerated. That is on us and it is being corrected. I would rather say that than try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 Automated regression tests across six suites — the matching engine, the API driven over HTTP, email delivery, the extraction feature, the rule-based document reader, and browser-versus-server parity. Browser walkthroughs driving the complete interface the way a user would, including at a 390-pixel phone width. And the evaluation with respondents, which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 xml:space="preserve">“No, and the section says so before the number appears. Software verification establishes that the system behaves as specified; it is engineering evidence we produced ourselves, and the test counts are a record of development work rather than findings of the study. The research data comes from the respondents.”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 xml:space="preserve">“They prove the formula is implemented faithfully and identically on both sides — the browser and the server agree across a five-hundred-pair randomised sweep. They do not validate the formula against recruiter judgement. That is what research question six is for, and it is why the recruiter instrument asks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 xml:space="preserve">“Several companies would have given us variation — different industries screen differently, and we would have learned whether our findings hold outside outsourcing. What one department gives us instead is depth and a shared context. All ten respondents screen for the same organisation, against the same kinds of openings, so when they disagree about the score we know the disagreement is about the system and not about their industries. It also lets us take the whole department rather than a sample of volunteers from many, which is why we call it a purposive census. The cost is generalisability, and we say so — our findings describe how one BPO HR department rated our system, and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 xml:space="preserve">“Five instruments, one hundred and seventeen items in total, every one of them closed — one-choice, tick-all-that-apply, a five-point agreement scale, or one ranking task. Nobody is asked to write anything. Two are administered before the system is complete, as requirement analysis: Instrument A for job seekers, twenty-three items, and Instrument B for HR, twenty-two. Two are administered after use: Instrument C, thirty-nine items, and Instrument D, twenty-eight. Then Instrument E, five items — a task rather than a questionnaire. The recruiter puts five résumés in the order they would read them, and we compute Spearman's rank correlation between their order and the system's. That is the only place we MEASURE research question 6; Instrument D asks them whether they think the order matched, E finds out. They are delivered through Google Forms and responses are anonymous. One thing to be accurate about: we say researcher-developed, and that is true of a hundred and seven items. Ten of Instrument C’s thirty-nine are the System Usability Scale, reproduced from Brooke unaltered, and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 xml:space="preserve">“Because those three are the ones our respondents can assess from use. Functional suitability, usability and reliability are things a person who has built a resume, applied to a posting and read a score can describe. Security is verified by system testing rather than by questionnaire, because a respondent cannot assess whether passwords are hashed. Maintainability and portability are not user-facing at all.”</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 xml:space="preserve">“Because Instrument 2 asks them what they weigh when screening, and if we told them skills carry fifty percent first, their answer would be an echo of ours. The paper commits to withholding the weights until after they answer, so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 xml:space="preserve">“There is no interpretation step to disagree about — a respondent selected a point on a scale and we averaged it. What can go wrong is arithmetic, so all three of us compute the means for one instrument independently and compare before the full analysis proceeds. The interpretation scale is fixed and published before any data is collected, so we cannot choose the bands that flatter the result. Every percentage is printed with the count it came from, and the spreadsheet formulas are kept with the data so any figure can be traced back to the responses.”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 xml:space="preserve">“That is correct and it is stated in our Limitations in those words. The instrument measures how strongly respondents agree with statements we wrote; it cannot surface a problem no item asks about. The pilot test is the only stage at which an unanticipated issue can still enter the instrument, and anything arising after distribution is lost to this study. What we get in exchange is a figure that can be computed the same way by anyone, compared across the two respondent groups, and checked against the interpretation scale we published in advance. We are not claiming that is a better trade in general — only that it is the trade this study made,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 xml:space="preserve">“The median is defensible and some reviewers prefer it for ordinal data, because the distance between "agree" and "strongly agree" is not truly the same as between "disagree" and "neither". We use the weighted mean because it is the convention for ISO 25010 evaluation in this kind of study and it lets us average items into a characteristic, which a median cannot do sensibly. We print the distribution beside every mean so a reader who disagrees with treating the scale as interval can read the distribution instead. Where we DO treat the data as strictly ordinal is the paired block: Wilcoxon signed-rank works on ranked differences and assumes no distribution, which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 xml:space="preserve">“Three things. Content validity — the adviser reviews every item against the research question or ISO characteristic it is written for, and items judged not essential are reworded or dropped, following Lawshe. Internal consistency — Cronbach’s alpha computed per characteristic once responses are collected, and reported as it stands even if it comes out below 0.70. Conditions of administration — anonymous responses, no researcher present while people answer, and an invitation that says low ratings are as useful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 xml:space="preserve">“We report it as it stands, together with the items that caused it. What we do not do is drop items after the fact until alpha looks acceptable and then report the improved figure, because that figure would describe an instrument nobody ever answered. A low alpha on a characteristic means the items in it are not measuring one thing, and that is a finding about our instrument that the next study should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 xml:space="preserve">“Consent is given before any question is shown. Responses carry no name or email address and are identified only by number. Participation is voluntary and a respondent may stop at any point, in which case their partial responses are deleted rather than retained. Raw responses are held in an access-restricted folder and destroyed after the study is approved. We cite Republic Act 10173 and the system provides data export and account deletion.”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 xml:space="preserve">“Seven steps. One, prepare — export from Forms, number every response, exclude and report anyone who did not complete the rated items. Two, frequency distributions for the choice and checklist items, per group, with checklist percentages taken out of respondents rather than ticks. Three, a weighted mean and standard deviation for every rated item. Four, average the ISO-labelled items into one mean per characteristic — seventeen items in Instrument C, fourteen in D. Five, Wilcoxon signed-rank on the four items we asked before and after. Six, the System Usability Scale scored by its own published procedure. Seven, Spearman’s rho between each recruiter’s ordering of five résumés and the system’s. Only step five yields a p-value.”</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 xml:space="preserve">“Not yet — no responses have been collected. Alpha is computed from the data, so there is nothing to compute it from until the instruments are administered. What we have committed to in the Method is how it will be reported: per ISO characteristic, and as it stands,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 xml:space="preserve">“The direction comes from the literature on weighting skills more heavily than domain for early-career applicants. The specific split is our design decision: skills carry half because that is what a posting actually lists as required, and education and experience are equal because for fresh graduates neither reliably dominates. I want to be straight that we did not derive fifty empirically. That is why the weights are configuration values rather than code, and why Instrument 2 asks recruiters what they weigh —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 xml:space="preserve">“Fifty percent, and the system labels that a possible match. That follows from our rule that an unspecified requirement is not held against the applicant — both unspecified components pay out in full while their weight stays in the total. A posting that specifies nothing at all gives everyone one hundred. I accept that renormalising over the components the posting actually specified would be the more defensible design, and this is named in our delimitations rather than left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 xml:space="preserve">“We assign each level a rank — high school one, vocational two, associate three, bachelor four, master five — and take the applicant’s highest over the required, capped at one. The intent is partial credit: someone one level short scores better than someone three levels short rather than both scoring zero. I accept that this treats an ordinal scale as if the intervals were equal, which is a real simplification, and the effect is bounded because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 xml:space="preserve">“No, and the paper no longer says that. It says the comparison is illustrative rather than a measurement of any particular commercial system. A low score on an uploaded file may reflect either the formatting of the document or a failure of the extraction step, and the system cannot distinguish the two. What we report to the applicant is an indication of how their document reads to software,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 xml:space="preserve">“No score, and the reason. Zero is a claim and “no score” is an admission. A zero would say we read the document and it matched nothing; if extraction failed we did not read it, and printing zero would tell the applicant something false about their own resume. It is the same principle as a new education entry starting at “not stated yet” rather than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 xml:space="preserve">“The administrator is a governance role held by the research team, not an external user, so there is no population to sample. Its functions are verified by system testing instead — recruiter approval, department assignment and the metrics export are covered by the API tests. The paper states this rather than leaving it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 xml:space="preserve">“No. There are six statuses and withdrawn is deliberately absent from a recruiter’s picker — only the applicant can withdraw their own application. Every other status change is recorded against the recruiter who made it and the time it was made.”</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 xml:space="preserve">“Not entirely, and I should say so before you find it. The public link is a self-contained demonstration build that runs in the browser with seeded sample data, so it opens without a server. It does not use the Express server, PostgreSQL, Supabase or the extraction service. The full system — with hashed passwords, role-based access control and the extraction feature — is the API build, and that is what our automated tests run against. No real applicant data exists in the demo.”</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 xml:space="preserve">“It is true of the API build, which uses bcrypt with a timing equaliser on failed logins. It is not true of the demonstration build, where seeded sample account passwords are plain strings in browser storage. Those are sample accounts we created, not user data, but the manuscript should distinguish the two builds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 xml:space="preserve">“Three. A posting with no requirements, because that is the fifty-percent case. A high-school applicant against a master’s posting, because that reads as a strong match at eighty. And anything that assumes a server — the database, or a real extraction call — on the demo build. I would rather answer the design question about any of those than run it and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or a course. It is a dropdown built from what they have already written. Never a free text box.</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and hiding the required skills would be worse — the applicant seeing what is being asked of them is the point of the study. What we changed is the price. A skill with no source counts half, so an applicant with one real skill out of four who types in the other three reaches eighty-one rather than one hundred. And the score the recruiter ranks on is the one recorded when the application was sent, so improving a resume afterwards never reorders a shortlist that has already been worked. I want to be exact about what that does: it makes padding cost points and makes it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 Plenty of real skills are self-taught, or come from work too small to put on a resume, and scoring those at zero would penalise exactly the applicants this study exists to help. Half is also a value we can state in one sentence to an applicant: a skill you can point to evidence for counts fully, one you cannot counts half. I should be clear that nought point five is a reasoned choice, not a finding —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160 across six suites — engine 49, API 52, reader 26,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ResumeMatch-PH-Updated-Manuscript-Sections.docx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 xml:space="preserve">“Input component five, the matching criteria, alongside the canonical skill vocabulary and the tier thresholds. They are inputs to the process rather than outputs of it, which is the honest placement — we set them, the system did not derive them. 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 xml:space="preserve">“The text was right and the chart was an older image that was not regenerated. It has been rebuilt from the timeline paragraph, so every span in it is read off what the text says. I would rather tell you that than try to reconcile two figures that cannot both be correct. All five figures were regenerated for the same reason, and I can say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 xml:space="preserve">“It is an actor in the diagram because it is a distinct account type with permissions no other role has — approving recruiter access, assigning departments, and producing the aggregated metrics. It is not a respondent group, because it is a governance role we operate rather than an external user, and its functions are verified through system testing instead of through the evaluation. The paper states that rather than leaving it unexplained. If a real company adopted this, the role would have to sit inside that organisation,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 xml:space="preserve">“Descriptive columns are omitted so the relationships stay readable — resumes alone has over twenty. Every primary key and every foreign key is shown, because those are what the diagram is for. The complete column definitions are in the schema file, and the figure note says so, so the omission is not mistaken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 xml:space="preserve">“match_settings, at the edge of the diagram with no foreign keys into it. It holds the weights and the thresholds as rows, and the server reads them at startup. That is why the claim in our Scope is structural rather than a promise: the numbers are data, and a partner company or a later study can change them without touching the scoring code. What we do not do is change them during this study, and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