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account for it — how much of the requirement they meet, and what kind of requirement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The first is that a template does not know what the job wants — it will happily let you send the same document to every posting, and the applicant never learns why nothing came back. We compare the resume against a specific posting and report what it does not meet, by number and kind,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Accounting for what is not met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what they have not met stated by number and kind.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and we redesigned it. The system used to print the unmatched requirements as a list of names, which is a set of words to paste. It now reports how many are unmet and of what kind — two technical, one workplace — so an applicant who genuinely holds the skill has enough to go and check the posting, and one who does not is handed no word to claim. Three things bound what is left. A claimed skill must be linked to an entry already on the applicant’s own resume or it counts half, so padding costs points rather than being free. The recruiter ranks on the score recorded when the application was sent, so improving a resume afterwards cannot reorder a shortlist. And the recruiter sees every claimed skill beside its stated source, with the unsourced ones marked. I will not claim it is impossible: the posting states its requirements, as any advert must, so a determined applicant can still compare by hand. What we removed is the system doing that comparison for them, and what we added is a cost for claiming what you cannot account for. Whether it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and is told how much of the requirement they meet and what kind they do not.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 xml:space="preserve">“Two groups, fifty respondents in total. Forty job seekers — students preparing to apply, recent graduates, and others looking for entry-level work — and all the HR personnel the partner department is able to release, expected to be ten. Sampling is purposive: a job seeker must be actively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Q55  </w:t>
      </w:r>
      <w:r>
        <w:rPr>
          <w:rFonts w:ascii="Arial" w:cs="Arial" w:eastAsia="Arial" w:hAnsi="Arial"/>
          <w:b/>
          <w:bCs/>
          <w:color w:val="1A1A1A"/>
          <w:sz w:val="19"/>
          <w:szCs w:val="19"/>
        </w:rPr>
        <w:t xml:space="preserve">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 xml:space="preserve">“There is no power calculation and we do not offer one, because we test no hypothesis and make no inferential claim. Forty is a practical minimum for a single-site descriptive study: enough that a five-point item can be reported as a mean with a distribution worth showing, and small enough that we can actually recruit it through one school. It is fixed in advance rather than decided as responses arrive, because a mean has to be computed over a known number of respondents. The achieved number is reported with the findings, and any shortfall is reported as a shortfall rather than absorbed.”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number is arbitrary.” It is a judgement, not an arbitrary one, and it is stated as a judgement in the paper. Do not invent a statistical justification you cannot defend.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times one hundred. S is the proportion of the posting’s required skills the resume lists — with one refinement: a matched skill the applicant named no source for counts as a half rather than a whole, so S is matched minus unsourced-times-a-half, over the number required.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told that a requirement went unmatched and what kind it was, and the posting states what it asks for, so they can find the wording problem themselves and correct it.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applicant tracking system shows the applicant a confirmation and then, in most cases, nothing — the ranking exists, but it lives on the recruiter’s side and the applicant never learns their position or why. Ours shows the applicant the score itself, the tier, and an account of what was not found on their resume — how many requirements, and of what kind.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 applicant used it. The answer has to point at an entry already on their own resume — a job, a project, a certification or a course — so it is a dropdown built from what they have already written, never a free text box. 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a deliberate constraint rather than an oversight. The resume the applicant downloads is a plain list of skills exactly as it was before, so none of the fourteen designs changed and nothing new reaches an employer’s own screening software — welding a company name onto every skill would break the parsing this whole study is about. The source is stored beside the skill and shown in one place only: the recruiter’s view of that application, in a panel tinted so it cannot be mistaken for part of the document. There is an automated test asserting no employer name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may pick a reason from a closed list of eight, and the applicant is shown it — in wording written for them rather than for the file. “The employer tried to reach you and could not. Check the phone number and email on your resume.” What they are not shown is which member of staff decided; the applicant learns what was decided, not who decided it. We built this the other way round first, keeping the reason internal, and the argument for that was real: a code its subject will read is a code some recruiters will soften. We reversed it because our own Chapter 1 says the problem is applicants who apply and hear nothing at all, and recording the reason and then withholding it from the person whose plans depend on it would be arguing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