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fourteen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weights are fixed and published: skills 50 %, education 25 %, experience 25 %;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Six automated suites (160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six areas and runs in full on every change to the source code. Forty-nine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Fifty-two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