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r>
        <w:rPr>
          <w:b/>
          <w:color w:val="C1272D"/>
        </w:rPr>
        <w:t>Rebuilt against the manuscript file LinawPHMAINPAPERupdatedNEWFINAL.docx. Several facts in this document CHANGED from the previous version of this reviewer. The changes are listed in section 17. If you memorised the old version, read section 17 first.</w:t>
      </w:r>
    </w:p>
    <w:p>
      <w:pPr>
        <w:pStyle w:val="Heading1"/>
      </w:pPr>
      <w:r>
        <w:t>1. Project Title</w:t>
      </w:r>
    </w:p>
    <w:p>
      <w:pPr>
        <w:spacing w:after="60"/>
      </w:pPr>
      <w:r>
        <w:rPr>
          <w:b/>
          <w:color w:val="16305C"/>
        </w:rPr>
        <w:t xml:space="preserve">Full title: </w:t>
      </w:r>
      <w:r>
        <w:t>A Web-Based Resume Builder and ATS-Inspired Job Matching System for Job Seekers and Partner Companies in the Philippines</w:t>
      </w:r>
    </w:p>
    <w:p>
      <w:pPr>
        <w:spacing w:after="60"/>
      </w:pPr>
      <w:r>
        <w:rPr>
          <w:b/>
          <w:color w:val="16305C"/>
        </w:rPr>
        <w:t xml:space="preserve">Short name: </w:t>
      </w:r>
      <w:r>
        <w:t>Linaw PH. Use this in conversation. Use the full title on the first slide and when a panelist asks formally.</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ListBullet"/>
        <w:spacing w:after="60"/>
      </w:pPr>
      <w:r>
        <w:t>"Partner Companies" is plural on purpose. The system is BUILT for many companies. This STUDY used one (Clark Outsourcing).</w:t>
      </w:r>
    </w:p>
    <w:p>
      <w:r>
        <w:rPr>
          <w:b/>
          <w:color w:val="C1272D"/>
        </w:rPr>
        <w:t>ONE-WORD DEFECT ON PAGE 1: the cover page reads "FOR JOB SEEKER AND PARTNER COMPANIES" — singular "JOB SEEKER". The approval sheet, the running head, the title page and the consent form all read "JOB SEEKERS". Fix the cover page before printing. It is the first line a panelist reads.</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Students graduating within the year or the next.</w:t>
      </w:r>
    </w:p>
    <w:p>
      <w:pPr>
        <w:pStyle w:val="ListBullet"/>
        <w:spacing w:after="60"/>
      </w:pPr>
      <w:r>
        <w:t>Fresh graduates seeking a first job.</w:t>
      </w:r>
    </w:p>
    <w:p>
      <w:pPr>
        <w:pStyle w:val="ListBullet"/>
        <w:spacing w:after="60"/>
      </w:pPr>
      <w:r>
        <w:t>People who have worked before and are looking again.</w:t>
      </w:r>
    </w:p>
    <w:p>
      <w:pPr>
        <w:pStyle w:val="ListBullet"/>
        <w:spacing w:after="60"/>
      </w:pPr>
      <w:r>
        <w:t>HR staff and recruiters in the Philippines, especially in smaller companies.</w:t>
      </w:r>
    </w:p>
    <w:p>
      <w:r>
        <w:rPr>
          <w:b w:val="0"/>
          <w:i w:val="0"/>
          <w:sz w:val="22"/>
        </w:rPr>
        <w:t>Those first three categories ARE our target population. That is the exact wording the paper uses, and it is how the 46 respondents were selected out of 103.</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 before we built anything</w:t>
      </w:r>
    </w:p>
    <w:p>
      <w:r>
        <w:rPr>
          <w:b w:val="0"/>
          <w:i w:val="0"/>
          <w:sz w:val="22"/>
        </w:rPr>
        <w:t>These are real numbers from our own survey, not guesses. 108 responses, 5 excluded, 103 valid. 46 of the 103 are in the group our study is about.</w:t>
      </w:r>
    </w:p>
    <w:tbl>
      <w:tblPr>
        <w:tblStyle w:val="LightGrid-Accent1"/>
        <w:tblW w:type="auto" w:w="0"/>
        <w:tblLook w:firstColumn="1" w:firstRow="1" w:lastColumn="0" w:lastRow="0" w:noHBand="0" w:noVBand="1" w:val="04A0"/>
      </w:tblPr>
      <w:tblGrid>
        <w:gridCol w:w="2880"/>
        <w:gridCol w:w="2880"/>
        <w:gridCol w:w="2880"/>
      </w:tblGrid>
      <w:tr>
        <w:tc>
          <w:tcPr>
            <w:tcW w:type="dxa" w:w="4896"/>
          </w:tcPr>
          <w:p>
            <w:r/>
            <w:r>
              <w:rPr>
                <w:b/>
              </w:rPr>
              <w:t>What we asked</w:t>
            </w:r>
          </w:p>
        </w:tc>
        <w:tc>
          <w:tcPr>
            <w:tcW w:type="dxa" w:w="2160"/>
          </w:tcPr>
          <w:p>
            <w:r/>
            <w:r>
              <w:rPr>
                <w:b/>
              </w:rPr>
              <w:t>The 46 (target)</w:t>
            </w:r>
          </w:p>
        </w:tc>
        <w:tc>
          <w:tcPr>
            <w:tcW w:type="dxa" w:w="1584"/>
          </w:tcPr>
          <w:p>
            <w:r/>
            <w:r>
              <w:rPr>
                <w:b/>
              </w:rPr>
              <w:t>All 103</w:t>
            </w:r>
          </w:p>
        </w:tc>
      </w:tr>
      <w:tr>
        <w:tc>
          <w:tcPr>
            <w:tcW w:type="dxa" w:w="4896"/>
          </w:tcPr>
          <w:p>
            <w:r/>
            <w:r>
              <w:t>"Formatting a resume is frustrating"</w:t>
            </w:r>
          </w:p>
        </w:tc>
        <w:tc>
          <w:tcPr>
            <w:tcW w:type="dxa" w:w="2160"/>
          </w:tcPr>
          <w:p>
            <w:r/>
            <w:r>
              <w:t>4.00</w:t>
            </w:r>
          </w:p>
        </w:tc>
        <w:tc>
          <w:tcPr>
            <w:tcW w:type="dxa" w:w="1584"/>
          </w:tcPr>
          <w:p>
            <w:r/>
            <w:r>
              <w:t>3.54</w:t>
            </w:r>
          </w:p>
        </w:tc>
      </w:tr>
      <w:tr>
        <w:tc>
          <w:tcPr>
            <w:tcW w:type="dxa" w:w="4896"/>
          </w:tcPr>
          <w:p>
            <w:r/>
            <w:r>
              <w:t>"I cannot tell from a posting whether I qualify"</w:t>
            </w:r>
          </w:p>
        </w:tc>
        <w:tc>
          <w:tcPr>
            <w:tcW w:type="dxa" w:w="2160"/>
          </w:tcPr>
          <w:p>
            <w:r/>
            <w:r>
              <w:t>3.96</w:t>
            </w:r>
          </w:p>
        </w:tc>
        <w:tc>
          <w:tcPr>
            <w:tcW w:type="dxa" w:w="1584"/>
          </w:tcPr>
          <w:p>
            <w:r/>
            <w:r>
              <w:t>3.17</w:t>
            </w:r>
          </w:p>
        </w:tc>
      </w:tr>
      <w:tr>
        <w:tc>
          <w:tcPr>
            <w:tcW w:type="dxa" w:w="4896"/>
          </w:tcPr>
          <w:p>
            <w:r/>
            <w:r>
              <w:t>"I worry a computer rejects me before a person reads it"</w:t>
            </w:r>
          </w:p>
        </w:tc>
        <w:tc>
          <w:tcPr>
            <w:tcW w:type="dxa" w:w="2160"/>
          </w:tcPr>
          <w:p>
            <w:r/>
            <w:r>
              <w:t>3.93</w:t>
            </w:r>
          </w:p>
        </w:tc>
        <w:tc>
          <w:tcPr>
            <w:tcW w:type="dxa" w:w="1584"/>
          </w:tcPr>
          <w:p>
            <w:r/>
            <w:r>
              <w:t>3.24</w:t>
            </w:r>
          </w:p>
        </w:tc>
      </w:tr>
      <w:tr>
        <w:tc>
          <w:tcPr>
            <w:tcW w:type="dxa" w:w="4896"/>
          </w:tcPr>
          <w:p>
            <w:r/>
            <w:r>
              <w:t>"I want to see the same score the company sees"</w:t>
            </w:r>
          </w:p>
        </w:tc>
        <w:tc>
          <w:tcPr>
            <w:tcW w:type="dxa" w:w="2160"/>
          </w:tcPr>
          <w:p>
            <w:r/>
            <w:r>
              <w:t>4.43 (highest)</w:t>
            </w:r>
          </w:p>
        </w:tc>
        <w:tc>
          <w:tcPr>
            <w:tcW w:type="dxa" w:w="1584"/>
          </w:tcPr>
          <w:p>
            <w:r/>
            <w:r>
              <w:t>3.92</w:t>
            </w:r>
          </w:p>
        </w:tc>
      </w:tr>
      <w:tr>
        <w:tc>
          <w:tcPr>
            <w:tcW w:type="dxa" w:w="4896"/>
          </w:tcPr>
          <w:p>
            <w:r/>
            <w:r>
              <w:t>"Tell me exactly which required skills I am missing"</w:t>
            </w:r>
          </w:p>
        </w:tc>
        <w:tc>
          <w:tcPr>
            <w:tcW w:type="dxa" w:w="2160"/>
          </w:tcPr>
          <w:p>
            <w:r/>
            <w:r>
              <w:t>4.39</w:t>
            </w:r>
          </w:p>
        </w:tc>
        <w:tc>
          <w:tcPr>
            <w:tcW w:type="dxa" w:w="1584"/>
          </w:tcPr>
          <w:p>
            <w:r/>
            <w:r>
              <w:t>3.91</w:t>
            </w:r>
          </w:p>
        </w:tc>
      </w:tr>
      <w:tr>
        <w:tc>
          <w:tcPr>
            <w:tcW w:type="dxa" w:w="4896"/>
          </w:tcPr>
          <w:p>
            <w:r/>
            <w:r>
              <w:t>"Paying for a resume tool is not realistic for me"</w:t>
            </w:r>
          </w:p>
        </w:tc>
        <w:tc>
          <w:tcPr>
            <w:tcW w:type="dxa" w:w="2160"/>
          </w:tcPr>
          <w:p>
            <w:r/>
            <w:r>
              <w:t>4.30</w:t>
            </w:r>
          </w:p>
        </w:tc>
        <w:tc>
          <w:tcPr>
            <w:tcW w:type="dxa" w:w="1584"/>
          </w:tcPr>
          <w:p>
            <w:r/>
            <w:r>
              <w:t>3.82</w:t>
            </w:r>
          </w:p>
        </w:tc>
      </w:tr>
      <w:tr>
        <w:tc>
          <w:tcPr>
            <w:tcW w:type="dxa" w:w="4896"/>
          </w:tcPr>
          <w:p>
            <w:r/>
            <w:r>
              <w:t>Have never paid for resume help</w:t>
            </w:r>
          </w:p>
        </w:tc>
        <w:tc>
          <w:tcPr>
            <w:tcW w:type="dxa" w:w="2160"/>
          </w:tcPr>
          <w:p>
            <w:r/>
            <w:r>
              <w:t>80.4%</w:t>
            </w:r>
          </w:p>
        </w:tc>
        <w:tc>
          <w:tcPr>
            <w:tcW w:type="dxa" w:w="1584"/>
          </w:tcPr>
          <w:p>
            <w:r/>
            <w:r>
              <w:t>—</w:t>
            </w:r>
          </w:p>
        </w:tc>
      </w:tr>
    </w:tbl>
    <w:p/>
    <w:p>
      <w:r>
        <w:rPr>
          <w:b w:val="0"/>
          <w:i w:val="0"/>
          <w:sz w:val="22"/>
        </w:rPr>
        <w:t>The single most useful sentence in this table: the target group rates every one of the eight items MORE strongly than the full set of 103, without exception. The people the study is about feel these problems harder than everyone else does. That is itself a finding.</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pPr>
        <w:pStyle w:val="ListBullet"/>
        <w:spacing w:after="60"/>
      </w:pPr>
      <w:r>
        <w:t>A free website where the applicant and the recruiter see the same thing.</w:t>
      </w:r>
    </w:p>
    <w:p>
      <w:pPr>
        <w:pStyle w:val="ListBullet"/>
        <w:spacing w:after="60"/>
      </w:pPr>
      <w:r>
        <w:t>The applicant builds a resume with step-by-step guidance.</w:t>
      </w:r>
    </w:p>
    <w:p>
      <w:pPr>
        <w:pStyle w:val="ListBullet"/>
        <w:spacing w:after="60"/>
      </w:pPr>
      <w:r>
        <w:t>The recruiter posts a job and says what skills, education and experience it needs.</w:t>
      </w:r>
    </w:p>
    <w:p>
      <w:pPr>
        <w:pStyle w:val="ListBullet"/>
        <w:spacing w:after="60"/>
      </w:pPr>
      <w:r>
        <w:t>The system compares the two and computes a score out of 100.</w:t>
      </w:r>
    </w:p>
    <w:p>
      <w:pPr>
        <w:pStyle w:val="ListBullet"/>
        <w:spacing w:after="60"/>
      </w:pPr>
      <w:r>
        <w:t>The applicant sees that score and what they are missing. The recruiter sees the same score and a ranked list.</w:t>
      </w:r>
    </w:p>
    <w:p>
      <w:pPr>
        <w:pStyle w:val="ListBullet"/>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016"/>
          </w:tcPr>
          <w:p>
            <w:r/>
            <w:r>
              <w:rPr>
                <w:b/>
              </w:rPr>
              <w:t>User</w:t>
            </w:r>
          </w:p>
        </w:tc>
        <w:tc>
          <w:tcPr>
            <w:tcW w:type="dxa" w:w="6912"/>
          </w:tcPr>
          <w:p>
            <w:r/>
            <w:r>
              <w:rPr>
                <w:b/>
              </w:rPr>
              <w:t>What they can do</w:t>
            </w:r>
          </w:p>
        </w:tc>
      </w:tr>
      <w:tr>
        <w:tc>
          <w:tcPr>
            <w:tcW w:type="dxa" w:w="2016"/>
          </w:tcPr>
          <w:p>
            <w:r/>
            <w:r>
              <w:t>Job Seeker</w:t>
            </w:r>
          </w:p>
        </w:tc>
        <w:tc>
          <w:tcPr>
            <w:tcW w:type="dxa" w:w="6912"/>
          </w:tcPr>
          <w:p>
            <w:r/>
            <w:r>
              <w:t>Build, save, edit and export resumes. Browse job openings. Get recommendations. Save openings. Receive alerts for new openings. Apply. See their score. Track the application. Withdraw it.</w:t>
            </w:r>
          </w:p>
        </w:tc>
      </w:tr>
      <w:tr>
        <w:tc>
          <w:tcPr>
            <w:tcW w:type="dxa" w:w="2016"/>
          </w:tcPr>
          <w:p>
            <w:r/>
            <w:r>
              <w:t>Recruiter / HR</w:t>
            </w:r>
          </w:p>
        </w:tc>
        <w:tc>
          <w:tcPr>
            <w:tcW w:type="dxa" w:w="6912"/>
          </w:tcPr>
          <w:p>
            <w:r/>
            <w:r>
              <w:t>Manage the company profile. Post and manage job openings with a closing date. See applicants already scored and ranked. Read both resumes side by side. Search and filter. Change the application status. Email the applicant an interview invitation with a proposed time.</w:t>
            </w:r>
          </w:p>
        </w:tc>
      </w:tr>
      <w:tr>
        <w:tc>
          <w:tcPr>
            <w:tcW w:type="dxa" w:w="2016"/>
          </w:tcPr>
          <w:p>
            <w:r/>
            <w:r>
              <w:t>Administrator</w:t>
            </w:r>
          </w:p>
        </w:tc>
        <w:tc>
          <w:tcPr>
            <w:tcW w:type="dxa" w:w="6912"/>
          </w:tcPr>
          <w:p>
            <w:r/>
            <w:r>
              <w:t>Approve or decline recruiter access requests. Assign departments to recruiters so applications reach the right person. View anonymous totals for the study. This account is run by the research team.</w:t>
            </w:r>
          </w:p>
        </w:tc>
      </w:tr>
    </w:tbl>
    <w:p/>
    <w:p>
      <w:r>
        <w:rPr>
          <w:b w:val="0"/>
          <w:i w:val="0"/>
          <w:sz w:val="22"/>
        </w:rPr>
        <w:t>The Administrator account has NO respondent group. The paper says so plainly: it is a system-governance role operated by the researchers, so its functions are verified by system testing rather than by user evaluation. If a panelist asks why nobody rated it, that is the answer.</w:t>
      </w:r>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Classic, Modern, Minimal, Executive, Banner, Split, Bar, Rail, Traditional, Clean, Compact, Senior, Graduate and Technical. All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43 of our 46 respondents read one.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 Note it says how many and what kind, NOT which ones — naming them would hand the applicant the exact words to copy.</w:t>
      </w:r>
    </w:p>
    <w:p>
      <w:pPr>
        <w:pStyle w:val="Heading3"/>
      </w:pPr>
      <w:r>
        <w:t>Two resumes per application</w:t>
      </w:r>
    </w:p>
    <w:p>
      <w:pPr>
        <w:spacing w:after="60"/>
      </w:pPr>
      <w:r>
        <w:rPr>
          <w:b/>
          <w:color w:val="16305C"/>
        </w:rPr>
        <w:t xml:space="preserve">What it does: </w:t>
      </w:r>
      <w:r>
        <w:t>The resume built in the system, plus any file the applicant uploads. BOTH are scored by the same formula and both scores are shown. Only the built one decides the ranking.</w:t>
      </w:r>
    </w:p>
    <w:p>
      <w:pPr>
        <w:spacing w:after="60"/>
      </w:pPr>
      <w:r>
        <w:rPr>
          <w:b/>
          <w:color w:val="16305C"/>
        </w:rPr>
        <w:t xml:space="preserve">Why it is useful: </w:t>
      </w:r>
      <w:r>
        <w:t>The recruiter still sees the applicant's own document in full, and the applicant can see what automated reading makes of it.</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Ten application states</w:t>
      </w:r>
    </w:p>
    <w:p>
      <w:pPr>
        <w:spacing w:after="60"/>
      </w:pPr>
      <w:r>
        <w:rPr>
          <w:b/>
          <w:color w:val="16305C"/>
        </w:rPr>
        <w:t xml:space="preserve">What it does: </w:t>
      </w:r>
      <w:r>
        <w:t>Applied, for scheduling, for initial interview, for testing, shortlisted, final interview and selection, job offer, hired, not selected, and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 proposed date, length and place. The email has an "Add to Google Calendar" button and a calendar file for other apps.</w:t>
      </w:r>
    </w:p>
    <w:p>
      <w:pPr>
        <w:spacing w:after="60"/>
      </w:pPr>
      <w:r>
        <w:rPr>
          <w:b/>
          <w:color w:val="16305C"/>
        </w:rPr>
        <w:t xml:space="preserve">Why it is useful: </w:t>
      </w:r>
      <w:r>
        <w:t>The applicant saves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Closed reason list</w:t>
      </w:r>
    </w:p>
    <w:p>
      <w:pPr>
        <w:spacing w:after="60"/>
      </w:pPr>
      <w:r>
        <w:rPr>
          <w:b/>
          <w:color w:val="16305C"/>
        </w:rPr>
        <w:t xml:space="preserve">What it does: </w:t>
      </w:r>
      <w:r>
        <w:t>When a recruiter records a decision not to proceed, they pick a reason from a closed list of eight. It is optional. The applicant sees the reason but never the name of the staff member.</w:t>
      </w:r>
    </w:p>
    <w:p>
      <w:pPr>
        <w:spacing w:after="60"/>
      </w:pPr>
      <w:r>
        <w:rPr>
          <w:b/>
          <w:color w:val="16305C"/>
        </w:rPr>
        <w:t xml:space="preserve">Why it is useful: </w:t>
      </w:r>
      <w:r>
        <w:t>A closed list means outcomes can be counted, not just read. Optional means nobody picks the first item just to move on.</w:t>
      </w:r>
    </w:p>
    <w:p>
      <w:pPr>
        <w:pStyle w:val="Heading3"/>
      </w:pPr>
      <w:r>
        <w:t>Skill catalogue by industry</w:t>
      </w:r>
    </w:p>
    <w:p>
      <w:pPr>
        <w:spacing w:after="60"/>
      </w:pPr>
      <w:r>
        <w:rPr>
          <w:b/>
          <w:color w:val="16305C"/>
        </w:rPr>
        <w:t xml:space="preserve">What it does: </w:t>
      </w:r>
      <w:r>
        <w:t>The system knows 104 skills grouped by industry: graphic design, IT support, web development, BPO, medical field, driver, office management, finance, and HR and recruitment.</w:t>
      </w:r>
    </w:p>
    <w:p>
      <w:pPr>
        <w:spacing w:after="60"/>
      </w:pPr>
      <w:r>
        <w:rPr>
          <w:b/>
          <w:color w:val="16305C"/>
        </w:rPr>
        <w:t xml:space="preserve">Why it is useful: </w:t>
      </w:r>
      <w:r>
        <w:t>A recruiter posting their first opening used to face an empty box, and a typo became a requirement nobody could match.</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 from inside the system.</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72% of Filipinos reach the internet mainly through a mobile device (PSA, 2021). Twelve of our 46 used a phone.</w:t>
      </w:r>
    </w:p>
    <w:p>
      <w:pPr>
        <w:pStyle w:val="Heading1"/>
      </w:pPr>
      <w:r>
        <w:t>7. Main Goal</w:t>
      </w:r>
    </w:p>
    <w:p>
      <w:r>
        <w:rPr>
          <w:b w:val="0"/>
          <w:i w:val="0"/>
          <w:sz w:val="22"/>
        </w:rPr>
        <w:t>To design, develop, and evaluate a web-based resume builder and ATS-inspired job matching system that connects Filipino job seekers with the Human Resources departments of partner companies.</w:t>
      </w:r>
    </w:p>
    <w:p>
      <w:r>
        <w:rPr>
          <w:b w:val="0"/>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The Three Objectives</w:t>
      </w:r>
    </w:p>
    <w:p>
      <w:r>
        <w:rPr>
          <w:b/>
          <w:color w:val="C1272D"/>
        </w:rPr>
        <w:t>CHANGED. The manuscript now states THREE specific objectives, not eight and not nine. Every results section, the Summary of Findings, the Discussion and the Conclusion are all organised around these three. Learn them in this order and in these words.</w:t>
      </w:r>
    </w:p>
    <w:p>
      <w:pPr>
        <w:pStyle w:val="ListNumber"/>
        <w:spacing w:after="60"/>
      </w:pPr>
      <w:r>
        <w:t>To design and develop Linaw PH — a free web-based resume builder and ATS-inspired job matching system that guides Filipino job seekers through a step-by-step resume creation process, lets HR personnel receive, rank and manage applications through a centralised dashboard, and includes an in-app learning hub and an optional AI-assisted resume extraction feature.</w:t>
      </w:r>
    </w:p>
    <w:p>
      <w:pPr>
        <w:pStyle w:val="ListNumber"/>
        <w:spacing w:after="60"/>
      </w:pPr>
      <w:r>
        <w:t>To implement an ATS-inspired job matching feature that computes a transparent, rule-based compatibility score by comparing an applicant's structured resume against a posting's required skills, educational level and work experience, and presents that score to BOTH the recruiter and the applicant, alongside recommendations for related positions.</w:t>
      </w:r>
    </w:p>
    <w:p>
      <w:pPr>
        <w:pStyle w:val="ListNumber"/>
        <w:spacing w:after="60"/>
      </w:pPr>
      <w:r>
        <w:t>To evaluate the system's functional suitability, usability and reliability as rated by job seekers and HR personnel, and its security and maintainability as assessed by IT experts, using the ISO/IEC 25010 software quality standard.</w:t>
      </w:r>
    </w:p>
    <w:p>
      <w:pPr>
        <w:spacing w:after="60"/>
      </w:pPr>
      <w:r>
        <w:rPr>
          <w:b/>
          <w:color w:val="16305C"/>
        </w:rPr>
        <w:t xml:space="preserve">Memory hook: </w:t>
      </w:r>
      <w:r>
        <w:t>BUILD it, MATCH with it, MEASURE it. Objective 1 is the system, Objective 2 is the matching engine, Objective 3 is the ISO 25010 evaluation.</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rPr>
              <w:t>Technology</w:t>
            </w:r>
          </w:p>
        </w:tc>
        <w:tc>
          <w:tcPr>
            <w:tcW w:type="dxa" w:w="3456"/>
          </w:tcPr>
          <w:p>
            <w:r/>
            <w:r>
              <w:rPr>
                <w:b/>
              </w:rPr>
              <w:t>What it does</w:t>
            </w:r>
          </w:p>
        </w:tc>
        <w:tc>
          <w:tcPr>
            <w:tcW w:type="dxa" w:w="3168"/>
          </w:tcPr>
          <w:p>
            <w:r/>
            <w:r>
              <w:rPr>
                <w:b/>
              </w:rPr>
              <w:t>Why we used it</w:t>
            </w:r>
          </w:p>
        </w:tc>
      </w:tr>
      <w:tr>
        <w:tc>
          <w:tcPr>
            <w:tcW w:type="dxa" w:w="2304"/>
          </w:tcPr>
          <w:p>
            <w:r/>
            <w:r>
              <w:t>Angular</w:t>
            </w:r>
          </w:p>
        </w:tc>
        <w:tc>
          <w:tcPr>
            <w:tcW w:type="dxa" w:w="3456"/>
          </w:tcPr>
          <w:p>
            <w:r/>
            <w:r>
              <w:t>Builds the part of the website you see and click.</w:t>
            </w:r>
          </w:p>
        </w:tc>
        <w:tc>
          <w:tcPr>
            <w:tcW w:type="dxa" w:w="3168"/>
          </w:tcPr>
          <w:p>
            <w:r/>
            <w:r>
              <w:t>It organises a big website into small pieces, so it stays manageable.</w:t>
            </w:r>
          </w:p>
        </w:tc>
      </w:tr>
      <w:tr>
        <w:tc>
          <w:tcPr>
            <w:tcW w:type="dxa" w:w="2304"/>
          </w:tcPr>
          <w:p>
            <w:r/>
            <w:r>
              <w:t>TypeScript</w:t>
            </w:r>
          </w:p>
        </w:tc>
        <w:tc>
          <w:tcPr>
            <w:tcW w:type="dxa" w:w="3456"/>
          </w:tcPr>
          <w:p>
            <w:r/>
            <w:r>
              <w:t>A stricter version of JavaScript.</w:t>
            </w:r>
          </w:p>
        </w:tc>
        <w:tc>
          <w:tcPr>
            <w:tcW w:type="dxa" w:w="3168"/>
          </w:tcPr>
          <w:p>
            <w:r/>
            <w:r>
              <w:t>It catches mistakes before the program runs.</w:t>
            </w:r>
          </w:p>
        </w:tc>
      </w:tr>
      <w:tr>
        <w:tc>
          <w:tcPr>
            <w:tcW w:type="dxa" w:w="2304"/>
          </w:tcPr>
          <w:p>
            <w:r/>
            <w:r>
              <w:t>Node.js with Express</w:t>
            </w:r>
          </w:p>
        </w:tc>
        <w:tc>
          <w:tcPr>
            <w:tcW w:type="dxa" w:w="3456"/>
          </w:tcPr>
          <w:p>
            <w:r/>
            <w:r>
              <w:t>The server. It handles requests and talks to the database.</w:t>
            </w:r>
          </w:p>
        </w:tc>
        <w:tc>
          <w:tcPr>
            <w:tcW w:type="dxa" w:w="3168"/>
          </w:tcPr>
          <w:p>
            <w:r/>
            <w:r>
              <w:t>Same language as the front end, so the team works in one language.</w:t>
            </w:r>
          </w:p>
        </w:tc>
      </w:tr>
      <w:tr>
        <w:tc>
          <w:tcPr>
            <w:tcW w:type="dxa" w:w="2304"/>
          </w:tcPr>
          <w:p>
            <w:r/>
            <w:r>
              <w:t>PostgreSQL (on Supabase)</w:t>
            </w:r>
          </w:p>
        </w:tc>
        <w:tc>
          <w:tcPr>
            <w:tcW w:type="dxa" w:w="3456"/>
          </w:tcPr>
          <w:p>
            <w:r/>
            <w:r>
              <w:t>The database. It stores all the information.</w:t>
            </w:r>
          </w:p>
        </w:tc>
        <w:tc>
          <w:tcPr>
            <w:tcW w:type="dxa" w:w="3168"/>
          </w:tcPr>
          <w:p>
            <w:r/>
            <w:r>
              <w:t>See section 10 — we switched to it from MySQL on purpose, and the paper says why.</w:t>
            </w:r>
          </w:p>
        </w:tc>
      </w:tr>
      <w:tr>
        <w:tc>
          <w:tcPr>
            <w:tcW w:type="dxa" w:w="2304"/>
          </w:tcPr>
          <w:p>
            <w:r/>
            <w:r>
              <w:t>Render</w:t>
            </w:r>
          </w:p>
        </w:tc>
        <w:tc>
          <w:tcPr>
            <w:tcW w:type="dxa" w:w="3456"/>
          </w:tcPr>
          <w:p>
            <w:r/>
            <w:r>
              <w:t>The hosting service. It puts the website online.</w:t>
            </w:r>
          </w:p>
        </w:tc>
        <w:tc>
          <w:tcPr>
            <w:tcW w:type="dxa" w:w="3168"/>
          </w:tcPr>
          <w:p>
            <w:r/>
            <w:r>
              <w:t>It has a free tier and deploys straight from our code repository.</w:t>
            </w:r>
          </w:p>
        </w:tc>
      </w:tr>
      <w:tr>
        <w:tc>
          <w:tcPr>
            <w:tcW w:type="dxa" w:w="2304"/>
          </w:tcPr>
          <w:p>
            <w:r/>
            <w:r>
              <w:t>Google Gemini API</w:t>
            </w:r>
          </w:p>
        </w:tc>
        <w:tc>
          <w:tcPr>
            <w:tcW w:type="dxa" w:w="3456"/>
          </w:tcPr>
          <w:p>
            <w:r/>
            <w:r>
              <w:t>Optional. Reads an uploaded resume file and fills in the builder.</w:t>
            </w:r>
          </w:p>
        </w:tc>
        <w:tc>
          <w:tcPr>
            <w:tcW w:type="dxa" w:w="3168"/>
          </w:tcPr>
          <w:p>
            <w:r/>
            <w:r>
              <w:t>It saves retyping. IMPORTANT: it only reads. It never computes any score.</w:t>
            </w:r>
          </w:p>
        </w:tc>
      </w:tr>
      <w:tr>
        <w:tc>
          <w:tcPr>
            <w:tcW w:type="dxa" w:w="2304"/>
          </w:tcPr>
          <w:p>
            <w:r/>
            <w:r>
              <w:t>Brevo / SMTP</w:t>
            </w:r>
          </w:p>
        </w:tc>
        <w:tc>
          <w:tcPr>
            <w:tcW w:type="dxa" w:w="3456"/>
          </w:tcPr>
          <w:p>
            <w:r/>
            <w:r>
              <w:t>Sends the emails.</w:t>
            </w:r>
          </w:p>
        </w:tc>
        <w:tc>
          <w:tcPr>
            <w:tcW w:type="dxa" w:w="3168"/>
          </w:tcPr>
          <w:p>
            <w:r/>
            <w:r>
              <w:t>Needed for verification codes, alerts and interview invitations.</w:t>
            </w:r>
          </w:p>
        </w:tc>
      </w:tr>
      <w:tr>
        <w:tc>
          <w:tcPr>
            <w:tcW w:type="dxa" w:w="2304"/>
          </w:tcPr>
          <w:p>
            <w:r/>
            <w:r>
              <w:t>Git and GitHub</w:t>
            </w:r>
          </w:p>
        </w:tc>
        <w:tc>
          <w:tcPr>
            <w:tcW w:type="dxa" w:w="3456"/>
          </w:tcPr>
          <w:p>
            <w:r/>
            <w:r>
              <w:t>Keeps the history of the code.</w:t>
            </w:r>
          </w:p>
        </w:tc>
        <w:tc>
          <w:tcPr>
            <w:tcW w:type="dxa" w:w="3168"/>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24 tables and 30 foreign keys. 23 tables are created by the schema file; a 24th, user_sessions, is created at runtime by the session layer. If you say 23 you are counting the file; if you say 24 you are counting the running database. Say 24 and be ready to explain the difference — it is a good answer, not an awkward one.</w:t>
      </w:r>
    </w:p>
    <w:p>
      <w:pPr>
        <w:pStyle w:val="Heading2"/>
      </w:pPr>
      <w:r>
        <w:t>Why PostgreSQL and not MySQL</w:t>
      </w:r>
    </w:p>
    <w:p>
      <w:r>
        <w:rPr>
          <w:b w:val="0"/>
          <w:i w:val="0"/>
          <w:sz w:val="22"/>
        </w:rPr>
        <w:t>The paper records this switch honestly, and a panelist may well ask. MySQL was named in the planning stage. PostgreSQL replaced it for three reasons:</w:t>
      </w:r>
    </w:p>
    <w:p>
      <w:pPr>
        <w:pStyle w:val="ListBullet"/>
        <w:spacing w:after="60"/>
      </w:pPr>
      <w:r>
        <w:t>It enforces the permitted set of application statuses at the database level, through CHECK constraints.</w:t>
      </w:r>
    </w:p>
    <w:p>
      <w:pPr>
        <w:pStyle w:val="ListBullet"/>
        <w:spacing w:after="60"/>
      </w:pPr>
      <w:r>
        <w:t>It applies schema changes transactionally, so a failed migration cannot leave the database half-updated.</w:t>
      </w:r>
    </w:p>
    <w:p>
      <w:pPr>
        <w:pStyle w:val="ListBullet"/>
        <w:spacing w:after="60"/>
      </w:pPr>
      <w:r>
        <w:t>It is available through Supabase on a managed free tier appropriate to a capstone deployment.</w:t>
      </w:r>
    </w:p>
    <w:p>
      <w:pPr>
        <w:pStyle w:val="Heading2"/>
      </w:pPr>
      <w: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r>
        <w:rPr>
          <w:b w:val="0"/>
          <w:i w:val="0"/>
          <w:sz w:val="22"/>
        </w:rPr>
        <w:t>One design point worth knowing: the scoring weights and the tier thresholds are stored as ROWS IN A TABLE, not written into the program code. That is why a recruiter can rebalance an opening, and why the defaults could be retuned without redeploying anything.</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 and of what kind.</w:t>
      </w:r>
    </w:p>
    <w:p>
      <w:pPr>
        <w:pStyle w:val="ListNumber"/>
        <w:spacing w:after="60"/>
      </w:pPr>
      <w:r>
        <w:t>They apply. The score at that moment is saved with the application, and that saved score is what orders the list.</w:t>
      </w:r>
    </w:p>
    <w:p>
      <w:pPr>
        <w:pStyle w:val="ListNumber"/>
        <w:spacing w:after="60"/>
      </w:pPr>
      <w:r>
        <w:t>They follow the application through the pipeline,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How the Score Is Computed</w:t>
      </w:r>
    </w:p>
    <w:p>
      <w:pPr>
        <w:spacing w:after="60"/>
      </w:pPr>
      <w:r>
        <w:rPr>
          <w:b/>
          <w:color w:val="16305C"/>
        </w:rPr>
        <w:t xml:space="preserve">The formula: </w:t>
      </w:r>
      <w:r>
        <w:t>Score = ( S x Ws + E x We + X x Wx + C x Wc ) x 100</w:t>
      </w:r>
    </w:p>
    <w:tbl>
      <w:tblPr>
        <w:tblStyle w:val="LightGrid-Accent1"/>
        <w:tblW w:type="auto" w:w="0"/>
        <w:tblLook w:firstColumn="1" w:firstRow="1" w:lastColumn="0" w:lastRow="0" w:noHBand="0" w:noVBand="1" w:val="04A0"/>
      </w:tblPr>
      <w:tblGrid>
        <w:gridCol w:w="4320"/>
        <w:gridCol w:w="4320"/>
      </w:tblGrid>
      <w:tr>
        <w:tc>
          <w:tcPr>
            <w:tcW w:type="dxa" w:w="1728"/>
          </w:tcPr>
          <w:p>
            <w:r/>
            <w:r>
              <w:rPr>
                <w:b/>
              </w:rPr>
              <w:t>Symbol</w:t>
            </w:r>
          </w:p>
        </w:tc>
        <w:tc>
          <w:tcPr>
            <w:tcW w:type="dxa" w:w="7200"/>
          </w:tcPr>
          <w:p>
            <w:r/>
            <w:r>
              <w:rPr>
                <w:b/>
              </w:rPr>
              <w:t>What it is</w:t>
            </w:r>
          </w:p>
        </w:tc>
      </w:tr>
      <w:tr>
        <w:tc>
          <w:tcPr>
            <w:tcW w:type="dxa" w:w="1728"/>
          </w:tcPr>
          <w:p>
            <w:r/>
            <w:r>
              <w:t>S</w:t>
            </w:r>
          </w:p>
        </w:tc>
        <w:tc>
          <w:tcPr>
            <w:tcW w:type="dxa" w:w="7200"/>
          </w:tcPr>
          <w:p>
            <w:r/>
            <w:r>
              <w:t>The proportion of the posting's required skills the resume also lists. A matched skill WITH a named source counts whole; one WITHOUT a source counts half.</w:t>
            </w:r>
          </w:p>
        </w:tc>
      </w:tr>
      <w:tr>
        <w:tc>
          <w:tcPr>
            <w:tcW w:type="dxa" w:w="1728"/>
          </w:tcPr>
          <w:p>
            <w:r/>
            <w:r>
              <w:t>E</w:t>
            </w:r>
          </w:p>
        </w:tc>
        <w:tc>
          <w:tcPr>
            <w:tcW w:type="dxa" w:w="7200"/>
          </w:tcPr>
          <w:p>
            <w:r/>
            <w:r>
              <w:t>The applicant's highest educational level divided by the level required.</w:t>
            </w:r>
          </w:p>
        </w:tc>
      </w:tr>
      <w:tr>
        <w:tc>
          <w:tcPr>
            <w:tcW w:type="dxa" w:w="1728"/>
          </w:tcPr>
          <w:p>
            <w:r/>
            <w:r>
              <w:t>X</w:t>
            </w:r>
          </w:p>
        </w:tc>
        <w:tc>
          <w:tcPr>
            <w:tcW w:type="dxa" w:w="7200"/>
          </w:tcPr>
          <w:p>
            <w:r/>
            <w:r>
              <w:t>Total months of experience divided by the months required. The recruiter types YEARS; the system stores and compares MONTHS.</w:t>
            </w:r>
          </w:p>
        </w:tc>
      </w:tr>
      <w:tr>
        <w:tc>
          <w:tcPr>
            <w:tcW w:type="dxa" w:w="1728"/>
          </w:tcPr>
          <w:p>
            <w:r/>
            <w:r>
              <w:t>C</w:t>
            </w:r>
          </w:p>
        </w:tc>
        <w:tc>
          <w:tcPr>
            <w:tcW w:type="dxa" w:w="7200"/>
          </w:tcPr>
          <w:p>
            <w:r/>
            <w:r>
              <w:t>The proportion of the certificates the posting names that the applicant also lists.</w:t>
            </w:r>
          </w:p>
        </w:tc>
      </w:tr>
      <w:tr>
        <w:tc>
          <w:tcPr>
            <w:tcW w:type="dxa" w:w="1728"/>
          </w:tcPr>
          <w:p>
            <w:r/>
            <w:r>
              <w:t>Ws, We, Wx, Wc</w:t>
            </w:r>
          </w:p>
        </w:tc>
        <w:tc>
          <w:tcPr>
            <w:tcW w:type="dxa" w:w="7200"/>
          </w:tcPr>
          <w:p>
            <w:r/>
            <w:r>
              <w:t>The posting's four weights. They always sum to 1.0.</w:t>
            </w:r>
          </w:p>
        </w:tc>
      </w:tr>
    </w:tbl>
    <w:p/>
    <w:p>
      <w:pPr>
        <w:pStyle w:val="Heading2"/>
      </w:pPr>
      <w:r>
        <w:t>The rules around it</w:t>
      </w:r>
    </w:p>
    <w:p>
      <w:pPr>
        <w:pStyle w:val="ListBullet"/>
        <w:spacing w:after="60"/>
      </w:pPr>
      <w:r>
        <w:t>Default split is 50% skills, 25% education, 25% experience. Certificates start at 0.</w:t>
      </w:r>
    </w:p>
    <w:p>
      <w:pPr>
        <w:pStyle w:val="ListBullet"/>
        <w:spacing w:after="60"/>
      </w:pPr>
      <w:r>
        <w:t>Skills, education and experience may never fall below 10% each. Certificates MAY stay at zero, because a certificate is a credential many suitable applicants simply do not hold.</w:t>
      </w:r>
    </w:p>
    <w:p>
      <w:pPr>
        <w:pStyle w:val="ListBullet"/>
        <w:spacing w:after="60"/>
      </w:pPr>
      <w:r>
        <w:t>E, X and C are capped at 1.0, so exceeding a requirement neither adds nor subtracts credit.</w:t>
      </w:r>
    </w:p>
    <w:p>
      <w:pPr>
        <w:pStyle w:val="ListBullet"/>
        <w:spacing w:after="60"/>
      </w:pPr>
      <w:r>
        <w:t>Any requirement the recruiter left unspecified contributes a FULL component, not a penalty. A requirement nobody stated cannot be one the applicant failed.</w:t>
      </w:r>
    </w:p>
    <w:p>
      <w:pPr>
        <w:pStyle w:val="ListBullet"/>
        <w:spacing w:after="60"/>
      </w:pPr>
      <w:r>
        <w:t>The result is rounded half-up to a whole percentage.</w:t>
      </w:r>
    </w:p>
    <w:p>
      <w:pPr>
        <w:pStyle w:val="ListBullet"/>
        <w:spacing w:after="60"/>
      </w:pPr>
      <w:r>
        <w:t>Tiers: strong at 80 and above, possible from 50 to 79, related below 50.</w:t>
      </w:r>
    </w:p>
    <w:p>
      <w:pPr>
        <w:pStyle w:val="ListBullet"/>
        <w:spacing w:after="60"/>
      </w:pPr>
      <w:r>
        <w:t>The same scoring function runs in the browser AND on the server, so the score an applicant previews and the score the recruiter receives are always the same number. 500 generated pairs are tested for exactly this.</w:t>
      </w:r>
    </w:p>
    <w:p>
      <w:r>
        <w:rPr>
          <w:b/>
          <w:color w:val="C1272D"/>
        </w:rPr>
        <w:t>CHANGED. The formula in the manuscript now has FOUR components. Certificates is a real term with its own weight Wc, not a footnote. Its weight is zero unless a recruiter gives it a share on their own opening, so the study's published default is still 50/25/25 across the first three.</w:t>
      </w:r>
    </w:p>
    <w:p>
      <w:pPr>
        <w:pStyle w:val="Heading1"/>
      </w:pPr>
      <w:r>
        <w:t>13. How We Built It: the Agile Model</w:t>
      </w:r>
    </w:p>
    <w:p>
      <w:r>
        <w:rPr>
          <w:b/>
          <w:color w:val="C1272D"/>
        </w:rPr>
        <w:t>CHANGED, AND THIS IS THE BIGGEST CHANGE. The manuscript names AGILE as the System Development Life Cycle, cited to Pressman (2014). Figure 2 is captioned "Agile Model". "Agile Model" is in the keywords. An older version of this reviewer said Waterfall. That is now WRONG. Say Agile.</w:t>
      </w:r>
    </w:p>
    <w:p>
      <w:r>
        <w:rPr>
          <w:b w:val="0"/>
          <w:i w:val="0"/>
          <w:sz w:val="22"/>
        </w:rPr>
        <w:t>What the paper actually says, so you can say it the same way:</w:t>
      </w:r>
    </w:p>
    <w:p>
      <w:pPr>
        <w:pStyle w:val="ListBullet"/>
        <w:spacing w:after="60"/>
      </w:pPr>
      <w:r>
        <w:t>Agile is an iterative and incremental approach: the system is built, tested and refined through a series of short cycles rather than in one sequential pass.</w:t>
      </w:r>
    </w:p>
    <w:p>
      <w:pPr>
        <w:pStyle w:val="ListBullet"/>
        <w:spacing w:after="60"/>
      </w:pPr>
      <w:r>
        <w:t>Why we chose it: the features — the resume builder, the two account types, the matching engine — were complex enough that building and testing each one before moving to the next produced a more reliable result than waiting until everything was written to start testing.</w:t>
      </w:r>
    </w:p>
    <w:p>
      <w:pPr>
        <w:pStyle w:val="ListBullet"/>
        <w:spacing w:after="60"/>
      </w:pPr>
      <w:r>
        <w:t>Each cycle produced a working increment. The resume builder was built and tested first, then the application management modules, then the matching engine.</w:t>
      </w:r>
    </w:p>
    <w:p>
      <w:pPr>
        <w:pStyle w:val="Heading2"/>
      </w:pPr>
      <w:r>
        <w:t>The sentence that protects you</w:t>
      </w:r>
    </w:p>
    <w:p>
      <w:r>
        <w:rPr>
          <w:b w:val="0"/>
          <w:i w:val="0"/>
          <w:sz w:val="22"/>
        </w:rPr>
        <w:t>A panelist may ask: "If you kept changing the system, did different respondents rate different versions?" The manuscript answers this directly, and you should quote it almost word for word:</w:t>
      </w:r>
    </w:p>
    <w:p>
      <w:r>
        <w:rPr>
          <w:b w:val="0"/>
          <w:i/>
          <w:sz w:val="22"/>
        </w:rPr>
        <w:t>"By the time the evaluation instruments were administered to respondents, the system was complete and no further changes were made. Agile governed how the system was built, not how it was evaluated, and every respondent used the same finished system."</w:t>
      </w:r>
    </w:p>
    <w:p>
      <w:r>
        <w:rPr>
          <w:b w:val="0"/>
          <w:i w:val="0"/>
          <w:sz w:val="22"/>
        </w:rPr>
        <w:t>Two supporting facts to add if pressed:</w:t>
      </w:r>
    </w:p>
    <w:p>
      <w:pPr>
        <w:pStyle w:val="ListBullet"/>
        <w:spacing w:after="60"/>
      </w:pPr>
      <w:r>
        <w:t>Correctness was established BEFORE the evaluation, not by it — 232 automated tests run in full on every change.</w:t>
      </w:r>
    </w:p>
    <w:p>
      <w:pPr>
        <w:pStyle w:val="ListBullet"/>
        <w:spacing w:after="60"/>
      </w:pPr>
      <w:r>
        <w:t>The parts most likely to need adjustment are configuration, not code. Weights and thresholds are database rows. Changing a setting is not a change of design, so it does not produce a different system for a later respondent to rate.</w:t>
      </w:r>
    </w:p>
    <w:p>
      <w:pPr>
        <w:pStyle w:val="Heading2"/>
      </w:pPr>
      <w:r>
        <w:t>The five development phases</w:t>
      </w:r>
    </w:p>
    <w:p>
      <w:r>
        <w:rPr>
          <w:b w:val="0"/>
          <w:i w:val="0"/>
          <w:sz w:val="22"/>
        </w:rPr>
        <w:t>These sit inside the Agile model and are what the Gantt chart in Appendix F shows:</w:t>
      </w:r>
    </w:p>
    <w:p>
      <w:pPr>
        <w:pStyle w:val="ListNumber"/>
        <w:spacing w:after="60"/>
      </w:pPr>
      <w:r>
        <w:t>Planning and requirements (March to April 2026).</w:t>
      </w:r>
    </w:p>
    <w:p>
      <w:pPr>
        <w:pStyle w:val="ListNumber"/>
        <w:spacing w:after="60"/>
      </w:pPr>
      <w:r>
        <w:t>System design (April to May).</w:t>
      </w:r>
    </w:p>
    <w:p>
      <w:pPr>
        <w:pStyle w:val="ListNumber"/>
        <w:spacing w:after="60"/>
      </w:pPr>
      <w:r>
        <w:t>Development (May to August): builder first, then posting and application modules, then the matching engine.</w:t>
      </w:r>
    </w:p>
    <w:p>
      <w:pPr>
        <w:pStyle w:val="ListNumber"/>
        <w:spacing w:after="60"/>
      </w:pPr>
      <w:r>
        <w:t>Testing and quality assurance using ISO 25010 (August to September).</w:t>
      </w:r>
    </w:p>
    <w:p>
      <w:pPr>
        <w:pStyle w:val="ListNumber"/>
        <w:spacing w:after="60"/>
      </w:pPr>
      <w:r>
        <w:t>Deployment and user acceptance testing (September to October), with data gathering and analysis.</w:t>
      </w:r>
    </w:p>
    <w:p>
      <w:r>
        <w:rPr>
          <w:b w:val="0"/>
          <w:i w:val="0"/>
          <w:sz w:val="22"/>
        </w:rPr>
        <w:t>Final defence is at the end of October 2026. Capstone documentation runs continuously across the whole timeline.</w:t>
      </w:r>
    </w:p>
    <w:p>
      <w:pPr>
        <w:pStyle w:val="Heading1"/>
      </w:pPr>
      <w:r>
        <w:t>14. The Research Side, in Plain Words</w:t>
      </w:r>
    </w:p>
    <w:p>
      <w:pPr>
        <w:spacing w:after="60"/>
      </w:pPr>
      <w:r>
        <w:rPr>
          <w:b/>
          <w:color w:val="16305C"/>
        </w:rPr>
        <w:t xml:space="preserve">Research design: </w:t>
      </w:r>
      <w:r>
        <w:t>Quantitative descriptive.</w:t>
      </w:r>
    </w:p>
    <w:p>
      <w:pPr>
        <w:spacing w:after="60"/>
      </w:pPr>
      <w:r>
        <w:rPr>
          <w:b/>
          <w:color w:val="16305C"/>
        </w:rPr>
        <w:t xml:space="preserve">Sampling: </w:t>
      </w:r>
      <w:r>
        <w:t>Purposive. Not random. No Slovin formula, and the paper explains why: Slovin bounds the error of an estimate from RANDOM sampling, and there is no list of all Filipino job seekers to draw randomly from.</w:t>
      </w:r>
    </w:p>
    <w:p>
      <w:pPr>
        <w:spacing w:after="60"/>
      </w:pPr>
      <w:r>
        <w:rPr>
          <w:b/>
          <w:color w:val="16305C"/>
        </w:rPr>
        <w:t xml:space="preserve">A second design element: </w:t>
      </w:r>
      <w:r>
        <w:t>The job seeker strand also carries a ONE-GROUP PRETEST-POSTTEST structure, which Campbell and Stanley (1963) classify as pre-experimental. Four items are asked before respondents see the system and again after they use it.</w:t>
      </w:r>
    </w:p>
    <w:p>
      <w:pPr>
        <w:spacing w:after="60"/>
      </w:pPr>
      <w:r>
        <w:rPr>
          <w:b/>
          <w:color w:val="16305C"/>
        </w:rPr>
        <w:t xml:space="preserve">The honest limit on that: </w:t>
      </w:r>
      <w:r>
        <w:t>No control group, no random assignment, so no causal claim. The change is reported as a change observed in one group, not as an effect of the system.</w:t>
      </w:r>
    </w:p>
    <w:p>
      <w:pPr>
        <w:pStyle w:val="Heading2"/>
      </w:pPr>
      <w:r>
        <w:t>The five instruments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rPr>
              <w:t>Instrument</w:t>
            </w:r>
          </w:p>
        </w:tc>
        <w:tc>
          <w:tcPr>
            <w:tcW w:type="dxa" w:w="1440"/>
          </w:tcPr>
          <w:p>
            <w:r/>
            <w:r>
              <w:rPr>
                <w:b/>
              </w:rPr>
              <w:t>Who</w:t>
            </w:r>
          </w:p>
        </w:tc>
        <w:tc>
          <w:tcPr>
            <w:tcW w:type="dxa" w:w="2016"/>
          </w:tcPr>
          <w:p>
            <w:r/>
            <w:r>
              <w:rPr>
                <w:b/>
              </w:rPr>
              <w:t>When</w:t>
            </w:r>
          </w:p>
        </w:tc>
        <w:tc>
          <w:tcPr>
            <w:tcW w:type="dxa" w:w="1296"/>
          </w:tcPr>
          <w:p>
            <w:r/>
            <w:r>
              <w:rPr>
                <w:b/>
              </w:rPr>
              <w:t>n</w:t>
            </w:r>
          </w:p>
        </w:tc>
        <w:tc>
          <w:tcPr>
            <w:tcW w:type="dxa" w:w="1008"/>
          </w:tcPr>
          <w:p>
            <w:r/>
            <w:r>
              <w:rPr>
                <w:b/>
              </w:rPr>
              <w:t>Items</w:t>
            </w:r>
          </w:p>
        </w:tc>
        <w:tc>
          <w:tcPr>
            <w:tcW w:type="dxa" w:w="864"/>
          </w:tcPr>
          <w:p>
            <w:r/>
            <w:r>
              <w:rPr>
                <w:b/>
              </w:rPr>
              <w:t>Answers RQ</w:t>
            </w:r>
          </w:p>
        </w:tc>
      </w:tr>
      <w:tr>
        <w:tc>
          <w:tcPr>
            <w:tcW w:type="dxa" w:w="2736"/>
          </w:tcPr>
          <w:p>
            <w:r/>
            <w:r>
              <w:t>A — Job Seeker Survey Part 1</w:t>
            </w:r>
          </w:p>
        </w:tc>
        <w:tc>
          <w:tcPr>
            <w:tcW w:type="dxa" w:w="1440"/>
          </w:tcPr>
          <w:p>
            <w:r/>
            <w:r>
              <w:t>Job seekers</w:t>
            </w:r>
          </w:p>
        </w:tc>
        <w:tc>
          <w:tcPr>
            <w:tcW w:type="dxa" w:w="2016"/>
          </w:tcPr>
          <w:p>
            <w:r/>
            <w:r>
              <w:t>Before, 9–22 Aug 2026</w:t>
            </w:r>
          </w:p>
        </w:tc>
        <w:tc>
          <w:tcPr>
            <w:tcW w:type="dxa" w:w="1296"/>
          </w:tcPr>
          <w:p>
            <w:r/>
            <w:r>
              <w:t>46 of 103 valid</w:t>
            </w:r>
          </w:p>
        </w:tc>
        <w:tc>
          <w:tcPr>
            <w:tcW w:type="dxa" w:w="1008"/>
          </w:tcPr>
          <w:p>
            <w:r/>
            <w:r>
              <w:t>21 + consent</w:t>
            </w:r>
          </w:p>
        </w:tc>
        <w:tc>
          <w:tcPr>
            <w:tcW w:type="dxa" w:w="864"/>
          </w:tcPr>
          <w:p>
            <w:r/>
            <w:r>
              <w:t>1 and 2</w:t>
            </w:r>
          </w:p>
        </w:tc>
      </w:tr>
      <w:tr>
        <w:tc>
          <w:tcPr>
            <w:tcW w:type="dxa" w:w="2736"/>
          </w:tcPr>
          <w:p>
            <w:r/>
            <w:r>
              <w:t>B — HR Survey Part 1</w:t>
            </w:r>
          </w:p>
        </w:tc>
        <w:tc>
          <w:tcPr>
            <w:tcW w:type="dxa" w:w="1440"/>
          </w:tcPr>
          <w:p>
            <w:r/>
            <w:r>
              <w:t>HR personnel</w:t>
            </w:r>
          </w:p>
        </w:tc>
        <w:tc>
          <w:tcPr>
            <w:tcW w:type="dxa" w:w="2016"/>
          </w:tcPr>
          <w:p>
            <w:r/>
            <w:r>
              <w:t>Before, 9–22 Aug 2026</w:t>
            </w:r>
          </w:p>
        </w:tc>
        <w:tc>
          <w:tcPr>
            <w:tcW w:type="dxa" w:w="1296"/>
          </w:tcPr>
          <w:p>
            <w:r/>
            <w:r>
              <w:t>11</w:t>
            </w:r>
          </w:p>
        </w:tc>
        <w:tc>
          <w:tcPr>
            <w:tcW w:type="dxa" w:w="1008"/>
          </w:tcPr>
          <w:p>
            <w:r/>
            <w:r>
              <w:t>22</w:t>
            </w:r>
          </w:p>
        </w:tc>
        <w:tc>
          <w:tcPr>
            <w:tcW w:type="dxa" w:w="864"/>
          </w:tcPr>
          <w:p>
            <w:r/>
            <w:r>
              <w:t>3</w:t>
            </w:r>
          </w:p>
        </w:tc>
      </w:tr>
      <w:tr>
        <w:tc>
          <w:tcPr>
            <w:tcW w:type="dxa" w:w="2736"/>
          </w:tcPr>
          <w:p>
            <w:r/>
            <w:r>
              <w:t>C — Job Seeker Survey Part 2</w:t>
            </w:r>
          </w:p>
        </w:tc>
        <w:tc>
          <w:tcPr>
            <w:tcW w:type="dxa" w:w="1440"/>
          </w:tcPr>
          <w:p>
            <w:r/>
            <w:r>
              <w:t>Job seekers</w:t>
            </w:r>
          </w:p>
        </w:tc>
        <w:tc>
          <w:tcPr>
            <w:tcW w:type="dxa" w:w="2016"/>
          </w:tcPr>
          <w:p>
            <w:r/>
            <w:r>
              <w:t>After, 5–6 Sep 2026</w:t>
            </w:r>
          </w:p>
        </w:tc>
        <w:tc>
          <w:tcPr>
            <w:tcW w:type="dxa" w:w="1296"/>
          </w:tcPr>
          <w:p>
            <w:r/>
            <w:r>
              <w:t>46</w:t>
            </w:r>
          </w:p>
        </w:tc>
        <w:tc>
          <w:tcPr>
            <w:tcW w:type="dxa" w:w="1008"/>
          </w:tcPr>
          <w:p>
            <w:r/>
            <w:r>
              <w:t>40</w:t>
            </w:r>
          </w:p>
        </w:tc>
        <w:tc>
          <w:tcPr>
            <w:tcW w:type="dxa" w:w="864"/>
          </w:tcPr>
          <w:p>
            <w:r/>
            <w:r>
              <w:t>4</w:t>
            </w:r>
          </w:p>
        </w:tc>
      </w:tr>
      <w:tr>
        <w:tc>
          <w:tcPr>
            <w:tcW w:type="dxa" w:w="2736"/>
          </w:tcPr>
          <w:p>
            <w:r/>
            <w:r>
              <w:t>D — HR Survey Part 2</w:t>
            </w:r>
          </w:p>
        </w:tc>
        <w:tc>
          <w:tcPr>
            <w:tcW w:type="dxa" w:w="1440"/>
          </w:tcPr>
          <w:p>
            <w:r/>
            <w:r>
              <w:t>HR personnel</w:t>
            </w:r>
          </w:p>
        </w:tc>
        <w:tc>
          <w:tcPr>
            <w:tcW w:type="dxa" w:w="2016"/>
          </w:tcPr>
          <w:p>
            <w:r/>
            <w:r>
              <w:t>After completion</w:t>
            </w:r>
          </w:p>
        </w:tc>
        <w:tc>
          <w:tcPr>
            <w:tcW w:type="dxa" w:w="1296"/>
          </w:tcPr>
          <w:p>
            <w:r/>
            <w:r>
              <w:t>10</w:t>
            </w:r>
          </w:p>
        </w:tc>
        <w:tc>
          <w:tcPr>
            <w:tcW w:type="dxa" w:w="1008"/>
          </w:tcPr>
          <w:p>
            <w:r/>
            <w:r>
              <w:t>28</w:t>
            </w:r>
          </w:p>
        </w:tc>
        <w:tc>
          <w:tcPr>
            <w:tcW w:type="dxa" w:w="864"/>
          </w:tcPr>
          <w:p>
            <w:r/>
            <w:r>
              <w:t>5</w:t>
            </w:r>
          </w:p>
        </w:tc>
      </w:tr>
      <w:tr>
        <w:tc>
          <w:tcPr>
            <w:tcW w:type="dxa" w:w="2736"/>
          </w:tcPr>
          <w:p>
            <w:r/>
            <w:r>
              <w:t>E — IT Expert Evaluation</w:t>
            </w:r>
          </w:p>
        </w:tc>
        <w:tc>
          <w:tcPr>
            <w:tcW w:type="dxa" w:w="1440"/>
          </w:tcPr>
          <w:p>
            <w:r/>
            <w:r>
              <w:t>IT experts</w:t>
            </w:r>
          </w:p>
        </w:tc>
        <w:tc>
          <w:tcPr>
            <w:tcW w:type="dxa" w:w="2016"/>
          </w:tcPr>
          <w:p>
            <w:r/>
            <w:r>
              <w:t>After, 3–4 Sep 2026</w:t>
            </w:r>
          </w:p>
        </w:tc>
        <w:tc>
          <w:tcPr>
            <w:tcW w:type="dxa" w:w="1296"/>
          </w:tcPr>
          <w:p>
            <w:r/>
            <w:r>
              <w:t>3</w:t>
            </w:r>
          </w:p>
        </w:tc>
        <w:tc>
          <w:tcPr>
            <w:tcW w:type="dxa" w:w="1008"/>
          </w:tcPr>
          <w:p>
            <w:r/>
            <w:r>
              <w:t>31</w:t>
            </w:r>
          </w:p>
        </w:tc>
        <w:tc>
          <w:tcPr>
            <w:tcW w:type="dxa" w:w="864"/>
          </w:tcPr>
          <w:p>
            <w:r/>
            <w:r>
              <w:t>6</w:t>
            </w:r>
          </w:p>
        </w:tc>
      </w:tr>
    </w:tbl>
    <w:p/>
    <w:p>
      <w:r>
        <w:rPr>
          <w:b w:val="0"/>
          <w:i w:val="0"/>
          <w:sz w:val="22"/>
        </w:rPr>
        <w:t>All five are researcher-made and entirely closed items. The ONLY published instrument is the ten-item System Usability Scale inside Instrument C, reproduced without alteration because altering it would forfeit the published norms that are the whole reason for including it.</w:t>
      </w:r>
    </w:p>
    <w:p>
      <w:pPr>
        <w:pStyle w:val="Heading2"/>
      </w:pPr>
      <w:r>
        <w:t>The five ISO/IEC 25010 characteristics we used</w:t>
      </w:r>
    </w:p>
    <w:p>
      <w:pPr>
        <w:pStyle w:val="ListBullet"/>
        <w:spacing w:after="60"/>
      </w:pPr>
      <w:r>
        <w:t>Functional suitability, usability, reliability — rated by job seekers and HR from their own USE.</w:t>
      </w:r>
    </w:p>
    <w:p>
      <w:pPr>
        <w:pStyle w:val="ListBullet"/>
        <w:spacing w:after="60"/>
      </w:pPr>
      <w:r>
        <w:t>Security and maintainability — added by IT experts, from INSPECTION of the system and its source code.</w:t>
      </w:r>
    </w:p>
    <w:p>
      <w:pPr>
        <w:pStyle w:val="ListBullet"/>
        <w:spacing w:after="60"/>
      </w:pPr>
      <w:r>
        <w:t>Excluded: performance efficiency (shared hosting measures the hosting tier, not our design), compatibility (the system exchanges data with no external system), and portability (it is a web app with no install).</w:t>
      </w:r>
    </w:p>
    <w:p>
      <w:pPr>
        <w:pStyle w:val="Heading1"/>
      </w:pPr>
      <w:r>
        <w:t>15. The Results, in One Page</w:t>
      </w:r>
    </w:p>
    <w:p>
      <w:pPr>
        <w:pStyle w:val="Heading2"/>
      </w:pPr>
      <w:r>
        <w:t>What job seekers said (Instrument C, n = 46)</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7</w:t>
            </w:r>
          </w:p>
        </w:tc>
        <w:tc>
          <w:tcPr>
            <w:tcW w:type="dxa" w:w="1008"/>
          </w:tcPr>
          <w:p>
            <w:r/>
            <w:r>
              <w:t>4.30</w:t>
            </w:r>
          </w:p>
        </w:tc>
        <w:tc>
          <w:tcPr>
            <w:tcW w:type="dxa" w:w="864"/>
          </w:tcPr>
          <w:p>
            <w:r/>
            <w:r>
              <w:t>0.50</w:t>
            </w:r>
          </w:p>
        </w:tc>
        <w:tc>
          <w:tcPr>
            <w:tcW w:type="dxa" w:w="1440"/>
          </w:tcPr>
          <w:p>
            <w:r/>
            <w:r>
              <w:t>0.73</w:t>
            </w:r>
          </w:p>
        </w:tc>
        <w:tc>
          <w:tcPr>
            <w:tcW w:type="dxa" w:w="1152"/>
          </w:tcPr>
          <w:p>
            <w:r/>
            <w:r>
              <w:t>Good</w:t>
            </w:r>
          </w:p>
        </w:tc>
      </w:tr>
      <w:tr>
        <w:tc>
          <w:tcPr>
            <w:tcW w:type="dxa" w:w="2880"/>
          </w:tcPr>
          <w:p>
            <w:r/>
            <w:r>
              <w:t>Usability</w:t>
            </w:r>
          </w:p>
        </w:tc>
        <w:tc>
          <w:tcPr>
            <w:tcW w:type="dxa" w:w="864"/>
          </w:tcPr>
          <w:p>
            <w:r/>
            <w:r>
              <w:t>7</w:t>
            </w:r>
          </w:p>
        </w:tc>
        <w:tc>
          <w:tcPr>
            <w:tcW w:type="dxa" w:w="1008"/>
          </w:tcPr>
          <w:p>
            <w:r/>
            <w:r>
              <w:t>4.28</w:t>
            </w:r>
          </w:p>
        </w:tc>
        <w:tc>
          <w:tcPr>
            <w:tcW w:type="dxa" w:w="864"/>
          </w:tcPr>
          <w:p>
            <w:r/>
            <w:r>
              <w:t>0.51</w:t>
            </w:r>
          </w:p>
        </w:tc>
        <w:tc>
          <w:tcPr>
            <w:tcW w:type="dxa" w:w="1440"/>
          </w:tcPr>
          <w:p>
            <w:r/>
            <w:r>
              <w:t>0.85</w:t>
            </w:r>
          </w:p>
        </w:tc>
        <w:tc>
          <w:tcPr>
            <w:tcW w:type="dxa" w:w="1152"/>
          </w:tcPr>
          <w:p>
            <w:r/>
            <w:r>
              <w:t>Good</w:t>
            </w:r>
          </w:p>
        </w:tc>
      </w:tr>
      <w:tr>
        <w:tc>
          <w:tcPr>
            <w:tcW w:type="dxa" w:w="2880"/>
          </w:tcPr>
          <w:p>
            <w:r/>
            <w:r>
              <w:t>Reliability</w:t>
            </w:r>
          </w:p>
        </w:tc>
        <w:tc>
          <w:tcPr>
            <w:tcW w:type="dxa" w:w="864"/>
          </w:tcPr>
          <w:p>
            <w:r/>
            <w:r>
              <w:t>3</w:t>
            </w:r>
          </w:p>
        </w:tc>
        <w:tc>
          <w:tcPr>
            <w:tcW w:type="dxa" w:w="1008"/>
          </w:tcPr>
          <w:p>
            <w:r/>
            <w:r>
              <w:t>4.23</w:t>
            </w:r>
          </w:p>
        </w:tc>
        <w:tc>
          <w:tcPr>
            <w:tcW w:type="dxa" w:w="864"/>
          </w:tcPr>
          <w:p>
            <w:r/>
            <w:r>
              <w:t>0.49</w:t>
            </w:r>
          </w:p>
        </w:tc>
        <w:tc>
          <w:tcPr>
            <w:tcW w:type="dxa" w:w="1440"/>
          </w:tcPr>
          <w:p>
            <w:r/>
            <w:r>
              <w:t>0.78</w:t>
            </w:r>
          </w:p>
        </w:tc>
        <w:tc>
          <w:tcPr>
            <w:tcW w:type="dxa" w:w="1152"/>
          </w:tcPr>
          <w:p>
            <w:r/>
            <w:r>
              <w:t>Good</w:t>
            </w:r>
          </w:p>
        </w:tc>
      </w:tr>
      <w:tr>
        <w:tc>
          <w:tcPr>
            <w:tcW w:type="dxa" w:w="2880"/>
          </w:tcPr>
          <w:p>
            <w:r/>
            <w:r>
              <w:t>Overall</w:t>
            </w:r>
          </w:p>
        </w:tc>
        <w:tc>
          <w:tcPr>
            <w:tcW w:type="dxa" w:w="864"/>
          </w:tcPr>
          <w:p>
            <w:r/>
            <w:r>
              <w:t>17</w:t>
            </w:r>
          </w:p>
        </w:tc>
        <w:tc>
          <w:tcPr>
            <w:tcW w:type="dxa" w:w="1008"/>
          </w:tcPr>
          <w:p>
            <w:r/>
            <w:r>
              <w:t>4.28</w:t>
            </w:r>
          </w:p>
        </w:tc>
        <w:tc>
          <w:tcPr>
            <w:tcW w:type="dxa" w:w="864"/>
          </w:tcPr>
          <w:p>
            <w:r/>
            <w:r>
              <w:t>0.50</w:t>
            </w:r>
          </w:p>
        </w:tc>
        <w:tc>
          <w:tcPr>
            <w:tcW w:type="dxa" w:w="1440"/>
          </w:tcPr>
          <w:p>
            <w:r/>
            <w:r>
              <w:t>—</w:t>
            </w:r>
          </w:p>
        </w:tc>
        <w:tc>
          <w:tcPr>
            <w:tcW w:type="dxa" w:w="1152"/>
          </w:tcPr>
          <w:p>
            <w:r/>
            <w:r>
              <w:t>Good</w:t>
            </w:r>
          </w:p>
        </w:tc>
      </w:tr>
    </w:tbl>
    <w:p/>
    <w:p>
      <w:r>
        <w:rPr>
          <w:b w:val="0"/>
          <w:i w:val="0"/>
          <w:sz w:val="22"/>
        </w:rPr>
        <w:t>Across the 782 ratings: 525 (67.1%) are 4, 238 (30.4%) are 5, 19 (2.4%) are 3, none below 3. No characteristic reaches the 4.50 the top band requires — say "Good", never "Excellent", for this group.</w:t>
      </w:r>
    </w:p>
    <w:p>
      <w:pPr>
        <w:spacing w:after="60"/>
      </w:pPr>
      <w:r>
        <w:rPr>
          <w:b/>
          <w:color w:val="16305C"/>
        </w:rPr>
        <w:t xml:space="preserve">System Usability Scale: </w:t>
      </w:r>
      <w:r>
        <w:t>74.7 (SD 8.4), median 75.0, min 50, max 90. Above BOTH benchmarks declared in advance: 42 of 46 scored above 68 (Sauro, 2011) and 34 of 46 above 70.14 (Bangor et al., 2008).</w:t>
      </w:r>
    </w:p>
    <w:p>
      <w:pPr>
        <w:pStyle w:val="Heading2"/>
      </w:pPr>
      <w:r>
        <w:t>What HR said (Instrument D, n = 10)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characteristic</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Functional suitability</w:t>
            </w:r>
          </w:p>
        </w:tc>
        <w:tc>
          <w:tcPr>
            <w:tcW w:type="dxa" w:w="864"/>
          </w:tcPr>
          <w:p>
            <w:r/>
            <w:r>
              <w:t>6</w:t>
            </w:r>
          </w:p>
        </w:tc>
        <w:tc>
          <w:tcPr>
            <w:tcW w:type="dxa" w:w="1008"/>
          </w:tcPr>
          <w:p>
            <w:r/>
            <w:r>
              <w:t>4.17</w:t>
            </w:r>
          </w:p>
        </w:tc>
        <w:tc>
          <w:tcPr>
            <w:tcW w:type="dxa" w:w="864"/>
          </w:tcPr>
          <w:p>
            <w:r/>
            <w:r>
              <w:t>0.46</w:t>
            </w:r>
          </w:p>
        </w:tc>
        <w:tc>
          <w:tcPr>
            <w:tcW w:type="dxa" w:w="1440"/>
          </w:tcPr>
          <w:p>
            <w:r/>
            <w:r>
              <w:t>0.52</w:t>
            </w:r>
          </w:p>
        </w:tc>
        <w:tc>
          <w:tcPr>
            <w:tcW w:type="dxa" w:w="1152"/>
          </w:tcPr>
          <w:p>
            <w:r/>
            <w:r>
              <w:t>Good</w:t>
            </w:r>
          </w:p>
        </w:tc>
      </w:tr>
      <w:tr>
        <w:tc>
          <w:tcPr>
            <w:tcW w:type="dxa" w:w="2880"/>
          </w:tcPr>
          <w:p>
            <w:r/>
            <w:r>
              <w:t>Usability</w:t>
            </w:r>
          </w:p>
        </w:tc>
        <w:tc>
          <w:tcPr>
            <w:tcW w:type="dxa" w:w="864"/>
          </w:tcPr>
          <w:p>
            <w:r/>
            <w:r>
              <w:t>5</w:t>
            </w:r>
          </w:p>
        </w:tc>
        <w:tc>
          <w:tcPr>
            <w:tcW w:type="dxa" w:w="1008"/>
          </w:tcPr>
          <w:p>
            <w:r/>
            <w:r>
              <w:t>4.22</w:t>
            </w:r>
          </w:p>
        </w:tc>
        <w:tc>
          <w:tcPr>
            <w:tcW w:type="dxa" w:w="864"/>
          </w:tcPr>
          <w:p>
            <w:r/>
            <w:r>
              <w:t>0.58</w:t>
            </w:r>
          </w:p>
        </w:tc>
        <w:tc>
          <w:tcPr>
            <w:tcW w:type="dxa" w:w="1440"/>
          </w:tcPr>
          <w:p>
            <w:r/>
            <w:r>
              <w:t>0.83</w:t>
            </w:r>
          </w:p>
        </w:tc>
        <w:tc>
          <w:tcPr>
            <w:tcW w:type="dxa" w:w="1152"/>
          </w:tcPr>
          <w:p>
            <w:r/>
            <w:r>
              <w:t>Good</w:t>
            </w:r>
          </w:p>
        </w:tc>
      </w:tr>
      <w:tr>
        <w:tc>
          <w:tcPr>
            <w:tcW w:type="dxa" w:w="2880"/>
          </w:tcPr>
          <w:p>
            <w:r/>
            <w:r>
              <w:t>Reliability</w:t>
            </w:r>
          </w:p>
        </w:tc>
        <w:tc>
          <w:tcPr>
            <w:tcW w:type="dxa" w:w="864"/>
          </w:tcPr>
          <w:p>
            <w:r/>
            <w:r>
              <w:t>3</w:t>
            </w:r>
          </w:p>
        </w:tc>
        <w:tc>
          <w:tcPr>
            <w:tcW w:type="dxa" w:w="1008"/>
          </w:tcPr>
          <w:p>
            <w:r/>
            <w:r>
              <w:t>4.33</w:t>
            </w:r>
          </w:p>
        </w:tc>
        <w:tc>
          <w:tcPr>
            <w:tcW w:type="dxa" w:w="864"/>
          </w:tcPr>
          <w:p>
            <w:r/>
            <w:r>
              <w:t>0.48</w:t>
            </w:r>
          </w:p>
        </w:tc>
        <w:tc>
          <w:tcPr>
            <w:tcW w:type="dxa" w:w="1440"/>
          </w:tcPr>
          <w:p>
            <w:r/>
            <w:r>
              <w:t>0.70</w:t>
            </w:r>
          </w:p>
        </w:tc>
        <w:tc>
          <w:tcPr>
            <w:tcW w:type="dxa" w:w="1152"/>
          </w:tcPr>
          <w:p>
            <w:r/>
            <w:r>
              <w:t>Good</w:t>
            </w:r>
          </w:p>
        </w:tc>
      </w:tr>
      <w:tr>
        <w:tc>
          <w:tcPr>
            <w:tcW w:type="dxa" w:w="2880"/>
          </w:tcPr>
          <w:p>
            <w:r/>
            <w:r>
              <w:t>Overall</w:t>
            </w:r>
          </w:p>
        </w:tc>
        <w:tc>
          <w:tcPr>
            <w:tcW w:type="dxa" w:w="864"/>
          </w:tcPr>
          <w:p>
            <w:r/>
            <w:r>
              <w:t>14</w:t>
            </w:r>
          </w:p>
        </w:tc>
        <w:tc>
          <w:tcPr>
            <w:tcW w:type="dxa" w:w="1008"/>
          </w:tcPr>
          <w:p>
            <w:r/>
            <w:r>
              <w:t>4.22</w:t>
            </w:r>
          </w:p>
        </w:tc>
        <w:tc>
          <w:tcPr>
            <w:tcW w:type="dxa" w:w="864"/>
          </w:tcPr>
          <w:p>
            <w:r/>
            <w:r>
              <w:t>0.51</w:t>
            </w:r>
          </w:p>
        </w:tc>
        <w:tc>
          <w:tcPr>
            <w:tcW w:type="dxa" w:w="1440"/>
          </w:tcPr>
          <w:p>
            <w:r/>
            <w:r>
              <w:t>—</w:t>
            </w:r>
          </w:p>
        </w:tc>
        <w:tc>
          <w:tcPr>
            <w:tcW w:type="dxa" w:w="1152"/>
          </w:tcPr>
          <w:p>
            <w:r/>
            <w:r>
              <w:t>Good</w:t>
            </w:r>
          </w:p>
        </w:tc>
      </w:tr>
    </w:tbl>
    <w:p/>
    <w:p>
      <w:r>
        <w:rPr>
          <w:b w:val="0"/>
          <w:i w:val="0"/>
          <w:sz w:val="22"/>
        </w:rPr>
        <w:t>All ten placed the system's top-ranked applicant within their own top three, and five placed that applicant first. Trust in the system to order applicants for a real opening: 4.00 from all ten, SD exactly 0.00 — unanimous.</w:t>
      </w:r>
    </w:p>
    <w:p>
      <w:pPr>
        <w:pStyle w:val="Heading2"/>
      </w:pPr>
      <w:r>
        <w:t>What IT experts said (Instrument E, n = 3)</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rPr>
              <w:t>Quality dimension</w:t>
            </w:r>
          </w:p>
        </w:tc>
        <w:tc>
          <w:tcPr>
            <w:tcW w:type="dxa" w:w="864"/>
          </w:tcPr>
          <w:p>
            <w:r/>
            <w:r>
              <w:rPr>
                <w:b/>
              </w:rPr>
              <w:t>Items</w:t>
            </w:r>
          </w:p>
        </w:tc>
        <w:tc>
          <w:tcPr>
            <w:tcW w:type="dxa" w:w="1008"/>
          </w:tcPr>
          <w:p>
            <w:r/>
            <w:r>
              <w:rPr>
                <w:b/>
              </w:rPr>
              <w:t>Mean</w:t>
            </w:r>
          </w:p>
        </w:tc>
        <w:tc>
          <w:tcPr>
            <w:tcW w:type="dxa" w:w="864"/>
          </w:tcPr>
          <w:p>
            <w:r/>
            <w:r>
              <w:rPr>
                <w:b/>
              </w:rPr>
              <w:t>SD</w:t>
            </w:r>
          </w:p>
        </w:tc>
        <w:tc>
          <w:tcPr>
            <w:tcW w:type="dxa" w:w="1440"/>
          </w:tcPr>
          <w:p>
            <w:r/>
            <w:r>
              <w:rPr>
                <w:b/>
              </w:rPr>
              <w:t>Cronbach a</w:t>
            </w:r>
          </w:p>
        </w:tc>
        <w:tc>
          <w:tcPr>
            <w:tcW w:type="dxa" w:w="1152"/>
          </w:tcPr>
          <w:p>
            <w:r/>
            <w:r>
              <w:rPr>
                <w:b/>
              </w:rPr>
              <w:t>Band</w:t>
            </w:r>
          </w:p>
        </w:tc>
      </w:tr>
      <w:tr>
        <w:tc>
          <w:tcPr>
            <w:tcW w:type="dxa" w:w="2880"/>
          </w:tcPr>
          <w:p>
            <w:r/>
            <w:r>
              <w:t>Security</w:t>
            </w:r>
          </w:p>
        </w:tc>
        <w:tc>
          <w:tcPr>
            <w:tcW w:type="dxa" w:w="864"/>
          </w:tcPr>
          <w:p>
            <w:r/>
            <w:r>
              <w:t>6</w:t>
            </w:r>
          </w:p>
        </w:tc>
        <w:tc>
          <w:tcPr>
            <w:tcW w:type="dxa" w:w="1008"/>
          </w:tcPr>
          <w:p>
            <w:r/>
            <w:r>
              <w:t>4.89</w:t>
            </w:r>
          </w:p>
        </w:tc>
        <w:tc>
          <w:tcPr>
            <w:tcW w:type="dxa" w:w="864"/>
          </w:tcPr>
          <w:p>
            <w:r/>
            <w:r>
              <w:t>0.32</w:t>
            </w:r>
          </w:p>
        </w:tc>
        <w:tc>
          <w:tcPr>
            <w:tcW w:type="dxa" w:w="1440"/>
          </w:tcPr>
          <w:p>
            <w:r/>
            <w:r>
              <w:t>0.60</w:t>
            </w:r>
          </w:p>
        </w:tc>
        <w:tc>
          <w:tcPr>
            <w:tcW w:type="dxa" w:w="1152"/>
          </w:tcPr>
          <w:p>
            <w:r/>
            <w:r>
              <w:t>Excellent</w:t>
            </w:r>
          </w:p>
        </w:tc>
      </w:tr>
      <w:tr>
        <w:tc>
          <w:tcPr>
            <w:tcW w:type="dxa" w:w="2880"/>
          </w:tcPr>
          <w:p>
            <w:r/>
            <w:r>
              <w:t>Reliability</w:t>
            </w:r>
          </w:p>
        </w:tc>
        <w:tc>
          <w:tcPr>
            <w:tcW w:type="dxa" w:w="864"/>
          </w:tcPr>
          <w:p>
            <w:r/>
            <w:r>
              <w:t>4</w:t>
            </w:r>
          </w:p>
        </w:tc>
        <w:tc>
          <w:tcPr>
            <w:tcW w:type="dxa" w:w="1008"/>
          </w:tcPr>
          <w:p>
            <w:r/>
            <w:r>
              <w:t>4.83</w:t>
            </w:r>
          </w:p>
        </w:tc>
        <w:tc>
          <w:tcPr>
            <w:tcW w:type="dxa" w:w="864"/>
          </w:tcPr>
          <w:p>
            <w:r/>
            <w:r>
              <w:t>0.39</w:t>
            </w:r>
          </w:p>
        </w:tc>
        <w:tc>
          <w:tcPr>
            <w:tcW w:type="dxa" w:w="1440"/>
          </w:tcPr>
          <w:p>
            <w:r/>
            <w:r>
              <w:t>0.67</w:t>
            </w:r>
          </w:p>
        </w:tc>
        <w:tc>
          <w:tcPr>
            <w:tcW w:type="dxa" w:w="1152"/>
          </w:tcPr>
          <w:p>
            <w:r/>
            <w:r>
              <w:t>Excellent</w:t>
            </w:r>
          </w:p>
        </w:tc>
      </w:tr>
      <w:tr>
        <w:tc>
          <w:tcPr>
            <w:tcW w:type="dxa" w:w="2880"/>
          </w:tcPr>
          <w:p>
            <w:r/>
            <w:r>
              <w:t>Maintainability</w:t>
            </w:r>
          </w:p>
        </w:tc>
        <w:tc>
          <w:tcPr>
            <w:tcW w:type="dxa" w:w="864"/>
          </w:tcPr>
          <w:p>
            <w:r/>
            <w:r>
              <w:t>6</w:t>
            </w:r>
          </w:p>
        </w:tc>
        <w:tc>
          <w:tcPr>
            <w:tcW w:type="dxa" w:w="1008"/>
          </w:tcPr>
          <w:p>
            <w:r/>
            <w:r>
              <w:t>4.83</w:t>
            </w:r>
          </w:p>
        </w:tc>
        <w:tc>
          <w:tcPr>
            <w:tcW w:type="dxa" w:w="864"/>
          </w:tcPr>
          <w:p>
            <w:r/>
            <w:r>
              <w:t>0.38</w:t>
            </w:r>
          </w:p>
        </w:tc>
        <w:tc>
          <w:tcPr>
            <w:tcW w:type="dxa" w:w="1440"/>
          </w:tcPr>
          <w:p>
            <w:r/>
            <w:r>
              <w:t>0.80</w:t>
            </w:r>
          </w:p>
        </w:tc>
        <w:tc>
          <w:tcPr>
            <w:tcW w:type="dxa" w:w="1152"/>
          </w:tcPr>
          <w:p>
            <w:r/>
            <w:r>
              <w:t>Excellent</w:t>
            </w:r>
          </w:p>
        </w:tc>
      </w:tr>
      <w:tr>
        <w:tc>
          <w:tcPr>
            <w:tcW w:type="dxa" w:w="2880"/>
          </w:tcPr>
          <w:p>
            <w:r/>
            <w:r>
              <w:t>Functional suitability</w:t>
            </w:r>
          </w:p>
        </w:tc>
        <w:tc>
          <w:tcPr>
            <w:tcW w:type="dxa" w:w="864"/>
          </w:tcPr>
          <w:p>
            <w:r/>
            <w:r>
              <w:t>6</w:t>
            </w:r>
          </w:p>
        </w:tc>
        <w:tc>
          <w:tcPr>
            <w:tcW w:type="dxa" w:w="1008"/>
          </w:tcPr>
          <w:p>
            <w:r/>
            <w:r>
              <w:t>4.78</w:t>
            </w:r>
          </w:p>
        </w:tc>
        <w:tc>
          <w:tcPr>
            <w:tcW w:type="dxa" w:w="864"/>
          </w:tcPr>
          <w:p>
            <w:r/>
            <w:r>
              <w:t>0.43</w:t>
            </w:r>
          </w:p>
        </w:tc>
        <w:tc>
          <w:tcPr>
            <w:tcW w:type="dxa" w:w="1440"/>
          </w:tcPr>
          <w:p>
            <w:r/>
            <w:r>
              <w:t>0.51</w:t>
            </w:r>
          </w:p>
        </w:tc>
        <w:tc>
          <w:tcPr>
            <w:tcW w:type="dxa" w:w="1152"/>
          </w:tcPr>
          <w:p>
            <w:r/>
            <w:r>
              <w:t>Excellent</w:t>
            </w:r>
          </w:p>
        </w:tc>
      </w:tr>
      <w:tr>
        <w:tc>
          <w:tcPr>
            <w:tcW w:type="dxa" w:w="2880"/>
          </w:tcPr>
          <w:p>
            <w:r/>
            <w:r>
              <w:t>Usability</w:t>
            </w:r>
          </w:p>
        </w:tc>
        <w:tc>
          <w:tcPr>
            <w:tcW w:type="dxa" w:w="864"/>
          </w:tcPr>
          <w:p>
            <w:r/>
            <w:r>
              <w:t>5</w:t>
            </w:r>
          </w:p>
        </w:tc>
        <w:tc>
          <w:tcPr>
            <w:tcW w:type="dxa" w:w="1008"/>
          </w:tcPr>
          <w:p>
            <w:r/>
            <w:r>
              <w:t>4.67</w:t>
            </w:r>
          </w:p>
        </w:tc>
        <w:tc>
          <w:tcPr>
            <w:tcW w:type="dxa" w:w="864"/>
          </w:tcPr>
          <w:p>
            <w:r/>
            <w:r>
              <w:t>0.72</w:t>
            </w:r>
          </w:p>
        </w:tc>
        <w:tc>
          <w:tcPr>
            <w:tcW w:type="dxa" w:w="1440"/>
          </w:tcPr>
          <w:p>
            <w:r/>
            <w:r>
              <w:t>0.38</w:t>
            </w:r>
          </w:p>
        </w:tc>
        <w:tc>
          <w:tcPr>
            <w:tcW w:type="dxa" w:w="1152"/>
          </w:tcPr>
          <w:p>
            <w:r/>
            <w:r>
              <w:t>Excellent</w:t>
            </w:r>
          </w:p>
        </w:tc>
      </w:tr>
      <w:tr>
        <w:tc>
          <w:tcPr>
            <w:tcW w:type="dxa" w:w="2880"/>
          </w:tcPr>
          <w:p>
            <w:r/>
            <w:r>
              <w:t>Overall</w:t>
            </w:r>
          </w:p>
        </w:tc>
        <w:tc>
          <w:tcPr>
            <w:tcW w:type="dxa" w:w="864"/>
          </w:tcPr>
          <w:p>
            <w:r/>
            <w:r>
              <w:t>27</w:t>
            </w:r>
          </w:p>
        </w:tc>
        <w:tc>
          <w:tcPr>
            <w:tcW w:type="dxa" w:w="1008"/>
          </w:tcPr>
          <w:p>
            <w:r/>
            <w:r>
              <w:t>4.80</w:t>
            </w:r>
          </w:p>
        </w:tc>
        <w:tc>
          <w:tcPr>
            <w:tcW w:type="dxa" w:w="864"/>
          </w:tcPr>
          <w:p>
            <w:r/>
            <w:r>
              <w:t>0.46</w:t>
            </w:r>
          </w:p>
        </w:tc>
        <w:tc>
          <w:tcPr>
            <w:tcW w:type="dxa" w:w="1440"/>
          </w:tcPr>
          <w:p>
            <w:r/>
            <w:r>
              <w:t>—</w:t>
            </w:r>
          </w:p>
        </w:tc>
        <w:tc>
          <w:tcPr>
            <w:tcW w:type="dxa" w:w="1152"/>
          </w:tcPr>
          <w:p>
            <w:r/>
            <w:r>
              <w:t>Excellent</w:t>
            </w:r>
          </w:p>
        </w:tc>
      </w:tr>
    </w:tbl>
    <w:p/>
    <w:p>
      <w:r>
        <w:rPr>
          <w:b w:val="0"/>
          <w:i w:val="0"/>
          <w:sz w:val="22"/>
        </w:rPr>
        <w:t>Across the 81 ratings: 67 (82.7%) are 5, 12 (14.8%) are 4, 2 (2.5%) are 3, none below 3. The two 3s are both on usability, which is why usability carries the lowest mean and the widest spread of the five.</w:t>
      </w:r>
    </w:p>
    <w:p>
      <w:pPr>
        <w:pStyle w:val="Heading2"/>
      </w:pPr>
      <w:r>
        <w:t>The before-and-after comparison (Instruments A and C)</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160"/>
          </w:tcPr>
          <w:p>
            <w:r/>
            <w:r>
              <w:rPr>
                <w:b/>
              </w:rPr>
              <w:t>Item</w:t>
            </w:r>
          </w:p>
        </w:tc>
        <w:tc>
          <w:tcPr>
            <w:tcW w:type="dxa" w:w="1008"/>
          </w:tcPr>
          <w:p>
            <w:r/>
            <w:r>
              <w:rPr>
                <w:b/>
              </w:rPr>
              <w:t>Before</w:t>
            </w:r>
          </w:p>
        </w:tc>
        <w:tc>
          <w:tcPr>
            <w:tcW w:type="dxa" w:w="1008"/>
          </w:tcPr>
          <w:p>
            <w:r/>
            <w:r>
              <w:rPr>
                <w:b/>
              </w:rPr>
              <w:t>After</w:t>
            </w:r>
          </w:p>
        </w:tc>
        <w:tc>
          <w:tcPr>
            <w:tcW w:type="dxa" w:w="1152"/>
          </w:tcPr>
          <w:p>
            <w:r/>
            <w:r>
              <w:rPr>
                <w:b/>
              </w:rPr>
              <w:t>U</w:t>
            </w:r>
          </w:p>
        </w:tc>
        <w:tc>
          <w:tcPr>
            <w:tcW w:type="dxa" w:w="1008"/>
          </w:tcPr>
          <w:p>
            <w:r/>
            <w:r>
              <w:rPr>
                <w:b/>
              </w:rPr>
              <w:t>p</w:t>
            </w:r>
          </w:p>
        </w:tc>
        <w:tc>
          <w:tcPr>
            <w:tcW w:type="dxa" w:w="864"/>
          </w:tcPr>
          <w:p>
            <w:r/>
            <w:r>
              <w:rPr>
                <w:b/>
              </w:rPr>
              <w:t>r</w:t>
            </w:r>
          </w:p>
        </w:tc>
        <w:tc>
          <w:tcPr>
            <w:tcW w:type="dxa" w:w="1872"/>
          </w:tcPr>
          <w:p>
            <w:r/>
            <w:r>
              <w:rPr>
                <w:b/>
              </w:rPr>
              <w:t>Reading</w:t>
            </w:r>
          </w:p>
        </w:tc>
      </w:tr>
      <w:tr>
        <w:tc>
          <w:tcPr>
            <w:tcW w:type="dxa" w:w="2160"/>
          </w:tcPr>
          <w:p>
            <w:r/>
            <w:r>
              <w:t>Screening awareness</w:t>
            </w:r>
          </w:p>
        </w:tc>
        <w:tc>
          <w:tcPr>
            <w:tcW w:type="dxa" w:w="1008"/>
          </w:tcPr>
          <w:p>
            <w:r/>
            <w:r>
              <w:t>3.93</w:t>
            </w:r>
          </w:p>
        </w:tc>
        <w:tc>
          <w:tcPr>
            <w:tcW w:type="dxa" w:w="1008"/>
          </w:tcPr>
          <w:p>
            <w:r/>
            <w:r>
              <w:t>2.65</w:t>
            </w:r>
          </w:p>
        </w:tc>
        <w:tc>
          <w:tcPr>
            <w:tcW w:type="dxa" w:w="1152"/>
          </w:tcPr>
          <w:p>
            <w:r/>
            <w:r>
              <w:t>1620.0</w:t>
            </w:r>
          </w:p>
        </w:tc>
        <w:tc>
          <w:tcPr>
            <w:tcW w:type="dxa" w:w="1008"/>
          </w:tcPr>
          <w:p>
            <w:r/>
            <w:r>
              <w:t>&lt; .001</w:t>
            </w:r>
          </w:p>
        </w:tc>
        <w:tc>
          <w:tcPr>
            <w:tcW w:type="dxa" w:w="864"/>
          </w:tcPr>
          <w:p>
            <w:r/>
            <w:r>
              <w:t>0.53</w:t>
            </w:r>
          </w:p>
        </w:tc>
        <w:tc>
          <w:tcPr>
            <w:tcW w:type="dxa" w:w="1872"/>
          </w:tcPr>
          <w:p>
            <w:r/>
            <w:r>
              <w:t>Large improvement</w:t>
            </w:r>
          </w:p>
        </w:tc>
      </w:tr>
      <w:tr>
        <w:tc>
          <w:tcPr>
            <w:tcW w:type="dxa" w:w="2160"/>
          </w:tcPr>
          <w:p>
            <w:r/>
            <w:r>
              <w:t>Match uncertainty</w:t>
            </w:r>
          </w:p>
        </w:tc>
        <w:tc>
          <w:tcPr>
            <w:tcW w:type="dxa" w:w="1008"/>
          </w:tcPr>
          <w:p>
            <w:r/>
            <w:r>
              <w:t>3.96</w:t>
            </w:r>
          </w:p>
        </w:tc>
        <w:tc>
          <w:tcPr>
            <w:tcW w:type="dxa" w:w="1008"/>
          </w:tcPr>
          <w:p>
            <w:r/>
            <w:r>
              <w:t>3.43</w:t>
            </w:r>
          </w:p>
        </w:tc>
        <w:tc>
          <w:tcPr>
            <w:tcW w:type="dxa" w:w="1152"/>
          </w:tcPr>
          <w:p>
            <w:r/>
            <w:r>
              <w:t>1312.5</w:t>
            </w:r>
          </w:p>
        </w:tc>
        <w:tc>
          <w:tcPr>
            <w:tcW w:type="dxa" w:w="1008"/>
          </w:tcPr>
          <w:p>
            <w:r/>
            <w:r>
              <w:t>.037</w:t>
            </w:r>
          </w:p>
        </w:tc>
        <w:tc>
          <w:tcPr>
            <w:tcW w:type="dxa" w:w="864"/>
          </w:tcPr>
          <w:p>
            <w:r/>
            <w:r>
              <w:t>0.24</w:t>
            </w:r>
          </w:p>
        </w:tc>
        <w:tc>
          <w:tcPr>
            <w:tcW w:type="dxa" w:w="1872"/>
          </w:tcPr>
          <w:p>
            <w:r/>
            <w:r>
              <w:t>Small improvement</w:t>
            </w:r>
          </w:p>
        </w:tc>
      </w:tr>
      <w:tr>
        <w:tc>
          <w:tcPr>
            <w:tcW w:type="dxa" w:w="2160"/>
          </w:tcPr>
          <w:p>
            <w:r/>
            <w:r>
              <w:t>Score transparency</w:t>
            </w:r>
          </w:p>
        </w:tc>
        <w:tc>
          <w:tcPr>
            <w:tcW w:type="dxa" w:w="1008"/>
          </w:tcPr>
          <w:p>
            <w:r/>
            <w:r>
              <w:t>4.43</w:t>
            </w:r>
          </w:p>
        </w:tc>
        <w:tc>
          <w:tcPr>
            <w:tcW w:type="dxa" w:w="1008"/>
          </w:tcPr>
          <w:p>
            <w:r/>
            <w:r>
              <w:t>4.04</w:t>
            </w:r>
          </w:p>
        </w:tc>
        <w:tc>
          <w:tcPr>
            <w:tcW w:type="dxa" w:w="1152"/>
          </w:tcPr>
          <w:p>
            <w:r/>
            <w:r>
              <w:t>—</w:t>
            </w:r>
          </w:p>
        </w:tc>
        <w:tc>
          <w:tcPr>
            <w:tcW w:type="dxa" w:w="1008"/>
          </w:tcPr>
          <w:p>
            <w:r/>
            <w:r>
              <w:t>—</w:t>
            </w:r>
          </w:p>
        </w:tc>
        <w:tc>
          <w:tcPr>
            <w:tcW w:type="dxa" w:w="864"/>
          </w:tcPr>
          <w:p>
            <w:r/>
            <w:r>
              <w:t>—</w:t>
            </w:r>
          </w:p>
        </w:tc>
        <w:tc>
          <w:tcPr>
            <w:tcW w:type="dxa" w:w="1872"/>
          </w:tcPr>
          <w:p>
            <w:r/>
            <w:r>
              <w:t>No test — different propositions</w:t>
            </w:r>
          </w:p>
        </w:tc>
      </w:tr>
    </w:tbl>
    <w:p/>
    <w:p>
      <w:r>
        <w:rPr>
          <w:b w:val="0"/>
          <w:i w:val="0"/>
          <w:sz w:val="22"/>
        </w:rPr>
        <w:t>Both items are worded so that AGREEMENT REPORTS A DIFFICULTY. So a FALL is an IMPROVEMENT. Say it that way or the numbers look backwards.</w:t>
      </w:r>
    </w:p>
    <w:p>
      <w:r>
        <w:rPr>
          <w:b/>
          <w:color w:val="C1272D"/>
        </w:rPr>
        <w:t>Know this before anyone asks. This is a rank-sum (Mann-Whitney U) comparison between two groups of 46, NOT the same 46 people measured twice. The linking email was optional; 29 of the 103 supplied one and only 20 of those are inside the target 46, so the paired test the study planned was capped at 20 against a planned 40. The paper reports the unpaired form rather than leave the comparison unmade, and lists "use a respondent-generated linking code" as its first recommendation for future research.</w:t>
      </w:r>
    </w:p>
    <w:p>
      <w:pPr>
        <w:pStyle w:val="Heading1"/>
      </w:pPr>
      <w:r>
        <w:t>16. Limitations — Say These Confidently</w:t>
      </w:r>
    </w:p>
    <w:p>
      <w:r>
        <w:rPr>
          <w:b w:val="0"/>
          <w:i w:val="0"/>
          <w:sz w:val="22"/>
        </w:rPr>
        <w:t>These are the real limitations written in our manuscript. A panel respects an honest limitation more than a hidden one. The first two are the ones to volunteer.</w:t>
      </w:r>
    </w:p>
    <w:p>
      <w:pPr>
        <w:pStyle w:val="ListNumber"/>
        <w:spacing w:after="60"/>
      </w:pPr>
      <w:r>
        <w:t>The study is not independent of the people who built the system. Be precise about this one, because it is easy to concede more than is true: NONE of us rated the system. Every rating came from an external respondent — 46 job seekers, 11 HR personnel and 3 IT experts. What we concede is that we wrote the instruments and recruited the respondents, and they knew whose system they were rating, which is a documented source of favourable response. Four measures limit it — confidential responses, no researcher present, an invitation that says critical ratings are as useful as favourable ones, and an interpretation scale published before any data was collected. They limit it. They do not remove it.</w:t>
      </w:r>
    </w:p>
    <w:p>
      <w:pPr>
        <w:pStyle w:val="ListNumber"/>
        <w:spacing w:after="60"/>
      </w:pPr>
      <w:r>
        <w:t>One partner company (Clark Outsourcing), one industry. The findings describe a single-company pilot.</w:t>
      </w:r>
    </w:p>
    <w:p>
      <w:pPr>
        <w:pStyle w:val="ListNumber"/>
        <w:spacing w:after="60"/>
      </w:pPr>
      <w:r>
        <w:t>The HR group is a census of about ten people, not a sample. One person moves the mean a lot, so HR results are reported with their distributions.</w:t>
      </w:r>
    </w:p>
    <w:p>
      <w:pPr>
        <w:pStyle w:val="ListNumber"/>
        <w:spacing w:after="60"/>
      </w:pPr>
      <w:r>
        <w:t>One session of 20 to 30 minutes per respondent. Enough for usability and functional suitability; NOT enough for reliability over time — which is why reliability is reported as "reliability as experienced within a single session" and backed by the automated tests instead.</w:t>
      </w:r>
    </w:p>
    <w:p>
      <w:pPr>
        <w:pStyle w:val="ListNumber"/>
        <w:spacing w:after="60"/>
      </w:pPr>
      <w:r>
        <w:t>Every item is closed. A respondent who hit a problem we did not anticipate had no way to report it. The pilot test was the only stage where that could surface.</w:t>
      </w:r>
    </w:p>
    <w:p>
      <w:pPr>
        <w:pStyle w:val="ListNumber"/>
        <w:spacing w:after="60"/>
      </w:pPr>
      <w:r>
        <w:t>The same respondents answered before and after, so the post-use ratings come from people already sensitised to the issues. The paper calls them "informed rather than naive users" and says so under Validity.</w:t>
      </w:r>
    </w:p>
    <w:p>
      <w:pPr>
        <w:pStyle w:val="ListNumber"/>
        <w:spacing w:after="60"/>
      </w:pPr>
      <w:r>
        <w:t>The paired comparison is bounded at 20 respondents, not the 40 planned, because the linking email was optional.</w:t>
      </w:r>
    </w:p>
    <w:p>
      <w:pPr>
        <w:pStyle w:val="ListNumber"/>
        <w:spacing w:after="60"/>
      </w:pPr>
      <w:r>
        <w:t>Two of the three main score components measure QUANTITY, not RELEVANCE. Experience counts months without judging field or recency; education counts level without judging course.</w:t>
      </w:r>
    </w:p>
    <w:p>
      <w:pPr>
        <w:pStyle w:val="ListNumber"/>
        <w:spacing w:after="60"/>
      </w:pPr>
      <w:r>
        <w:t>The skill vocabulary covers 81.7% of skill terms (85 of 104). The other nineteen — Git, Windows, Canva, Linux, PHP, Figma, WordPress and similar product names — match only on exact spelling.</w:t>
      </w:r>
    </w:p>
    <w:p>
      <w:pPr>
        <w:pStyle w:val="ListNumber"/>
        <w:spacing w:after="60"/>
      </w:pPr>
      <w:r>
        <w:t>Recruiters can change the weights per opening, so scores from differently weighted openings are not on the same scale.</w:t>
      </w:r>
    </w:p>
    <w:p>
      <w:pPr>
        <w:pStyle w:val="ListNumber"/>
        <w:spacing w:after="60"/>
      </w:pPr>
      <w:r>
        <w:t>We never tested against a real commercial ATS. We can only describe our own system.</w:t>
      </w:r>
    </w:p>
    <w:p>
      <w:pPr>
        <w:pStyle w:val="ListNumber"/>
        <w:spacing w:after="60"/>
      </w:pPr>
      <w:r>
        <w:t>We measure the QUALITY of the system, not whether it gets anyone hired.</w:t>
      </w:r>
    </w:p>
    <w:p>
      <w:pPr>
        <w:pStyle w:val="Heading1"/>
      </w:pPr>
      <w:r>
        <w:t>17. What Changed Since the Last Reviewer</w:t>
      </w:r>
    </w:p>
    <w:p>
      <w:r>
        <w:rPr>
          <w:b/>
          <w:color w:val="C1272D"/>
        </w:rPr>
        <w:t>If you revised from the older pack, these are the facts that moved. Everything else held.</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
              <w:rPr>
                <w:b/>
              </w:rPr>
              <w:t>Fact</w:t>
            </w:r>
          </w:p>
        </w:tc>
        <w:tc>
          <w:tcPr>
            <w:tcW w:type="dxa" w:w="2880"/>
          </w:tcPr>
          <w:p>
            <w:r/>
            <w:r>
              <w:rPr>
                <w:b/>
              </w:rPr>
              <w:t>Old version said</w:t>
            </w:r>
          </w:p>
        </w:tc>
        <w:tc>
          <w:tcPr>
            <w:tcW w:type="dxa" w:w="4464"/>
          </w:tcPr>
          <w:p>
            <w:r/>
            <w:r>
              <w:rPr>
                <w:b/>
              </w:rPr>
              <w:t>The manuscript NOW says</w:t>
            </w:r>
          </w:p>
        </w:tc>
      </w:tr>
      <w:tr>
        <w:tc>
          <w:tcPr>
            <w:tcW w:type="dxa" w:w="1872"/>
          </w:tcPr>
          <w:p>
            <w:r/>
            <w:r>
              <w:t>Development model</w:t>
            </w:r>
          </w:p>
        </w:tc>
        <w:tc>
          <w:tcPr>
            <w:tcW w:type="dxa" w:w="2880"/>
          </w:tcPr>
          <w:p>
            <w:r/>
            <w:r>
              <w:t>Waterfall (Pressman)</w:t>
            </w:r>
          </w:p>
        </w:tc>
        <w:tc>
          <w:tcPr>
            <w:tcW w:type="dxa" w:w="4464"/>
          </w:tcPr>
          <w:p>
            <w:r/>
            <w:r>
              <w:t>AGILE (Pressman, 2014). Figure 2 is "Agile Model"; it is also a keyword.</w:t>
            </w:r>
          </w:p>
        </w:tc>
      </w:tr>
      <w:tr>
        <w:tc>
          <w:tcPr>
            <w:tcW w:type="dxa" w:w="1872"/>
          </w:tcPr>
          <w:p>
            <w:r/>
            <w:r>
              <w:t>Objectives</w:t>
            </w:r>
          </w:p>
        </w:tc>
        <w:tc>
          <w:tcPr>
            <w:tcW w:type="dxa" w:w="2880"/>
          </w:tcPr>
          <w:p>
            <w:r/>
            <w:r>
              <w:t>Eight or nine specific objectives</w:t>
            </w:r>
          </w:p>
        </w:tc>
        <w:tc>
          <w:tcPr>
            <w:tcW w:type="dxa" w:w="4464"/>
          </w:tcPr>
          <w:p>
            <w:r/>
            <w:r>
              <w:t>THREE. Build it, match with it, measure it.</w:t>
            </w:r>
          </w:p>
        </w:tc>
      </w:tr>
      <w:tr>
        <w:tc>
          <w:tcPr>
            <w:tcW w:type="dxa" w:w="1872"/>
          </w:tcPr>
          <w:p>
            <w:r/>
            <w:r>
              <w:t>Score formula</w:t>
            </w:r>
          </w:p>
        </w:tc>
        <w:tc>
          <w:tcPr>
            <w:tcW w:type="dxa" w:w="2880"/>
          </w:tcPr>
          <w:p>
            <w:r/>
            <w:r>
              <w:t>Three components, certifications a footnote</w:t>
            </w:r>
          </w:p>
        </w:tc>
        <w:tc>
          <w:tcPr>
            <w:tcW w:type="dxa" w:w="4464"/>
          </w:tcPr>
          <w:p>
            <w:r/>
            <w:r>
              <w:t>FOUR components. C x Wc is in the formula; Wc is 0 by default.</w:t>
            </w:r>
          </w:p>
        </w:tc>
      </w:tr>
      <w:tr>
        <w:tc>
          <w:tcPr>
            <w:tcW w:type="dxa" w:w="1872"/>
          </w:tcPr>
          <w:p>
            <w:r/>
            <w:r>
              <w:t>Application states</w:t>
            </w:r>
          </w:p>
        </w:tc>
        <w:tc>
          <w:tcPr>
            <w:tcW w:type="dxa" w:w="2880"/>
          </w:tcPr>
          <w:p>
            <w:r/>
            <w:r>
              <w:t>Nine statuses</w:t>
            </w:r>
          </w:p>
        </w:tc>
        <w:tc>
          <w:tcPr>
            <w:tcW w:type="dxa" w:w="4464"/>
          </w:tcPr>
          <w:p>
            <w:r/>
            <w:r>
              <w:t>TEN states in the paper (the nine a recruiter can set, plus withdrawn, which only the applicant can set).</w:t>
            </w:r>
          </w:p>
        </w:tc>
      </w:tr>
      <w:tr>
        <w:tc>
          <w:tcPr>
            <w:tcW w:type="dxa" w:w="1872"/>
          </w:tcPr>
          <w:p>
            <w:r/>
            <w:r>
              <w:t>Theoretical framework</w:t>
            </w:r>
          </w:p>
        </w:tc>
        <w:tc>
          <w:tcPr>
            <w:tcW w:type="dxa" w:w="2880"/>
          </w:tcPr>
          <w:p>
            <w:r/>
            <w:r>
              <w:t>Gilliland (1993), organisational justice</w:t>
            </w:r>
          </w:p>
        </w:tc>
        <w:tc>
          <w:tcPr>
            <w:tcW w:type="dxa" w:w="4464"/>
          </w:tcPr>
          <w:p>
            <w:r/>
            <w:r>
              <w:t>REMOVED. There is no Theoretical Framework section and no Gilliland citation. Do not mention it.</w:t>
            </w:r>
          </w:p>
        </w:tc>
      </w:tr>
      <w:tr>
        <w:tc>
          <w:tcPr>
            <w:tcW w:type="dxa" w:w="1872"/>
          </w:tcPr>
          <w:p>
            <w:r/>
            <w:r>
              <w:t>Research questions</w:t>
            </w:r>
          </w:p>
        </w:tc>
        <w:tc>
          <w:tcPr>
            <w:tcW w:type="dxa" w:w="2880"/>
          </w:tcPr>
          <w:p>
            <w:r/>
            <w:r>
              <w:t>A "Statement of the Problem" section listing six</w:t>
            </w:r>
          </w:p>
        </w:tc>
        <w:tc>
          <w:tcPr>
            <w:tcW w:type="dxa" w:w="4464"/>
          </w:tcPr>
          <w:p>
            <w:r/>
            <w:r>
              <w:t>The six RQs are referenced by number throughout, but there is no Statement of the Problem heading. Table 1 maps instrument to RQ.</w:t>
            </w:r>
          </w:p>
        </w:tc>
      </w:tr>
      <w:tr>
        <w:tc>
          <w:tcPr>
            <w:tcW w:type="dxa" w:w="1872"/>
          </w:tcPr>
          <w:p>
            <w:r/>
            <w:r>
              <w:t>Appendices</w:t>
            </w:r>
          </w:p>
        </w:tc>
        <w:tc>
          <w:tcPr>
            <w:tcW w:type="dxa" w:w="2880"/>
          </w:tcPr>
          <w:p>
            <w:r/>
            <w:r>
              <w:t>A to E (five)</w:t>
            </w:r>
          </w:p>
        </w:tc>
        <w:tc>
          <w:tcPr>
            <w:tcW w:type="dxa" w:w="4464"/>
          </w:tcPr>
          <w:p>
            <w:r/>
            <w:r>
              <w:t>A to L (TWELVE). See section 18.</w:t>
            </w:r>
          </w:p>
        </w:tc>
      </w:tr>
      <w:tr>
        <w:tc>
          <w:tcPr>
            <w:tcW w:type="dxa" w:w="1872"/>
          </w:tcPr>
          <w:p>
            <w:r/>
            <w:r>
              <w:t>Paired analysis</w:t>
            </w:r>
          </w:p>
        </w:tc>
        <w:tc>
          <w:tcPr>
            <w:tcW w:type="dxa" w:w="2880"/>
          </w:tcPr>
          <w:p>
            <w:r/>
            <w:r>
              <w:t>Zero linking emails; unpaired only</w:t>
            </w:r>
          </w:p>
        </w:tc>
        <w:tc>
          <w:tcPr>
            <w:tcW w:type="dxa" w:w="4464"/>
          </w:tcPr>
          <w:p>
            <w:r/>
            <w:r>
              <w:t>29 of 103 supplied one; 20 of those are in the target 46, so the paired test was capped at 20. Reported unpaired.</w:t>
            </w:r>
          </w:p>
        </w:tc>
      </w:tr>
      <w:tr>
        <w:tc>
          <w:tcPr>
            <w:tcW w:type="dxa" w:w="1872"/>
          </w:tcPr>
          <w:p>
            <w:r/>
            <w:r>
              <w:t>Front matter</w:t>
            </w:r>
          </w:p>
        </w:tc>
        <w:tc>
          <w:tcPr>
            <w:tcW w:type="dxa" w:w="2880"/>
          </w:tcPr>
          <w:p>
            <w:r/>
            <w:r>
              <w:t>TOC as a live Word field</w:t>
            </w:r>
          </w:p>
        </w:tc>
        <w:tc>
          <w:tcPr>
            <w:tcW w:type="dxa" w:w="4464"/>
          </w:tcPr>
          <w:p>
            <w:r/>
            <w:r>
              <w:t>A manually typed TOC with static page numbers, plus an Approval Sheet, Oral Examination page and Approval page.</w:t>
            </w:r>
          </w:p>
        </w:tc>
      </w:tr>
    </w:tbl>
    <w:p/>
    <w:p>
      <w:pPr>
        <w:pStyle w:val="Heading1"/>
      </w:pPr>
      <w:r>
        <w:t>18. The Twelve Appendices</w:t>
      </w:r>
    </w:p>
    <w:tbl>
      <w:tblPr>
        <w:tblStyle w:val="LightGrid-Accent1"/>
        <w:tblW w:type="auto" w:w="0"/>
        <w:tblLook w:firstColumn="1" w:firstRow="1" w:lastColumn="0" w:lastRow="0" w:noHBand="0" w:noVBand="1" w:val="04A0"/>
      </w:tblPr>
      <w:tblGrid>
        <w:gridCol w:w="4320"/>
        <w:gridCol w:w="4320"/>
      </w:tblGrid>
      <w:tr>
        <w:tc>
          <w:tcPr>
            <w:tcW w:type="dxa" w:w="1296"/>
          </w:tcPr>
          <w:p>
            <w:r/>
            <w:r>
              <w:rPr>
                <w:b/>
              </w:rPr>
              <w:t>Appendix</w:t>
            </w:r>
          </w:p>
        </w:tc>
        <w:tc>
          <w:tcPr>
            <w:tcW w:type="dxa" w:w="7632"/>
          </w:tcPr>
          <w:p>
            <w:r/>
            <w:r>
              <w:rPr>
                <w:b/>
              </w:rPr>
              <w:t>What is in it</w:t>
            </w:r>
          </w:p>
        </w:tc>
      </w:tr>
      <w:tr>
        <w:tc>
          <w:tcPr>
            <w:tcW w:type="dxa" w:w="1296"/>
          </w:tcPr>
          <w:p>
            <w:r/>
            <w:r>
              <w:t>A</w:t>
            </w:r>
          </w:p>
        </w:tc>
        <w:tc>
          <w:tcPr>
            <w:tcW w:type="dxa" w:w="7632"/>
          </w:tcPr>
          <w:p>
            <w:r/>
            <w:r>
              <w:t>Research Instruments — all five, every item, each rated item labelled with the ISO characteristic it belongs to.</w:t>
            </w:r>
          </w:p>
        </w:tc>
      </w:tr>
      <w:tr>
        <w:tc>
          <w:tcPr>
            <w:tcW w:type="dxa" w:w="1296"/>
          </w:tcPr>
          <w:p>
            <w:r/>
            <w:r>
              <w:t>B</w:t>
            </w:r>
          </w:p>
        </w:tc>
        <w:tc>
          <w:tcPr>
            <w:tcW w:type="dxa" w:w="7632"/>
          </w:tcPr>
          <w:p>
            <w:r/>
            <w:r>
              <w:t>Informed Consent Form.</w:t>
            </w:r>
          </w:p>
        </w:tc>
      </w:tr>
      <w:tr>
        <w:tc>
          <w:tcPr>
            <w:tcW w:type="dxa" w:w="1296"/>
          </w:tcPr>
          <w:p>
            <w:r/>
            <w:r>
              <w:t>C</w:t>
            </w:r>
          </w:p>
        </w:tc>
        <w:tc>
          <w:tcPr>
            <w:tcW w:type="dxa" w:w="7632"/>
          </w:tcPr>
          <w:p>
            <w:r/>
            <w:r>
              <w:t>Respondent Task Sheets — Task Sheet 1 (Job Seeker) and Task Sheet 2 (Recruiter/HR).</w:t>
            </w:r>
          </w:p>
        </w:tc>
      </w:tr>
      <w:tr>
        <w:tc>
          <w:tcPr>
            <w:tcW w:type="dxa" w:w="1296"/>
          </w:tcPr>
          <w:p>
            <w:r/>
            <w:r>
              <w:t>D</w:t>
            </w:r>
          </w:p>
        </w:tc>
        <w:tc>
          <w:tcPr>
            <w:tcW w:type="dxa" w:w="7632"/>
          </w:tcPr>
          <w:p>
            <w:r/>
            <w:r>
              <w:t>Letter of Request and Permission — the real signed letter to Clark Outsourcing.</w:t>
            </w:r>
          </w:p>
        </w:tc>
      </w:tr>
      <w:tr>
        <w:tc>
          <w:tcPr>
            <w:tcW w:type="dxa" w:w="1296"/>
          </w:tcPr>
          <w:p>
            <w:r/>
            <w:r>
              <w:t>E</w:t>
            </w:r>
          </w:p>
        </w:tc>
        <w:tc>
          <w:tcPr>
            <w:tcW w:type="dxa" w:w="7632"/>
          </w:tcPr>
          <w:p>
            <w:r/>
            <w:r>
              <w:t>User Manual — five parts, covering getting started, building a resume, finding and applying, the recruiter side, and account management.</w:t>
            </w:r>
          </w:p>
        </w:tc>
      </w:tr>
      <w:tr>
        <w:tc>
          <w:tcPr>
            <w:tcW w:type="dxa" w:w="1296"/>
          </w:tcPr>
          <w:p>
            <w:r/>
            <w:r>
              <w:t>F</w:t>
            </w:r>
          </w:p>
        </w:tc>
        <w:tc>
          <w:tcPr>
            <w:tcW w:type="dxa" w:w="7632"/>
          </w:tcPr>
          <w:p>
            <w:r/>
            <w:r>
              <w:t>System Design Diagrams — Figure 3 (Gantt chart, March–October 2026), Figure 4 (Use Case Diagram, landscape), Figure 5 (Entity Relationship Diagram).</w:t>
            </w:r>
          </w:p>
        </w:tc>
      </w:tr>
      <w:tr>
        <w:tc>
          <w:tcPr>
            <w:tcW w:type="dxa" w:w="1296"/>
          </w:tcPr>
          <w:p>
            <w:r/>
            <w:r>
              <w:t>G</w:t>
            </w:r>
          </w:p>
        </w:tc>
        <w:tc>
          <w:tcPr>
            <w:tcW w:type="dxa" w:w="7632"/>
          </w:tcPr>
          <w:p>
            <w:r/>
            <w:r>
              <w:t>Google Form: ISO/IEC 25010 questionnaire — Job Seekers.</w:t>
            </w:r>
          </w:p>
        </w:tc>
      </w:tr>
      <w:tr>
        <w:tc>
          <w:tcPr>
            <w:tcW w:type="dxa" w:w="1296"/>
          </w:tcPr>
          <w:p>
            <w:r/>
            <w:r>
              <w:t>H</w:t>
            </w:r>
          </w:p>
        </w:tc>
        <w:tc>
          <w:tcPr>
            <w:tcW w:type="dxa" w:w="7632"/>
          </w:tcPr>
          <w:p>
            <w:r/>
            <w:r>
              <w:t>Google Form: ISO/IEC 25010 questionnaire — HR and Recruitment Personnel.</w:t>
            </w:r>
          </w:p>
        </w:tc>
      </w:tr>
      <w:tr>
        <w:tc>
          <w:tcPr>
            <w:tcW w:type="dxa" w:w="1296"/>
          </w:tcPr>
          <w:p>
            <w:r/>
            <w:r>
              <w:t>I</w:t>
            </w:r>
          </w:p>
        </w:tc>
        <w:tc>
          <w:tcPr>
            <w:tcW w:type="dxa" w:w="7632"/>
          </w:tcPr>
          <w:p>
            <w:r/>
            <w:r>
              <w:t>Google Form: ISO/IEC 25010 questionnaire — IT Experts.</w:t>
            </w:r>
          </w:p>
        </w:tc>
      </w:tr>
      <w:tr>
        <w:tc>
          <w:tcPr>
            <w:tcW w:type="dxa" w:w="1296"/>
          </w:tcPr>
          <w:p>
            <w:r/>
            <w:r>
              <w:t>J</w:t>
            </w:r>
          </w:p>
        </w:tc>
        <w:tc>
          <w:tcPr>
            <w:tcW w:type="dxa" w:w="7632"/>
          </w:tcPr>
          <w:p>
            <w:r/>
            <w:r>
              <w:t>System Module Testing Documentation — Job Seekers (Alpha Testing).</w:t>
            </w:r>
          </w:p>
        </w:tc>
      </w:tr>
      <w:tr>
        <w:tc>
          <w:tcPr>
            <w:tcW w:type="dxa" w:w="1296"/>
          </w:tcPr>
          <w:p>
            <w:r/>
            <w:r>
              <w:t>K</w:t>
            </w:r>
          </w:p>
        </w:tc>
        <w:tc>
          <w:tcPr>
            <w:tcW w:type="dxa" w:w="7632"/>
          </w:tcPr>
          <w:p>
            <w:r/>
            <w:r>
              <w:t>System Module Testing Documentation — HR and Recruitment Personnel (Alpha Testing).</w:t>
            </w:r>
          </w:p>
        </w:tc>
      </w:tr>
      <w:tr>
        <w:tc>
          <w:tcPr>
            <w:tcW w:type="dxa" w:w="1296"/>
          </w:tcPr>
          <w:p>
            <w:r/>
            <w:r>
              <w:t>L</w:t>
            </w:r>
          </w:p>
        </w:tc>
        <w:tc>
          <w:tcPr>
            <w:tcW w:type="dxa" w:w="7632"/>
          </w:tcPr>
          <w:p>
            <w:r/>
            <w:r>
              <w:t>Photo Documentation of the System Evaluation (IT Experts).</w:t>
            </w:r>
          </w:p>
        </w:tc>
      </w:tr>
    </w:tbl>
    <w:p/>
    <w:p>
      <w:r>
        <w:rPr>
          <w:b w:val="0"/>
          <w:i w:val="0"/>
          <w:sz w:val="22"/>
        </w:rPr>
        <w:t>Appendices G through L are evidence appendices: they show the forms as respondents actually saw them, the module-by-module testing record, and photographs of the expert evaluation taking place. If a panelist doubts that the evaluation really happened, these are what you point at.</w:t>
      </w:r>
    </w:p>
    <w:p>
      <w:pPr>
        <w:pStyle w:val="Heading1"/>
      </w:pPr>
      <w:r>
        <w:t>19. Who Signs the Paper</w:t>
      </w:r>
    </w:p>
    <w:tbl>
      <w:tblPr>
        <w:tblStyle w:val="LightGrid-Accent1"/>
        <w:tblW w:type="auto" w:w="0"/>
        <w:tblLook w:firstColumn="1" w:firstRow="1" w:lastColumn="0" w:lastRow="0" w:noHBand="0" w:noVBand="1" w:val="04A0"/>
      </w:tblPr>
      <w:tblGrid>
        <w:gridCol w:w="4320"/>
        <w:gridCol w:w="4320"/>
      </w:tblGrid>
      <w:tr>
        <w:tc>
          <w:tcPr>
            <w:tcW w:type="dxa" w:w="3456"/>
          </w:tcPr>
          <w:p>
            <w:r/>
            <w:r>
              <w:rPr>
                <w:b/>
              </w:rPr>
              <w:t>Role</w:t>
            </w:r>
          </w:p>
        </w:tc>
        <w:tc>
          <w:tcPr>
            <w:tcW w:type="dxa" w:w="5472"/>
          </w:tcPr>
          <w:p>
            <w:r/>
            <w:r>
              <w:rPr>
                <w:b/>
              </w:rPr>
              <w:t>Name</w:t>
            </w:r>
          </w:p>
        </w:tc>
      </w:tr>
      <w:tr>
        <w:tc>
          <w:tcPr>
            <w:tcW w:type="dxa" w:w="3456"/>
          </w:tcPr>
          <w:p>
            <w:r/>
            <w:r>
              <w:t>Researchers</w:t>
            </w:r>
          </w:p>
        </w:tc>
        <w:tc>
          <w:tcPr>
            <w:tcW w:type="dxa" w:w="5472"/>
          </w:tcPr>
          <w:p>
            <w:r/>
            <w:r>
              <w:t>Garcia, Byrone S.  ·  Santos, Francis Allen L.  ·  Talens, Isaiah Genre M.</w:t>
            </w:r>
          </w:p>
        </w:tc>
      </w:tr>
      <w:tr>
        <w:tc>
          <w:tcPr>
            <w:tcW w:type="dxa" w:w="3456"/>
          </w:tcPr>
          <w:p>
            <w:r/>
            <w:r>
              <w:t>Adviser</w:t>
            </w:r>
          </w:p>
        </w:tc>
        <w:tc>
          <w:tcPr>
            <w:tcW w:type="dxa" w:w="5472"/>
          </w:tcPr>
          <w:p>
            <w:r/>
            <w:r>
              <w:t>Jeanky S. Mendez, DIT</w:t>
            </w:r>
          </w:p>
        </w:tc>
      </w:tr>
      <w:tr>
        <w:tc>
          <w:tcPr>
            <w:tcW w:type="dxa" w:w="3456"/>
          </w:tcPr>
          <w:p>
            <w:r/>
            <w:r>
              <w:t>Program Chairperson, Information Technology</w:t>
            </w:r>
          </w:p>
        </w:tc>
        <w:tc>
          <w:tcPr>
            <w:tcW w:type="dxa" w:w="5472"/>
          </w:tcPr>
          <w:p>
            <w:r/>
            <w:r>
              <w:t>Chris Almocera, DIT</w:t>
            </w:r>
          </w:p>
        </w:tc>
      </w:tr>
      <w:tr>
        <w:tc>
          <w:tcPr>
            <w:tcW w:type="dxa" w:w="3456"/>
          </w:tcPr>
          <w:p>
            <w:r/>
            <w:r>
              <w:t>Dean, School of Computing</w:t>
            </w:r>
          </w:p>
        </w:tc>
        <w:tc>
          <w:tcPr>
            <w:tcW w:type="dxa" w:w="5472"/>
          </w:tcPr>
          <w:p>
            <w:r/>
            <w:r>
              <w:t>Marlon I. Tayag, DIT</w:t>
            </w:r>
          </w:p>
        </w:tc>
      </w:tr>
      <w:tr>
        <w:tc>
          <w:tcPr>
            <w:tcW w:type="dxa" w:w="3456"/>
          </w:tcPr>
          <w:p>
            <w:r/>
            <w:r>
              <w:t>Panel Chair and two Panel Members</w:t>
            </w:r>
          </w:p>
        </w:tc>
        <w:tc>
          <w:tcPr>
            <w:tcW w:type="dxa" w:w="5472"/>
          </w:tcPr>
          <w:p>
            <w:r/>
            <w:r>
              <w:t>Not yet filled in — the approval sheet carries placeholders.</w:t>
            </w:r>
          </w:p>
        </w:tc>
      </w:tr>
      <w:tr>
        <w:tc>
          <w:tcPr>
            <w:tcW w:type="dxa" w:w="3456"/>
          </w:tcPr>
          <w:p>
            <w:r/>
            <w:r>
              <w:t>Partner company HR contact</w:t>
            </w:r>
          </w:p>
        </w:tc>
        <w:tc>
          <w:tcPr>
            <w:tcW w:type="dxa" w:w="5472"/>
          </w:tcPr>
          <w:p>
            <w:r/>
            <w:r>
              <w:t>Ms. Gia Jaculbia, Clark Outsourcing</w:t>
            </w:r>
          </w:p>
        </w:tc>
      </w:tr>
    </w:tbl>
    <w:p/>
    <w:p>
      <w:pPr>
        <w:spacing w:after="60"/>
      </w:pPr>
      <w:r>
        <w:rPr>
          <w:b/>
          <w:color w:val="16305C"/>
        </w:rPr>
        <w:t xml:space="preserve">Oral examination date on the approval sheet: </w:t>
      </w:r>
      <w:r>
        <w:t>September 18, 2026.</w:t>
      </w:r>
    </w:p>
    <w:p>
      <w:pPr>
        <w:spacing w:after="60"/>
      </w:pPr>
      <w:r>
        <w:rPr>
          <w:b/>
          <w:color w:val="16305C"/>
        </w:rPr>
        <w:t xml:space="preserve">Degree: </w:t>
      </w:r>
      <w:r>
        <w:t>Bachelor of Science in Information Technology with Area of Specialization in Web Development.</w:t>
      </w:r>
    </w:p>
    <w:p>
      <w:pPr>
        <w:spacing w:after="60"/>
      </w:pPr>
      <w:r>
        <w:rPr>
          <w:b/>
          <w:color w:val="16305C"/>
        </w:rPr>
        <w:t xml:space="preserve">Manuscript date on the cover: </w:t>
      </w:r>
      <w:r>
        <w:t>March 2026.</w:t>
      </w:r>
    </w:p>
    <w:p>
      <w:pPr>
        <w:pStyle w:val="Heading1"/>
      </w:pPr>
      <w:r>
        <w:t>20.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THREE objectives: build it, match with it, measure it.</w:t>
      </w:r>
    </w:p>
    <w:p>
      <w:pPr>
        <w:pStyle w:val="ListNumber"/>
        <w:spacing w:after="60"/>
      </w:pPr>
      <w:r>
        <w:t>Score formula: 50% skills, 25% education, 25% experience by default, plus an optional certificates component at 0.</w:t>
      </w:r>
    </w:p>
    <w:p>
      <w:pPr>
        <w:pStyle w:val="ListNumber"/>
        <w:spacing w:after="60"/>
      </w:pPr>
      <w:r>
        <w:t>A recruiter can rebalance an opening, but skills, education and experience may each never go below 10%, and the four weights total 100%.</w:t>
      </w:r>
    </w:p>
    <w:p>
      <w:pPr>
        <w:pStyle w:val="ListNumber"/>
        <w:spacing w:after="60"/>
      </w:pPr>
      <w:r>
        <w:t>Tiers: 80 and above is strong. 50 to 79 is possible. Below 50 is related.</w:t>
      </w:r>
    </w:p>
    <w:p>
      <w:pPr>
        <w:pStyle w:val="ListNumber"/>
        <w:spacing w:after="60"/>
      </w:pPr>
      <w:r>
        <w:t>A skill you can point to a source for counts in full. One you cannot still counts, at half. Never zero.</w:t>
      </w:r>
    </w:p>
    <w:p>
      <w:pPr>
        <w:pStyle w:val="ListNumber"/>
        <w:spacing w:after="60"/>
      </w:pPr>
      <w:r>
        <w:t>Three resume content formats. Fourteen resume designs.</w:t>
      </w:r>
    </w:p>
    <w:p>
      <w:pPr>
        <w:pStyle w:val="ListNumber"/>
        <w:spacing w:after="60"/>
      </w:pPr>
      <w:r>
        <w:t>Ten application states, matching the partner company's real pipeline. Nine are recruiter-set; withdrawn is the applicant's alone.</w:t>
      </w:r>
    </w:p>
    <w:p>
      <w:pPr>
        <w:pStyle w:val="ListNumber"/>
        <w:spacing w:after="60"/>
      </w:pPr>
      <w:r>
        <w:t>Export in PDF, Word and plain text.</w:t>
      </w:r>
    </w:p>
    <w:p>
      <w:pPr>
        <w:pStyle w:val="ListNumber"/>
        <w:spacing w:after="60"/>
      </w:pPr>
      <w:r>
        <w:t>56 API endpoints, 24 database tables, 30 foreign keys.</w:t>
      </w:r>
    </w:p>
    <w:p>
      <w:pPr>
        <w:pStyle w:val="ListNumber"/>
        <w:spacing w:after="60"/>
      </w:pPr>
      <w:r>
        <w:t>232 automated tests across eleven suites, all passing, run in full on every change.</w:t>
      </w:r>
    </w:p>
    <w:p>
      <w:pPr>
        <w:pStyle w:val="ListNumber"/>
        <w:spacing w:after="60"/>
      </w:pPr>
      <w:r>
        <w:t>Stack: Angular, Node/Express with TypeScript, PostgreSQL on Supabase, hosted on Render.</w:t>
      </w:r>
    </w:p>
    <w:p>
      <w:pPr>
        <w:pStyle w:val="ListNumber"/>
        <w:spacing w:after="60"/>
      </w:pPr>
      <w:r>
        <w:t>The system NEVER auto-rejects. A person always decides, and their name is recorded against the decision.</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 HR: 11 before, 10 after. IT experts: 3.</w:t>
      </w:r>
    </w:p>
    <w:p>
      <w:pPr>
        <w:pStyle w:val="ListNumber"/>
        <w:spacing w:after="60"/>
      </w:pPr>
      <w:r>
        <w:t>Development model: AGILE. Research design: quantitative descriptive, with a one-group pretest-posttest strand. Sampling: purposive.</w:t>
      </w:r>
    </w:p>
    <w:p>
      <w:pPr>
        <w:pStyle w:val="Heading1"/>
      </w:pPr>
      <w:r>
        <w:t>21. The 30-Second Answer</w:t>
      </w:r>
    </w:p>
    <w:p>
      <w:r>
        <w:rPr>
          <w:b w:val="0"/>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22.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and in the 46 who are actually job hunting, wanting to see the same score the company sees rated 4.43 out of 5 — the highest of all our items."</w:t>
      </w:r>
    </w:p>
    <w:p>
      <w:r>
        <w:rPr>
          <w:b w:val="0"/>
          <w:i/>
          <w:sz w:val="22"/>
        </w:rPr>
        <w:t>"We verified the system with 232 automated tests across eleven suites, and evaluated it with all three groups using ISO 25010. Job seekers rated it 4.28 overall, HR personnel 4.22, and IT experts 4.80. The System Usability Scale came out at 74.7, above both published benchmarks."</w:t>
      </w:r>
    </w:p>
    <w:p>
      <w:r>
        <w:rPr>
          <w:b w:val="0"/>
          <w:i w:val="0"/>
          <w:sz w:val="22"/>
        </w:rPr>
        <w:t>The evaluation is DONE, not pending. All five instruments have been administered and all have results in the paper. If you say "the evaluation is the next stage," that is wrong — say what the numbers are instead.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