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weights set per opening.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default scoring weights (skills 50 percent, education 25 percent, experience 25 percent), adjustable per opening,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209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file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Fifty-six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sixth suite of forty-five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nine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