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 xml:space="preserve">The system shows the applicant how the score was worked out, including which required skills they were missing.</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 xml:space="preserve">The application row stores the score frozen at the moment of applying</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 xml:space="preserve">Data collection has not been completed, so there are no findings yet.</w:t>
      </w:r>
    </w:p>
    <w:p>
      <w:pPr>
        <w:pStyle w:val="ListParagraph"/>
        <w:numPr>
          <w:ilvl w:val="0"/>
          <w:numId w:val="2"/>
        </w:numPr>
        <w:spacing w:after="70"/>
      </w:pPr>
      <w:r>
        <w:t xml:space="preserve">A named person accountable for the data, and a disposal plan, still need to be settled.</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