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56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228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Linaw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 optionally with a proposed time the applicant can add to their calendar</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Apply, track across ten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adapters, models, engine, session, guards</w:t>
        <w:br/>
        <w:t xml:space="preserve">    layout/      header (nav + theme toggle), footer</w:t>
        <w:br/>
        <w:t xml:space="preserve">    shared/      onboarding tour</w:t>
        <w:br/>
        <w:t xml:space="preserve">    pages/       18 page components, one folder each</w:t>
        <w:br/>
        <w:t xml:space="preserve">  client/src/styles.css      design tokens + global components</w:t>
        <w:br/>
        <w:t xml:space="preserve">  server/src/</w:t>
        <w:br/>
        <w:t xml:space="preserve">    routes/      12 route files = the API surface</w:t>
        <w:br/>
        <w:t xml:space="preserve">    lib/         engine, auth guards, mailer, rate limits,</w:t>
        <w:br/>
        <w:t xml:space="preserve">                 password policy, migrations, serializers</w:t>
        <w:br/>
        <w:t xml:space="preserve">    db.ts        pooled PostgreSQL access</w:t>
        <w:br/>
        <w:t xml:space="preserve">    server.ts    middleware, mounting, static serving</w:t>
        <w:br/>
        <w:t xml:space="preserve">  server/tests/  engine.test.ts (29) · api.test.ts (16)</w:t>
        <w:br/>
        <w:t xml:space="preserve">  db/linaw_ph.sql      full schema + demo data</w:t>
        <w:b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Ranked applicants per posting with the score breakdown, both résumés, status changes, the interview invitation with its optional proposed time.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localStorage "linaw-theme"  →  "light" | "dark"</w:t>
        <w:br/>
        <w:t>first visit                →  prefers-color-scheme</w:t>
        <w:br/>
        <w:t>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named linaw.sid,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nodemailer over SMTP handles verification codes, password resets, new-application notifications to recruiters, new-posting alerts to seekers, and interview invitations, which carry an Add-to-Google-Calendar link and an attached calendar file when the recruiter proposes a time.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db/linaw_ph.sql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a course, or the file they uploaded.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228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51</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1 · database — run db/linaw_ph.sql in Supabase</w:t>
        <w:br/>
        <w:t># 2 · server</w:t>
        <w:br/>
        <w:t>cd server &amp;&amp; npm install &amp;&amp; cp .env.example .env</w:t>
        <w:br/>
        <w:t>#   set DATABASE_URL to the Supabase session pooler string</w:t>
        <w:br/>
        <w:t>npm run dev        # http://localhost:4300</w:t>
        <w:br/>
        <w:t># 3 · client — set mode: "api" in environment.ts</w:t>
        <w:br/>
        <w:t>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228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228 automated tests across eleven suites — 61 on the matching engine, 57 driving the real server over HTTP against a temporary database, and the rest on the document reader, browser-versus-server parity, email delivery, the interview calendar file, storage, the mail transport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