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Skills, education and experience must each be at least 10, and the weights must total 100. There is a fourth, certificates, which is the one a recruiter may leave at zero — and zero is where it starts, so the published split is still 50/25/25 across three unless someone deliberately gives certificates a share. That rule is checked in the browser, on the server and by a constraint on the table, and there are tests for all of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120"/>
      </w:pPr>
      <w:r>
        <w:rPr>
          <w:b/>
          <w:i w:val="0"/>
        </w:rPr>
        <w:t>28.  What stops the model inventing a skill the applicant never claimed?</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fifty-three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198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weights are reasoned, not measured</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198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Certifications are stored but not scored</w:t>
      </w:r>
    </w:p>
    <w:p>
      <w:pPr>
        <w:spacing w:after="120"/>
      </w:pPr>
      <w:r>
        <w:rPr>
          <w:b w:val="0"/>
          <w:i w:val="0"/>
        </w:rPr>
        <w:t>Why it is a weakness —  You collect them, display them, and then ignore them in the formula. That looks inconsistent.</w:t>
      </w:r>
    </w:p>
    <w:p>
      <w:pPr>
        <w:spacing w:after="120"/>
      </w:pPr>
      <w:r>
        <w:rPr>
          <w:b w:val="0"/>
          <w:i w:val="0"/>
        </w:rPr>
        <w:t>How the panel will ask —  "Why collect certifications if they do not count?"</w:t>
      </w:r>
    </w:p>
    <w:p>
      <w:pPr>
        <w:spacing w:after="120"/>
      </w:pPr>
      <w:r>
        <w:rPr>
          <w:b w:val="0"/>
          <w:i w:val="0"/>
        </w:rPr>
        <w:t>How to answer —</w:t>
      </w:r>
    </w:p>
    <w:p>
      <w:pPr>
        <w:spacing w:after="120"/>
      </w:pPr>
      <w:r>
        <w:rPr>
          <w:b w:val="0"/>
          <w:i w:val="0"/>
        </w:rPr>
        <w:t>“Because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198 automated tests across eight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 80/50 · 3 formats · 14 designs · 3 roles · 6 statuses · 18 pages · 56 endpoints · 22 tables · 198 tests · 55 respondents · unsourced skill = half credit.</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