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weights set per opening.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default scoring weights (skills 50 percent, education 25 percent, experience 25 percent), adjustable per opening,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222 automated tests across ten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file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while one sourced to the file it was read from contributes a whole, so that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Fifty-six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sixth suite of forty-five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nine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