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45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56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 xml:space="preserve">The platform lets a job seeker build a structured, ATS-safe résumé through a guided wizard, then scores that résumé against every real opening posted by a partner company and shows the result honestly — including which required skills are missing.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save and manage multiple résumés · pick one of 8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 scores for every opening, grouped by tier, with missing skills named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 xml:space="preserve">4.1  The API surface — all 45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 mine · ranked · set-status · withdraw · invite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apply/mine/withdraw are seeker-only and own-only; ranked/set-status/invite are recruiter-only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 xml:space="preserve">5.1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audit trail — who changed what, when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 xml:space="preserve">A score is a function of a résumé and a posting, both of which can change afterwards. Storing the score at the moment of applying means the study can report what the applicant actually saw, and a recruiter cannot be confused by a number that silently moved after the fact.</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score certifications, and there is no projects section.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 xml:space="preserve">7.1  The 56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All eight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 xml:space="preserve">A résumé builder's job ends when the document is produced. Ours begins there: the same structured data is scored against real openings, and the applicant is told which specific skills are missing.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 xml:space="preserve">About 11,700 lines across the client and server, excluding dependencies — 18 page components, 12 route files, 18 database tables, and 56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 xml:space="preserve">Because all eight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 xml:space="preserve">That is precisely the practice we are arguing against. A hidden score tells a rejected applicant nothing and teaches them nothing. Showing the score with the missing skills named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56 automated tests — 30 on the matching engine and 26 driving the real server over HTTP against a temporary database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 xml:space="preserve">Answer from your own experience rather than reciting. Good honest candidates: keeping the demo adapter behaviourally identical to the server so the demonstration is not a lie; making all eight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