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the paper chapter by chapter. It is written for someone defending work they did not write.</w:t>
      </w:r>
    </w:p>
    <w:p>
      <w:pPr>
        <w:spacing w:after="260"/>
        <w:ind w:left="900" w:right="900"/>
        <w:jc w:val="center"/>
      </w:pPr>
      <w:r>
        <w:rPr>
          <w:sz w:val="20"/>
          <w:szCs w:val="20"/>
        </w:rPr>
        <w:t>If the statistics are the part that worries you, read section 7 of ResumeMatch-PH-Explained-Simply.docx first. It says what each calculation is FOR in ordinary words — what question it answers — before you meet it here in the language of the paper.</w:t>
      </w:r>
    </w:p>
    <w:p>
      <w:pPr>
        <w:spacing w:after="260"/>
        <w:ind w:left="900" w:right="900"/>
        <w:jc w:val="center"/>
      </w:pPr>
      <w:r>
        <w:rPr>
          <w:sz w:val="20"/>
          <w:szCs w:val="20"/>
        </w:rPr>
        <w:t>The habit that matters most in a defence: know which sentences in your paper are claims you can prove, and which are choices you made. Confusing the two is what gets a group into trouble.</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The system shows the applicant how the score was worked out, including how many required skills their resume does not carry and of what kind.</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 xml:space="preserve">Data collection has not been completed, so there are no findings yet.</w:t>
      </w:r>
    </w:p>
    <w:p>
      <w:pPr>
        <w:pStyle w:val="ListParagraph"/>
        <w:numPr>
          <w:ilvl w:val="0"/>
          <w:numId w:val="2"/>
        </w:numPr>
        <w:spacing w:after="70"/>
      </w:pPr>
      <w:r>
        <w:t xml:space="preserve">A named person accountable for the data, and a disposal plan, still need to be settled.</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Two features are in the software and not yet in the manuscript itself: skills linked to evidence with half credit for the unlinked, and rejection reasons that reach the applicant. Both are written up in the replacement-text document and are waiting to be pasted in.</w:t>
      </w:r>
    </w:p>
    <w:p>
      <w:pPr>
        <w:pStyle w:val="ListParagraph"/>
        <w:numPr>
          <w:ilvl w:val="0"/>
          <w:numId w:val="2"/>
        </w:numPr>
        <w:spacing w:after="70"/>
      </w:pPr>
      <w:r>
        <w:t>The scoring formula as printed in Chapter 3 is incomplete in the manuscript itself. It reads matched ÷ required; it should read (matched − unsourced × 0.5) ÷ required. The replacement text in ResumeMatch-PH-Updated-Manuscript-Sections.docx has been corrected — Replacement 8, Development and Testing — so the fix is a copy-and-paste, but nobody has pasted it yet.</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