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weights are fixed and published: skills 50 %, education 25 %, experience 25 %;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Six automated suites (160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six areas and runs in full on every change to the source code. Forty-nine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Fifty-two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