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and the set of differences tested with the Wilcoxon signed-rank test (Wilcoxon, 1945), which suits paired ordinal data and assumes no particular distribution. All four items are worded so that agreement describes a difficulty, so on all four a FALL is an improvement and no item is read in the opposite direction to the others. The median difference, the number of respondents moving in each direction, and the effect size r are reported with the p-value, since a p-value alone says whether a change occurred but not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instruments are matched on an optional email address, the number of usable pairs is at most twenty within the target group. At that number the test detects only a large effect, and this is stated in advance rather than discovered afterwards: twenty pairs detect approximately dz = 0.66 at 80 percent power with alpha at .05, two-tailed. The consequence is stated plainly. A non-significant result is reported as a difference not detected at this number of pairs, NOT as evidence that no change occurred. If usable pairs fall below ten the test is not run at all, and the before-and-after answers are reported as paired descriptive statistics only.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Two evaluation instruments have since been administered: Instrument D to HR personnel after they had used the finished system, and Instrument E to IT experts on 3 and 4 September 2026. This section reports what Instrument A found; the results of Instruments B, D and E follow in the three sections after it. Instrument C, the job seeker evaluation, had not been administered at the time of writing, and nothing is reported for it here; research question 4 is therefore still open.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pPr>
      <w:r>
        <w:t>Results of the HR and Recruitment Survey</w:t>
      </w:r>
    </w:p>
    <w:p>
      <w:pPr/>
      <w: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pPr>
      <w:r>
        <w:t>Who answered</w:t>
      </w:r>
    </w:p>
    <w:p>
      <w:pPr/>
      <w: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w:t>
      </w:r>
    </w:p>
    <w:p>
      <w:pPr>
        <w:pStyle w:val="Heading2"/>
      </w:pPr>
      <w:r>
        <w:t>How they rate their current process</w:t>
      </w:r>
    </w:p>
    <w:p>
      <w:pPr/>
      <w: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r>
        <w:t>Two items draw near-unanimous agreement. Poorly formatted resumes make it harder to find the information needed: mean 4.64 (SD 0.48), with every response either 4 or 5. A score would only be trusted if the way it was calculated could be seen: mean 4.64 (SD 0.48),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r>
        <w:t>The insistence that the decision stay with a person follows closely: mean 4.27 (SD 0.86), with no response below 3.</w:t>
      </w:r>
    </w:p>
    <w:p>
      <w:pPr/>
      <w:r>
        <w:t>The remaining four items are weaker and much more divided, and they are the ones a reader should attend to. That screening takes more time than it should: mean 3.00 (SD 1.41), with responses spread across the whole scale and no clustering at any point — five respondents disagree, two are neutral and four agree. That applicants are hard to compare consistently when resumes are formatted differently: mean 3.45 (SD 1.44). That a single compatibility score per applicant would help screening go faster: mean 3.45 (SD 1.37). That applicants should be able to see their own score: mean 3.45 (SD 1.37).</w:t>
      </w:r>
    </w:p>
    <w:p>
      <w:pPr/>
      <w: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w:t>
      </w:r>
    </w:p>
    <w:p>
      <w:pPr>
        <w:pStyle w:val="Heading2"/>
      </w:pPr>
      <w:r>
        <w:t>How they would weight skills, education and experience</w:t>
      </w:r>
    </w:p>
    <w:p>
      <w:pPr/>
      <w: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w:t>
      </w:r>
    </w:p>
    <w:p>
      <w:pPr>
        <w:pStyle w:val="Heading2"/>
      </w:pPr>
      <w:r>
        <w:t>What they want, and what concerns them</w:t>
      </w:r>
    </w:p>
    <w:p>
      <w:pPr/>
      <w: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r>
        <w:t>Asked what is most time-consuming, the eleven divide almost evenly: recording and tracking each applicant (3), comparing applicants against one another (3), chasing missing information (3) and scheduling (2). No single bottleneck dominates.</w:t>
      </w:r>
    </w:p>
    <w:p>
      <w:pPr/>
      <w: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pPr>
      <w:r>
        <w:t>Limitations of this instrument</w:t>
      </w:r>
    </w:p>
    <w:p>
      <w:pPr/>
      <w:r>
        <w:t>Four are recorded here rather than left to the discussion. First, eleven respondents from one partner company support no generalisation, and the panel leans towards early-career staff.</w:t>
      </w:r>
    </w:p>
    <w:p>
      <w:pPr/>
      <w: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r>
        <w:t>Fourth, one respondent reported that some questions were difficult to understand. That is a direct statement about the clarity of an instrument the researchers wrote, it bears on the validity of every rated item in it, and it is recorded for that reason.</w:t>
      </w:r>
    </w:p>
    <w:p>
      <w:pPr/>
      <w: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pPr>
      <w:r>
        <w:t>Results of the HR System Evaluation</w:t>
      </w:r>
    </w:p>
    <w:p>
      <w:pPr/>
      <w: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pPr>
      <w:r>
        <w:t>What they did</w:t>
      </w:r>
    </w:p>
    <w:p>
      <w:pPr/>
      <w: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pPr>
      <w:r>
        <w:t>The three quality characteristics</w:t>
      </w:r>
    </w:p>
    <w:p>
      <w:pPr/>
      <w:r>
        <w:t>Fourteen items are averaged into quality means, six for functional suitability, five for usability and three for reliability. The remaining rated items are reported as distributions and are not folded into any mean, as the instrument states.</w:t>
      </w:r>
    </w:p>
    <w:p>
      <w:pPr/>
      <w:r>
        <w:t>Functional suitability: mean 4.17 (SD 0.45). Usability: mean 4.22 (SD 0.58). Reliability: mean 4.33 (SD 0.47). Across all fourteen items and all ten respondents, one hundred and forty ratings, the mean is 4.22 (SD 0.51).</w:t>
      </w:r>
    </w:p>
    <w:p>
      <w:pPr/>
      <w: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r>
        <w:t>Item by item, the highest means are that nothing entered was lost while working (4.40, SD 0.49), that the system behaved the same way each time (4.40, SD 0.49), that a mistake was easy to correct (4.40, SD 0.66) and that the applicants shown for a posting were the ones who had applied to it (4.40, SD 0.49). The lowest are that the skills reported as missing were genuinely missing from that applicant's resume (4.00, SD 0.45) and that working through the ranked list was quicker than how the department screens now (4.00, SD 0.63). The second of those is the item that most directly tests the claim that the system saves screening effort, and it is the joint lowest of the fourteen.</w:t>
      </w:r>
    </w:p>
    <w:p>
      <w:pPr>
        <w:pStyle w:val="Heading2"/>
      </w:pPr>
      <w:r>
        <w:t>The order the system produced</w:t>
      </w:r>
    </w:p>
    <w:p>
      <w:pPr/>
      <w: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0.40).</w:t>
      </w:r>
    </w:p>
    <w:p>
      <w:pPr/>
      <w:r>
        <w:t>On the two reverse-worded items, where agreement reports a fault, the means are 2.40 (SD 0.80) for an applicant placed higher than the recruiter would have and 2.40 (SD 0.80) for one placed lower. Six of the ten disagreed on each, three were neutral and one agreed.</w:t>
      </w:r>
    </w:p>
    <w:p>
      <w:pPr/>
      <w: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r>
        <w:t>That the score on its own is enough to decide whether to shortlist drew a mean of 3.70 (SD 0.46).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w:t>
      </w:r>
    </w:p>
    <w:p>
      <w:pPr>
        <w:pStyle w:val="Heading2"/>
      </w:pPr>
      <w:r>
        <w:t>Weighting, trust and adoption</w:t>
      </w:r>
    </w:p>
    <w:p>
      <w:pPr/>
      <w: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0.40).</w:t>
      </w:r>
    </w:p>
    <w:p>
      <w:pPr/>
      <w: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r>
        <w:t>On reliability during the session, nine of the ten reported that nothing went wrong and one reported something that behaved unexpectedly but could be worked past. No respondent reported having to stop.</w:t>
      </w:r>
    </w:p>
    <w:p>
      <w:pPr>
        <w:pStyle w:val="Heading2"/>
      </w:pPr>
      <w:r>
        <w:t>What these results establish, and what they do not</w:t>
      </w:r>
    </w:p>
    <w:p>
      <w:pPr/>
      <w: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r>
        <w:t>The response sheet for this instrument also carries employee numbers and names, collected to confirm that respondents were the partner company's own HR personnel. No identifier from it appears in this manuscript or its appendices.</w:t>
      </w:r>
    </w:p>
    <w:p>
      <w:pPr>
        <w:pStyle w:val="Heading1"/>
      </w:pPr>
      <w:r>
        <w:t>Results of the IT Expert Evaluation</w:t>
      </w:r>
    </w:p>
    <w:p>
      <w:pPr/>
      <w: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pPr>
      <w:r>
        <w:t>Who answered</w:t>
      </w:r>
    </w:p>
    <w:p>
      <w:pPr/>
      <w: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r>
        <w:t>By role, one described themselves as an IT professional in another capacity with one to three years in the field, and two as systems or network administrators, one with seven to ten years and one with more than ten. All three reported working with relational databases and with the languages the system is written in; two reported experience with web application deployment.</w:t>
      </w:r>
    </w:p>
    <w:p>
      <w:pPr/>
      <w: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pPr>
      <w:r>
        <w:t>What the ratings show</w:t>
      </w:r>
    </w:p>
    <w:p>
      <w:pPr/>
      <w: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r>
        <w:t>By dimension, the means are: security 4.89 (SD 0.31, six items), reliability 4.83 (SD 0.37, four items), maintainability 4.83 (SD 0.37, six items), functional suitability 4.78 (SD 0.42, six items) and usability 4.67 (SD 0.70, five items). Usability carries both the lowest mean and by some margin the widest spread, and the two are the same fact: it contains both of the ratings of 3.</w:t>
      </w:r>
    </w:p>
    <w:p>
      <w:pPr/>
      <w: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r>
        <w:t>Per respondent, the overall means are 5.00, 4.74 and 4.67. The respondent with the least experience returned the highest mean and the two administrators returned the lower two, which is the direction a reader should expect and is reported for that reason.</w:t>
      </w:r>
    </w:p>
    <w:p>
      <w:pPr>
        <w:pStyle w:val="Heading2"/>
      </w:pPr>
      <w:r>
        <w:t>A discrepancy between the form administered and the instrument in Appendix A</w:t>
      </w:r>
    </w:p>
    <w:p>
      <w:pPr/>
      <w:r>
        <w:t>Three of the twenty-seven rated items were put to the experts in wording that does not match Instrument E as printed in Appendix A, and the difference is not cosmetic. The Google Form was built against an earlier version of the system and was not updated when the system changed.</w:t>
      </w:r>
    </w:p>
    <w:p>
      <w:pPr/>
      <w:r>
        <w:t>Item 7 was administered as “The JavaScript and PHP implementations of the matching engine produce the same score for the same input” and item 29 as “Maintaining the matching formula in both JavaScript and PHP is manageable without the two versions drifting apart”. The system has no PHP in it. It is an Angular front end and a Node.js back end, both written in TypeScript, and the two implementations of the formula are the browser's and the server's. Appendix A carries the corrected wording; the form did not. Item 3, which records the technologies a respondent has worked with, offered PHP and MySQL rather than TypeScript, Angular and PostgreSQL for the same reason, which is why the background answers name those technologies.</w:t>
      </w:r>
    </w:p>
    <w:p>
      <w:pPr/>
      <w:r>
        <w:t>Item 9 was administered as “The five application statuses cover the states a recruitment process actually passes through”. The system has nine, having been extended to follow the partner company's own hiring process. Appendix A states six, which was correct when it was written and is no longer correct either; it is corrected in this version.</w:t>
      </w:r>
    </w:p>
    <w:p>
      <w:pPr/>
      <w:r>
        <w:t>The effect on the findings was computed rather than assumed. Removing all three affected items and recomputing over the remaining twenty-four moves the overall mean from 4.80 to 4.81 (SD 0.46), functional suitability from 4.78 to 4.75 and maintainability from 4.83 to 4.87; usability, reliability and security are unchanged because they contain none of the affected items. No conclusion in this section depends on the three items, and the figures reported above are the figures as administered, with this sensitivity check stated alongside them rather than substituted for them.</w:t>
      </w:r>
    </w:p>
    <w:p>
      <w:pPr/>
      <w:r>
        <w:t>The discrepancy is nevertheless a defect in the conduct of the study, not merely a wording difference, and it is recorded as one. An expert asked to confirm that two implementations agree, when one of the two named implementations does not exist, cannot have been rating what the item says. Three respondents rated item 7 at 5, 5 and 5. The most likely reading is that they answered about the browser-and-server parity the system does have, since that is what the source code in front of them showed; but that is an inference about what respondents meant, and it is not evidence. Any replication should administer the instrument as printed.</w:t>
      </w:r>
    </w:p>
    <w:p>
      <w:pPr>
        <w:pStyle w:val="Heading2"/>
      </w:pPr>
      <w:r>
        <w:t>What these results establish, and what they do not</w:t>
      </w:r>
    </w:p>
    <w:p>
      <w:pPr/>
      <w: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r>
        <w:t>The maintainability items carry the same caution in weaker form. One of the three respondents did not examine the source code at all, and maintainability is not observable from a running site.</w:t>
      </w:r>
    </w:p>
    <w:p>
      <w:pPr/>
      <w: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