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Agreement between the system's ranking and each recruiter's own is measured by Spearman's rank correlation coefficient and reported as a median.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 HR respondents then complete Instrument E in the same session: they are given one posting and five resumes for it, with no scores shown, and asked in what order they would read them. The system's own ranking of those five is prepared in advance and kept out of sight until the recruiter has finished, so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