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 xml:space="preserve">Garcia, B. S. · Santos, F. A. L. · Talens, I. G. M.   —   Prepared 27 July 2026, revised 30 July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  Revision of 30 July 2026: the system gained three optional resume sections (Projects, Languages, References), six further resume designs for fourteen in total, and — the change that matters most to the wording below — the file an applicant attaches is now read and scored as well, so the sentences that promised it would never be parsed have been rewritten rather than softened. Ranking still uses the structured resume alone. The test counts in item 9 have also moved.</w:t>
      </w:r>
    </w:p>
    <w:p>
      <w:pPr>
        <w:spacing w:after="120" w:line="280"/>
      </w:pPr>
      <w:r>
        <w:rPr>
          <w:rFonts w:ascii="Arial" w:cs="Arial" w:eastAsia="Arial" w:hAnsi="Arial"/>
          <w:b/>
          <w:bCs/>
          <w:color w:val="1A1A1A"/>
          <w:sz w:val="19"/>
          <w:szCs w:val="19"/>
        </w:rPr>
        <w:t xml:space="preserve">The eleven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projects, languages and references are all stored, printed and shown to the recruiter, but none of them are scored.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weights are fixed and published: skills 50 %, education 25 %, experience 25 %; tiers at 80 and 50. They live in a database configuration row, so they remain adjustable.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and both are scored. The structured resume is the only one used to rank applicants. The optional file the applicant uploads in their own format is read by the AI service into the same fields and scored by the same formula, and both numbers are shown to the applicant and to the recruiter. A file that could not be read produces no score at all, never a zero.</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automated suites (99 tests) and a set of scripted browser walkthroughs (over 120 checks against the running interface) also run before the ISO 25010 evaluation; the five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IT applicants reach the IT recruiter and food and beverage applicants reach the food and beverage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and the applicant can see what an automated reader makes of their own document. That second score is reported beside the first and is never used to rank applicants, so a document a parser reads badly cannot lower anyone's position; where the two numbers differ, the difference is precisely what an ordinary Applicant Tracking System would have missed.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 xml:space="preserve">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Royce Hotel and Casino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two-resume design in which each applicant record holds a structured resume, built inside the system and used for all ranking, and an optional file uploaded by the applicant in their own format, which is forwarded to the recruiter in full and is also read into structured fields so that the same formula can score it separately. Both scores are shown; only the structured one determines an applicant's position in a recruiter's list.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same service also reads the optional file an applicant attaches to a finished resume, so that the rule-based formula can score that document as well and the applicant can see what an automated reader makes of it. In both cases the service performs extraction only: it converts a document into fields and does not compute, weight, rank, or recommend anything. Every score in the system, including the score of an uploaded file, is produced by the same rule-based formula described above. Where the extraction prefills the builder, the extracted values are presented to the applicant for review and correction and nothing is saved until the applicant approves them. The feature is entirely optional, the applicant may instead type their information by hand, and the rest of the system operates normally when the service is not configured — in which case an uploaded file simply carries no second score, which the interface states as a reason rather than showing as a zero. Artificial intelligence is not used to write or generate resume content on the applicant's behalf, and the ranking a recruiter sees is computed from the structured resume alone.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projects, languages and references are stored, printed on the resume and displayed to the recruiter, but none of them contribute to the score.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Royce Hotel and Casino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 xml:space="preserve">Score  =  ( S × 0.50  +  E × 0.25  +  X × 0.25 ) × 100</w:t>
      </w:r>
    </w:p>
    <w:p>
      <w:pPr>
        <w:spacing w:after="0" w:line="480"/>
        <w:ind w:firstLine="720"/>
        <w:jc w:val="both"/>
      </w:pPr>
      <w:r>
        <w:rPr>
          <w:rFonts w:ascii="Times New Roman" w:cs="Times New Roman" w:eastAsia="Times New Roman" w:hAnsi="Times New Roman"/>
          <w:color w:val="1A1A1A"/>
          <w:sz w:val="24"/>
          <w:szCs w:val="24"/>
        </w:rPr>
        <w:t xml:space="preserve">where S is the proportion of the posting's required skills that the applicant's resume also lists,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 xml:space="preserve">Each applicant record holds two resumes, and only one of them is scored. The structured resume built inside the system is the sole input to the matching module, because its fields are unambiguous. The optional file that an applicant uploads in their own format is stored, forwarded to the recruiter, and displayed beside the structured resume, but it is never opened by the scoring code and therefore cannot raise or lower a score.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 xml:space="preserve">The system is verified at three levels. The first is automated regression testing, which covers four areas and runs in full on every change to the source code. Thirty tests cover the matching engine: the weighting of each component, the boundaries of the three tiers, the treatment of unspecified requirements, the rounding rule, a randomised sweep of 500 generated resume-and-posting pairs confirming that the browser and the server implementations of the scoring function agree exactly, and checks confirming that the skill vocabulary never equates two genuinely different skills. Twenty-six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and the guarantee that an applicant's uploaded file never takes part in producing a score.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Seventy-six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 xml:space="preserve">The second level is a browser walkthrough. Two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Royce Hotel and Casino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Royce Hotel and Casino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2026-07-27T15:41:38.999Z</dcterms:created>
  <dcterms:modified xsi:type="dcterms:W3CDTF">2026-07-27T15:41:39.000Z</dcterms:modified>
</cp:coreProperties>
</file>

<file path=docProps/custom.xml><?xml version="1.0" encoding="utf-8"?>
<Properties xmlns="http://schemas.openxmlformats.org/officeDocument/2006/custom-properties" xmlns:vt="http://schemas.openxmlformats.org/officeDocument/2006/docPropsVTypes"/>
</file>