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hold may never reach a recruiter intact. When an application is unsuccessful, they are told nothing about why. Recruiters in smaller organisations face the mirror of this problem: they screen unstructured applications by hand, without the tools large employers use. This study designs, develops and evaluates Linaw PH, a free web-based resume builder and ATS-inspired job matching system for job seekers and a partner company in the Philippines. The system guides applicants through building a structured resume, presents it through fourteen single-column parser-safe designs, and compares it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three after respondents have used it, and in the sixth recruiters rank a fixed set of resumes so that their order can be compared against the system's. Respondents are job seekers recruited through the School of Computing, Human Resources personnel of Clark Outsourcing, and a small group of IT experts who examine the system and its source code, all selected by purposive sampling. The ISO/IEC 25010 quality model frames the post-use instruments: job seekers and recruiters rate functional suitability, usability and reliability from their own use, and the IT experts additionally rate security and maintainability from inspection. Rated items are analysed by weighted mean, computed per item and per quality characteristic and reported separately for each respondent group; the remaining items are reported as frequency distributions. Agreement between the system's ranking and each recruiter's own is measured by Spearman's rank correlation coefficient and reported as a median. The study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resume, the skills claimed, the highest educational level attained and the total months of experience, and compares them against the requirements stated in each opening. The comparison produces a compatibility score as a percentage, computed from three weights set per opening: by default skills 50 percent, education 25 percent and experience 25 percent. A recruiter may set a different balance for an individual opening, provided the three total 100 percent and none falls below 10 percent, and whatever weighting an opening uses is shown to every applicant it scores. Applicants are ranked per posting and grouped into three tiers: strong at 80 percent and above, possible from 50 to 79, related below 50. New applications are routed to the recruiter who owns the posting's department. When there is no strong match the system does not reject the applicant. It shows the score honestly, states how many required skills are absent and of what kind, and recommends related positions drawn from the same transferable skills. The feature is therefore decision support: it computes, explains and orders, but every status change is made by a named human recruiter and recorded as such, so the hiring decision always remains with the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stores two resumes for every applicant, and the distinction is deliberate. The first is the structured resume built inside the platform; because its fields are unambiguous, it is the only one the matching engine reads. The second is an optional file the applicant uploads in their own format, such as a PDF, Word document or scan. That file is forwarded to the recruiter untouched, so nothing an applicant chose to say about themselves is lost to a parser. It is also read by the optional artificial-intelligence service into the same structured fields so the same formula can score it, letting the applicant see what this system's automated reading makes of their own document. That second score is reported beside the first and never used to rank applicants, so a document a parser reads badly cannot lower anyone's position. Where the two differ, the difference indicates how much of what the applicant wrote survived automated reading. Alongside these, the application includes learning materials on resume best practices and ATS formatting, fourteen parser-safe single-column designs, and export in PDF, Word and plain-text formats. The platform is free, mobile-responsive down to small phone screens, available in light and dark themes, and designed for the Philippine recruitment context. It combines resume building, job posting and ATS-inspired matching in one place: for Filipino job seekers, a path toward positions that fit their qualifications; for the HR departments of partner companies, an affordable way to manage applicants and identify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the key terms are defined. A web-based resume builder is an online tool that helps users create professional resumes through a guided, structured process without downloading or installing software. An Applicant Tracking System (ATS) is software used by employers to receive, organise, screen and filter job applications; ATS optimisation refers to formatting and writing a resume so such systems can read and process it properly. Resume parsing is the process by which a system extracts structured information, such as skills, education and work experience, from a resume so it can be stored, searched and compared automatically. ATS-inspired job matching, as used here, refers to a screening-support process modelled on how Applicant Tracking Systems work: the system compares the parsed contents of a resume against the stated requirements of a posting, computes a compatibility score, and ranks applicants for the recruiter's review. Job seeking in the Philippines refers to looking for employment in the Philippine labour market, characterised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and the evidence is mixed. In a field experiment with nearly half a million jobseekers, Wiles et al. (2025) found that applicants who received algorithmic writing assistance were hired eight percent more often, with no evidence that employers were less satisfied with the workers they hired. Work on automated screening gives reason for caution: in a resume audit study, Wilson and Caliskan (2024) found that text-embedding models used for resume retrieval favoured White-associated names in 85.1 percent of cases and selected female-associated names in only 11.1 percent, so language-based screening can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would be asserting claims about a person that the person did not make. Applicants therefore write their own content with built-in guidance, and the system's intelligence is applied to matching,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Research on applicant perceptions gives a second reason for keeping a person in the decision: Lavanchy et al. (2023) found that applicants judge algorithm-driven hiring as less fair than human or algorithm-assisted procedures, whether or not the outcome favours them, and Hilliard et al. (2022), reviewing seven studies covering more than 1,300 participants, report that perceptions are most negative on behavioural control and social presence. This evidence bears on the present system as well as on the commercial products it is contrasted with. A system that computes and displays a compatibility score is an algorithm-driven procedure, and these findings give no reason to assume applicants will regard it as fair merely because it is free or because its formula is simple. What they do offer is a specific account of where the objection lies: Hilliard and colleagues locate it in behavioural control rather than in automation as such. That shaped a design response here. The applicant is shown the same score the recruiter sees, with an account of what their resume does not contain, so the result is something they can act on. Whether this actually changes how applicants perceive the process is treated as an open question the evaluation asks about, not an assumption the design is entitled to make. Fully automated rejection also risks screening out qualified candidates for superficial reasons (TheLadders, 2018). The proposed system is therefore designed as a decision-support tool: it scores, ranks and surfaces close matches, but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job matching tools available to Filipino job seekers still fall short. Platforms such as JobStreet, Indeed and LinkedIn function primarily as job boards searched by keyword, which means the user must already know what they are looking for, a significant barrier for fresh graduates who lack the vocabulary or industry knowledge to search effectively. JobStreet by SEEK launched an AI-powered job matching capability in the Philippines in late 2023, among the first in the region, but the platform still requires a full and active profile, which many first-time job seekers have not built. PhilJobNet, the government's automated matching system under the Department of Labor and Employment, has limited reach among fresh graduates and primarily connects employers with job seekers rather than offering guided, skills-based matching. On the employer side these platforms give local companies limited screening support: applications still arrive as unstructured resumes that HR staff review manually, and commercial ATS products remain costly. The result is that the job seekers who need the most guidance and the local HR departments that need affordable screening tools are the least well 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components. The first is resume structure and design. Content is organised using three widely recognised formats, chronological, functional and combination, which determine the order of sections, and rendered through any of fourteen visual designs (Classic, Modern, Minimal, Executive, Banner, Split, Bar, Rail, Traditional, Clean, Compact, Senior, Graduate and Technical). All fourteen are single-column with no tables, text boxes, multiple columns or graphics, so the choice of design is purely visual and never changes how the resume is read or scored. The second is job seeker information: personal details, education, work experience, skills and certifications entered through the guided builder, together with an optional resume file uploaded in the applicant's own format. The third is recruiter and company information: company profiles, and postings carrying the position title, department, employment type, location, description, required skills, minimum educational level, minimum months of experience and an optional closing date. The fourth is the educational resources: resume writing tips, ATS optimisation guides and step-by-step instructions. The fifth is the matching criteria: the canonical skill vocabulary used to compare equivalent terms, the default weights (skills 50 percent, education 25 percent, experience 25 percent) which are adjustable per opening, and the tier thresholds (strong at 80 and above, possible from 50 to 79, related below 50). The weights and thresholds are stored as configuration values in the database rather than fixed in program code, so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ten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 xml:space="preserve">6.  How closely does the order in which the system ranks applicants correspond to the order HR personnel themselves arrive at when ranking the same applicants?</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7.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the ten states of the partner company’s hiring pipeline: applied, for scheduling, for initial interview, for testing, shortlisted, final interview and selection, job offer, hired, not selected,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recommendation, and the system connects to no external job board or employment database. Before comparison, skills are normalised against a canonical vocabulary the researchers maintain, which folds genuine synonyms onto one form so that “JS” and “JavaScript” count as the same skill. The vocabulary's two hundred and twenty-three entries resolve to one hundred and four canonical terms, and eighty-five of those (81.7 percent) have at least one catalogued synonym; the remaining nineteen (among them Git, Windows, Canva, Linux, PHP, Figma and WordPress, which are product names with no genuine synonym)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highest educational attainment relative to the level required, and total months of experience relative to the months required. A recruiter may add a fourth, certificates, on an opening of their own; it is weighted at zero unless they do.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so scoring it would mean inventing a requirement the recruiter never set; the degree is still printed for the recruiter to read. Recency is excluded for the same reason, and its effect is small for this study's population of new graduates with short, recent histories. It would matter more for a system aimed at mid-career applicants, and is recorded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The system covers recruitment-stage activities only. A recruiter may send an applicant an interview invitation by email through the system, and may attach a proposed date, length and place, which the applicant can add to their own calendar in one step from the message. The system does not manage interview availability, rescheduling or room booking, it does not read or write anyone's calendar on their behalf,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81.7 percent of the skill terms the system uses. The remaining nineteen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6">
      <w:pPr>
        <w:spacing w:line="480" w:lineRule="auto"/>
        <w:ind w:firstLine="720"/>
        <w:jc w:val="both"/>
        <w:rPr>
          <w:sz w:val="20"/>
          <w:szCs w:val="20"/>
        </w:rPr>
      </w:pPr>
      <w:r w:rsidDel="00000000" w:rsidR="00000000" w:rsidRPr="00000000">
        <w:rPr>
          <w:color w:val="1a1a1a"/>
          <w:rtl w:val="0"/>
        </w:rPr>
        <w:t>The comparison between the system’s ranking and recruiters’ own rests on five resumes ranked by about ten recruiters against a single posting. A rank correlation computed on five items is coarse, and a median taken across ten respondents is easily moved by one of them. The figure is reported as a stated degree of agreement on one posting. It is not a general measure of how well the system’s ordering matches recruiter judgement, and no claim is made that it would hold for a different posting or a different set of applicants.</w:t>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B">
      <w:pPr>
        <w:spacing w:line="480" w:lineRule="auto"/>
        <w:ind w:firstLine="720"/>
        <w:jc w:val="both"/>
        <w:rPr>
          <w:sz w:val="20"/>
          <w:szCs w:val="20"/>
        </w:rPr>
      </w:pPr>
      <w:r w:rsidDel="00000000" w:rsidR="00000000" w:rsidRPr="00000000">
        <w:rPr>
          <w:b w:val="1"/>
          <w:bCs w:val="1"/>
          <w:color w:val="1a1a1a"/>
          <w:rtl w:val="0"/>
        </w:rPr>
        <w:t xml:space="preserve">Spearman’s rank correlation coefficient.  </w:t>
      </w:r>
      <w:r w:rsidDel="00000000" w:rsidR="00000000" w:rsidRPr="00000000">
        <w:rPr>
          <w:rFonts w:ascii="Gungsuh" w:cs="Gungsuh" w:eastAsia="Gungsuh" w:hAnsi="Gungsuh"/>
          <w:color w:val="1a1a1a"/>
          <w:rtl w:val="0"/>
        </w:rPr>
        <w:t xml:space="preserve">A statistic expressing how closely two orderings of the same items agree, ranging from +1 when the two orders are identical, through 0 when they are unrelated, to −1 when one is the reverse of the other (Spearman, 1904). This study uses it to compare the order in which the system ranks a set of applicants against the order a recruiter places them in.</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this study asks how widely a difficulty or judgement is shared, and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after using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again after they have used it, so the change in each respondent's own answer is measured rather than inferred. There is no control group and no random assignment, so no causal claim is made; the change is reported as a change observed in one group, with the threats stated under Limitations. The ISO/IEC 25010 quality model supplies the criteria, so reported means belong to named quality characteristics rather than to headings chosen after the fact. The two activities this study undertakes have separate methodologies. Building the software follows the Waterfall model described under Design of Software, System, Product and Process; Waterfall governs how the system is built, not how the study investigates. The investigation itself, the requirement analysis before development and the evaluation after it, uses the quantitative descriptive design above. The study is therefore developmental in character: an artefact is produced, and the ratings of the people who use it are the data. Where this document refers to phases it describes construction; where it refers to instruments, respondents, items and means it describes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understand how new job seekers currently create resumes and apply for jobs, how recruiters receive and screen applications, and what problems the system must solve. The system has two groups of primary users and one supporting role. The first group is new job seekers: fresh graduates, students about to graduate, career changers, and those with less than one year of experience. The second is the HR personnel, recruiters and talent acquisition staff of partner companies. Supporting both is an administrator role held by the research team, which verifies that a person requesting recruiter access belongs to a partner company and assigns each recruiter the department whose applications they should receive. What they do now: job seekers use online templates, Microsoft Word or Google Docs, or commercial builders that charge for most features. Some use AI tools that generate generic content; others pay professional writers. Many also struggle to identify which openings match their qualifications, and apply to positions that are too advanced or unrelated to what they studied. Recruiters receive applications by email and job board as unstructured documents and screen them manually, which is slow and inconsistent; in a company organised into departments, an application must also reach the right person before it can be screened at all. Commercial Applicant Tracking Systems exist but are costly for local companies. Where and when: most job seekers work at home, in school laboratories, in internet cafes, or on their phones, since 72% of Filipinos access the internet primarily through mobile devices (Philippine Statistics Authority, 2021); recruiters work in company offices on desktop computers. Job seekers need a resume when they are about to graduate or are facing an application deadline, and recruiters need screening support most when a posting is published and applications arrive in volume. Why these methods persist: affordable, locally oriented alternatives are lacking. No free platform made for the Philippine setting combines guided resume creation with ATS-inspired matching against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Development goes through five phases. The first is planning and requirements, in which the researchers map out what the system must do across the resume building side, the job posting and application side, the administrative side and the matching feature, and identify what the target user groups need. The second is system design, where everything is planned before any code is written: the interface layouts for all three account types, the database structure for user, resume, company, posting and application data, and the design of the matching algorithm, meaning which resume fields are compared against which posting requirements and how the score is weighted. The third is development, in which the resume builder, the step-by-step guidance, the formats and designs and the export functions are coded and integrated, together with the job posting, application and tracking modules, the recruiter dashboard, the administrative module for recruiter approval and department assignment, and the matching engine. The fourth is testing and quality assurance: the completed system is checked for defects, usability issues and reliability using the ISO 25010 standard, the matching outputs are reviewed against expected results using test resumes and postings, and automated regression tests are written throughout so a defect corrected once cannot silently return. The fifth is deployment, where the system is launched and users from both groups try it through user acceptance testing.</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constraint accepted for a research reason rather than a preference, and its cost is stated plainly: a fault the evaluation reveals cannot be repaired and re-rated within this study, because a repaired system is no longer the system earlier respondents rated. Such findings are reported as findings, and any repair belongs to work after the study.</w:t>
        <w:br/>
        <w:t>Two things soften that cost without breaking the model. First, correctness is established before the evaluation rather than by it: the system is verified by 228 automated tests across eleven suites, run in full on every change, so defects are found by testing rather than by respondents. Second, the parts most likely to need adjustment are configuration rather than code. The scoring weights and tier thresholds are stored as database rows, so the balance between skills, education and experience can be retuned without redeveloping anything, and a recruiter may set that balance for an individual opening. Changing a setting is not a change of design, and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experience — entered in years and compared internally in months —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entries the applicant identified — a skill may be pointed at more than one, since a skill can be learned in more than one place —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is the sole input to ranking, because its fields are unambiguous and correctable. Those fields may be typed or read out of an uploaded document;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but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eleven suites and runs in full on every change to the source code. Sixty-one tests cover the matching engine: the weighting of each component, the boundaries of the three tiers, the treatment of unspecified requirements and the rounding rule. A randomised sweep of 500 generated resume-and-posting pairs confirms that the browser and server implementations of the scoring function agree exactly. Further checks confirm that the skill vocabulary never equates two genuinely different skills, and that a matched skill with no named source contributes half rather than a whole while one sourced to the file it was read from contributes a whole, so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and further checks cover the optional certifications component, which scores nothing until a recruiter gives it a share. A final check confirms that every skill in the seeded catalogue is stored under the same canonical form the engine itself would compute, so a synonym entered in a resume cannot fail to match the posting requiring it. A companion test re-derives every score from an independent implementation of the same published formula across four thousand generated pairs, so the written specification and the running code cannot drift apart unnoticed.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Fifty-seven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Eleven tests confirm that every message the system sends is actually delivered, by receiving them from a local mail server. These are the verification and password-reset codes, the recruiter’s new-application notice, status changes, job alerts and interview invitations. One of them decodes the attached calendar file and confirms that the interview time a recruiter chose is the time that leaves the system.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separate suite of eight tests takes the applicant’s side and the recruiter’s side together — the score and status an applicant sees, and the same application as it reaches the recruiter — and confirms the two never disagree on the number, the tier, or what each side is permitted to see.</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Another suite of forty-six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ten tests covers the file store, confirming that the two storage backends behave identically and that a key cannot escape the folder it belongs to. A final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twenty-two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This group does not correspond to an account type, and its members are not users of the system in the sense the other respondents are; they are recruited to judge properties users are not placed to judge. An IT expert is defined here by three conditions, all of which must hold. The respondent has at least three years of professional experience in software development, systems administration, or the teaching of information technology at tertiary level. The respondent has worked with web applications, whether building, deploying or maintaining them. And the respondent is not a member of the research group, is not the research adviser, and took no part in developing the system. The third condition is stated because the same properties that make a person able to evaluate the system also make them a plausible collaborator on it, and a rating from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could release, expected to be ten. The three groups are sized on different logics. The job seeker target was fixed in advance rather than settled during data gathering, because a closed instrument is analysed by computing means over a known number of respondents. Forty was set as the minimum at which a five-point item can be reported as a mean with a distribution worth showing; it is a practical minimum for a single-site study, not a figure from a power calculation. The achieved number differs from the target in both directions at once. Instrument A drew 108 responses, of which 103 are valid; the five excluded were collected while the form was still running in an open-ended version, and an open answer cannot be averaged with a rated one. Of the 103, forty-six describe themselves as a student graduating within the year or the next, a fresh graduate seeking a first job, or someone who has worked before and is looking again. Those forty-six are the population this study is about, and they exceed the target of forty. The remaining fifty-seven are currently employed and not looking. They are outside the stated population and are NOT pooled with it: every figure is reported for the forty-six, with the fifty-seven shown separately as a reference group. They are reported rather than discarded because they answered the same instrument at the same time and their answers differ systematically, which is itself a finding about who feels these difficulties. They are not pooled because a mean over both groups would describe neither, and would understate every difficulty the study is about. Five IT experts are sought, with three as the minimum below which the expert evaluation is reported as incomplete rather than as a result. Five is what a single-site undergraduate study can obtain from respondents meeting all three conditions, and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study uses six researcher-developed instruments composed entirely of closed items. They were written for this study and are not taken from a published questionnaire. Four item formats are used: multiple choice, where the respondent selects one option; checklists, where they may select any number; a five-point agreement scale from 1, strongly disagree, to 5, strongly agree; and a single ranking task placing five items in order. No item asks for prose. The ISO/IEC 25010 software quality model (International Organization for Standardization, 2023) determines what the evaluation asks about, in five of its eight characteristics. Job seekers and recruiters rate three from their own use: functional suitability, whether the system does what it should, completely and correctly; usability, how easy it is to recognise, learn and operate, and how well it protects the user from mistakes; and reliability, whether it works consistently and lets the user continue when something goes wrong. IT experts rate those three from inspection and add two a user is not placed to judge, security and maintainability. Each rated item is written against one characteristic and labelled with it in Appendix A, so a mean can be computed per characteristic. Two kinds of item are excluded from the quality means: those describing the respondent rather than the system, and those worded so that agreement is not a good outcome, such as whether the system placed an applicant higher or lower than the recruiter would have. Both are reported as distributions, because averaging them with the quality items would produce a meaningless figure. Appendix A marks which items belong to which mean. The characteristics are not evidenced equally by this design. Functional suitability and usability suit a single session, because a respondent who has built a resume, applied and read a score can rate those directly. Reliability concerns behaviour over time, which twenty to thirty minutes cannot establish, so the reliability items ask respondents to rate what they encountered during their own use, and the results are reported as reliability as experienced within a single session.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six instruments are administered at three points in the study. Two are administered before the system is completed and form part of the requirement analysis. Three are administered after respondents have used the system and form the evaluation. The sixth is a ranking task, carried out in the same session as the fourth because it requires materials that must be handed to the recruiter and collected back rather than sent as a link.</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Ranking-Agreement Check. Five items, administered to HR respondents immediately after Instrument D in the same session. The recruiter is given one posting and five resumes for it, labelled A to E, with no scores shown, and places them in the order they would read them. Four closed items then record which resume they would have placed much higher or much lower, what most influenced the ordering, and how confidently they could decide from the resumes alone. The five resumes and the posting are the same for every recruiter, so the orderings are comparable. This is the only instrument that measures the correspondence research question 6 asks about; Instrument D asks recruiters to judge it, and where the measured correlation and the judgement diverge, the divergence is reported as a finding rather than resolved in favour of either.</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F: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a respondent-generated code and no identifying field. The form as built asks instead for an optional email address at the end, for two reasons the researchers stand behind: it evidences that responses came from real people who were approached and agreed to take part, which a self-generated code cannot; and it is the key pairing a respondent's answers before and after use, which the four repeated items require. The cost is that a respondent who supplies one is identifiable to the research team, so responses are held under the confidentiality and retention terms set out under Ethical Consideration. The benefit is not free either: twenty-nine of the 103 valid respondents to Instrument A supplied an address, so the paired comparison is bounded above by twenty-nine rather than by the number of respondents. That figure is reported with the results rather than left to be inferred, and a respondent who supplies none contributes to every other analysis, excluded from the paired comparison alone. Every item is closed, and every item offers an option the respondent can honestly select, including, where it applies, one stating that nothing went wrong. Rated items are marked required, so a mean is computed over a known number of respondents; a respondent may still stop at any point. Background items recording age range, field, length of experience and which tasks were completed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which of the three components matters most, which allocation of one hundred points is closest to how they actually screen, and whether that balance should be the same for every opening. Their responses may diverge from the weighting the system uses, and the researchers commit in advance to how a divergence is handled. The defaults of 50 percent for skills and 25 percent each for education and experience are the researchers' own and are NOT adjusted in response to the requirement-analysis results, because those defaults are precisely what recruiters are being asked to judge. Any divergence is reported as a finding: the distribution of allocations chosen against the default the system uses. The system does allow a recruiter to set a different balance on an individual opening, provided the three total 100 percent and none falls below 10 percent. Where a recruiter does so, the weighting is recorded against that posting and reported alongside their questionnaire responses. That is evidence rather than interference: what a recruiter does when handed control of the balance answers items 15 to 17 more directly than what they say about it in the abstract, and the two together are the principal evidence this study offers on whether the weighting reflects how screening is actually done. The cost is stated under Limitations: applicants who applied to differently weighted openings were not scored on an identical scale. The weights and thresholds are stored as configuration rather than in program code, so a partner company adopting the system afterwards may retune the defaults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are distributed after the system is completed. Each respondent is first given a task sheet: job seekers build and export a resume, browse openings, apply, and read the resulting match score; HR personnel create a posting, review the ranked applicants, and update an application status. Respondents complete these themselves. No member of the research team demonstrates the system or sits beside them while they answer, because a respondent answering in the presence of the person who built the system is likely to answer more favourably than they otherwise would; the researchers remain available only for technical failures. Once the tasks are complete the respondent is given the link to the instrument and answers it alone. HR respondents then complete Instrument E in the same session: they are given one posting and five resumes for it, with no scores shown, and asked in what order they would read them. The system's own ranking of those five is prepared in advance and kept out of sight until the recruiter has finished, so it cannot influence the order they give. The same posting and the same five resumes are used for every recruiter.</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F,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six instruments using descriptive statistics, with one inferential test applied to one bounded part of the data. The frequency distributions, the weighted means and the rank correlation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F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and the set of differences tested with the Wilcoxon signed-rank test (Wilcoxon, 1945), which suits paired ordinal data and assumes no particular distribution. All four items are worded so that agreement describes a difficulty, so on all four a FALL is an improvement and no item is read in the opposite direction to the others. The median difference, the number of respondents moving in each direction, and the effect size r are reported with the p-value, since a p-value alone says whether a change occurred but not how large it was. Where the four are tested together, the Holm procedure controls the family-wise error rate, fixed in advance so the decision cannot be taken after the results are seen. Respondents who did not answer both halves of a pair are excluded from that pair and the exclusion reported. Because the instruments are matched on an optional email address, the number of usable pairs is at most twenty within the target group. At that number the test detects only a large effect, and this is stated in advance rather than discovered afterwards: twenty pairs detect approximately dz = 0.66 at 80 percent power with alpha at .05, two-tailed. The consequence is stated plainly. A non-significant result is reported as a difference not detected at this number of pairs, NOT as evidence that no change occurred. If usable pairs fall below ten the test is not run at all, and the before-and-after answers are reported as paired descriptive statistics only.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4">
      <w:pPr>
        <w:spacing w:line="480" w:lineRule="auto"/>
        <w:ind w:left="1080" w:hanging="360"/>
        <w:jc w:val="both"/>
        <w:rPr>
          <w:sz w:val="20"/>
          <w:szCs w:val="20"/>
        </w:rPr>
      </w:pPr>
      <w:r w:rsidDel="00000000" w:rsidR="00000000" w:rsidRPr="00000000">
        <w:rPr>
          <w:color w:val="1a1a1a"/>
          <w:rtl w:val="0"/>
        </w:rPr>
        <w:t>Agreement between the system’s ranking and the recruiter’s. For each HR respondent, Spearman’s rank correlation coefficient is computed between the order they placed the five resumes in and the order the system ranked the same five, and the median across respondents is reported together with the range. Five items ranked by ten respondents cannot support a strong statistical claim and none is made: the figure is reported as a stated degree of agreement, with its own limitations, rather than as a test of anything. The result is reported whichever way it falls, because poor agreement is direct evidence on whether the default weighting reflects how screening is actually done, which is what items 15 to 17 of Instrument B ask recruiters in the abstract. The measured coefficient is also read against item 10 of Instrument D, which asks the same recruiter whether they believe the order was close to their own; where measurement and belief diverge, both are reported.</w:t>
      </w:r>
      <w:r w:rsidDel="00000000" w:rsidR="00000000" w:rsidRPr="00000000">
        <w:rPr>
          <w:rtl w:val="0"/>
        </w:rPr>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so no quotation could carry a respondent's identity into the findings. Responses are CONFIDENTIAL RATHER THAN ANONYMOUS. Each instrument ends with an optional request for an email address, which serves two purposes: it evidences that responses came from real people who agreed to take part, and it is the only key matching one respondent's answers before and after use. A respondent who supplies one is therefore identifiable to the research team. Addresses are held in the access-restricted folder with the raw responses, are never reported, are not used to contact anyone beyond the second instrument, and are deleted with the rest of the raw data once the study is completed and the final manuscript approved. No respondent is required to supply one, and a respondent who does not is excluded from the paired comparison alone. The identification risk that remains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Instrument F, the IT expert evaluation, was administered on 3 and 4 September 2026, after it. This section reports what Instrument A found; the results of Instrument F follow in the section after it. The remaining post-use instruments (C and D) and the ranking check (E) had not been administered at the time of writing, and nothing is reported for them here; the evaluation findings they produce are a separate report and are not anticipated in this one.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pPr>
        <w:pStyle w:val="Heading1"/>
      </w:pPr>
      <w:r>
        <w:t>Results of the IT Expert Evaluation</w:t>
      </w:r>
    </w:p>
    <w:p>
      <w:pPr/>
      <w:r>
        <w:t>Instrument F was administered through Google Forms on 3 and 4 September 2026, after the system was complete and deployed. It asks IT practitioners to rate the system on the five qualities the study takes from ISO/IEC 25010: functional suitability, usability, reliability, security and maintainability. Twenty-seven of its thirty-one items are rated on a five-point agreement scale; the first four record who the respondent is and which parts of the system they examined, and are reported as counts. This section reports what it found.</w:t>
      </w:r>
    </w:p>
    <w:p>
      <w:pPr>
        <w:pStyle w:val="Heading2"/>
      </w:pPr>
      <w:r>
        <w:t>Who answered</w:t>
      </w:r>
    </w:p>
    <w:p>
      <w:pPr/>
      <w:r>
        <w:t>Three experts responded. That number is small, it is stated first for that reason, and every claim below is bounded by it. Expert validation of this kind is ordinarily conducted with a small purposive panel rather than a sample, and three is at the low end even of that practice.</w:t>
      </w:r>
    </w:p>
    <w:p>
      <w:pPr/>
      <w:r>
        <w:t>By role, one described themselves as an IT professional in another capacity with one to three years in the field, and two as systems or network administrators, one with seven to ten years and one with more than ten. All three reported working with relational databases and with the languages the system is written in; two reported experience with web application deployment.</w:t>
      </w:r>
    </w:p>
    <w:p>
      <w:pPr/>
      <w:r>
        <w:t>The parts examined differ, and the difference matters when reading the ratings. All three examined the deployed live site. Two examined the database schema, the matching engine source code and the API layer. Two examined the job seeker interface, and one examined the recruiter interface. Only one respondent examined all six parts. No item was rated by a respondent who reported examining nothing relevant to it, but several were rated by respondents who examined the running system rather than the code underneath it, and the security items are the clearest case of this.</w:t>
      </w:r>
    </w:p>
    <w:p>
      <w:pPr>
        <w:pStyle w:val="Heading2"/>
      </w:pPr>
      <w:r>
        <w:t>What the ratings show</w:t>
      </w:r>
    </w:p>
    <w:p>
      <w:pPr/>
      <w:r>
        <w:t>Across all twenty-seven rated items and all three respondents, eighty-one ratings were collected. The overall mean is 4.80 on the five-point scale (SD 0.46). Sixty-seven of the eighty-one ratings (82.7 percent) are 5, twelve (14.8 percent) are 4, and two (2.5 percent) are 3. No item received a rating below 3, and no respondent disagreed with any statement.</w:t>
      </w:r>
    </w:p>
    <w:p>
      <w:pPr/>
      <w:r>
        <w:t>By dimension, the means are: security 4.89 (SD 0.31, six items), reliability 4.83 (SD 0.37, four items), maintainability 4.83 (SD 0.37, six items), functional suitability 4.78 (SD 0.42, six items) and usability 4.67 (SD 0.70, five items). Usability carries both the lowest mean and by some margin the widest spread, and the two are the same fact: it contains both of the ratings of 3.</w:t>
      </w:r>
    </w:p>
    <w:p>
      <w:pPr/>
      <w:r>
        <w:t>Those two ratings are the only points of real disagreement in the dataset and they are worth naming. Item 13, that the score breakdown presents the result in a form a non-technical user can act on, and item 15, that the interface behaves consistently across the pages examined, both have a mean of 4.33 because both were rated 3 by the same respondent, the systems administrator with more than ten years of experience. That respondent listed the deployed live site among the parts examined but did not list the job seeker interface or the recruiter interface. This cuts both ways and is not resolved here: it may mean less exposure to the screens being rated, or it may mean the most experienced respondent applied the strictest standard to them. With three respondents there is no way to distinguish the two.</w:t>
      </w:r>
    </w:p>
    <w:p>
      <w:pPr/>
      <w:r>
        <w:t>Per respondent, the overall means are 5.00, 4.74 and 4.67. The respondent with the least experience returned the highest mean and the two administrators returned the lower two, which is the direction a reader should expect and is reported for that reason.</w:t>
      </w:r>
    </w:p>
    <w:p>
      <w:pPr>
        <w:pStyle w:val="Heading2"/>
      </w:pPr>
      <w:r>
        <w:t>A discrepancy between the form administered and the instrument in Appendix A</w:t>
      </w:r>
    </w:p>
    <w:p>
      <w:pPr/>
      <w:r>
        <w:t>Three of the twenty-seven rated items were put to the experts in wording that does not match Instrument F as printed in Appendix A, and the difference is not cosmetic. The Google Form was built against an earlier version of the system and was not updated when the system changed.</w:t>
      </w:r>
    </w:p>
    <w:p>
      <w:pPr/>
      <w:r>
        <w:t>Item 7 was administered as “The JavaScript and PHP implementations of the matching engine produce the same score for the same input” and item 29 as “Maintaining the matching formula in both JavaScript and PHP is manageable without the two versions drifting apart”. The system has no PHP in it. It is an Angular front end and a Node.js back end, both written in TypeScript, and the two implementations of the formula are the browser's and the server's. Appendix A carries the corrected wording; the form did not. Item 3, which records the technologies a respondent has worked with, offered PHP and MySQL rather than TypeScript, Angular and PostgreSQL for the same reason, which is why the background answers name those technologies.</w:t>
      </w:r>
    </w:p>
    <w:p>
      <w:pPr/>
      <w:r>
        <w:t>Item 9 was administered as “The five application statuses cover the states a recruitment process actually passes through”. The system has nine, having been extended to follow the partner company's own hiring process. Appendix A states six, which was correct when it was written and is no longer correct either; it is corrected in this version.</w:t>
      </w:r>
    </w:p>
    <w:p>
      <w:pPr/>
      <w:r>
        <w:t>The effect on the findings was computed rather than assumed. Removing all three affected items and recomputing over the remaining twenty-four moves the overall mean from 4.80 to 4.81 (SD 0.46), functional suitability from 4.78 to 4.75 and maintainability from 4.83 to 4.87; usability, reliability and security are unchanged because they contain none of the affected items. No conclusion in this section depends on the three items, and the figures reported above are the figures as administered, with this sensitivity check stated alongside them rather than substituted for them.</w:t>
      </w:r>
    </w:p>
    <w:p>
      <w:pPr/>
      <w:r>
        <w:t>The discrepancy is nevertheless a defect in the conduct of the study, not merely a wording difference, and it is recorded as one. An expert asked to confirm that two implementations agree, when one of the two named implementations does not exist, cannot have been rating what the item says. Three respondents rated item 7 at 5, 5 and 5. The most likely reading is that they answered about the browser-and-server parity the system does have, since that is what the source code in front of them showed; but that is an inference about what respondents meant, and it is not evidence. Any replication should administer the instrument as printed.</w:t>
      </w:r>
    </w:p>
    <w:p>
      <w:pPr>
        <w:pStyle w:val="Heading2"/>
      </w:pPr>
      <w:r>
        <w:t>What these results establish, and what they do not</w:t>
      </w:r>
    </w:p>
    <w:p>
      <w:pPr/>
      <w:r>
        <w:t>They establish that three IT practitioners who examined the deployed system, two of them also reading its source code, its schema and its API, rated it at or near the top of the scale on every one of the five qualities, with no disagreement recorded on any item and only two ratings below 4 in eighty-one. Within the limits of the method, that is a consistent result rather than a mixed one.</w:t>
      </w:r>
    </w:p>
    <w:p>
      <w:pPr/>
      <w:r>
        <w:t>They do not establish that the system possesses those qualities. Three respondents chosen purposively support no inference beyond themselves, and the study makes none. The experts were not blind to the purpose of the evaluation and were approached by the researchers. Agreement among three readers is not a measurement of the property being rated, and this matters most for the security items, which carry the highest mean of any dimension: they were answered by inspection of the running system and, for two respondents, of the code. No penetration testing, no dependency audit and no independent security review was conducted, and a high rating on item 20 or item 23 is a reader's judgement that the arrangement looks sound, not a demonstration that it is.</w:t>
      </w:r>
    </w:p>
    <w:p>
      <w:pPr/>
      <w:r>
        <w:t>The maintainability items carry the same caution in weaker form. One of the three respondents did not examine the source code at all, and maintainability is not observable from a running site.</w:t>
      </w:r>
    </w:p>
    <w:p>
      <w:pPr/>
      <w:r>
        <w:t>Finally, the instrument measures agreement with statements written by the researchers about their own system, in the same way the four preference items in Instrument A do. That is a known weakness of the design and is recorded here rather than left to the discussion.</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5">
      <w:pPr>
        <w:spacing w:after="240" w:lineRule="auto"/>
        <w:ind w:left="720" w:firstLine="0"/>
        <w:rPr/>
      </w:pPr>
      <w:r w:rsidDel="00000000" w:rsidR="00000000" w:rsidRPr="00000000">
        <w:rPr>
          <w:rtl w:val="0"/>
        </w:rPr>
        <w:t xml:space="preserve">Spearman, C. (1904). The proof and measurement of association between two things. The American Journal of Psychology, 15(1), 72–101. https://doi.org/10.2307/1412159</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six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Four formats are used: one-choice items, tick-all-that-apply items, rated items answered on the five-point agreement scale set out immediately below, and a single ranking task in which five resumes are placed in order.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six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Required to pair your two sets of answers; a response without it contributes to every other analysis and is excluded from the paired comparison.)</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2 in Appendix C.  Research questions 5 and 6. Items are grouped by the ISO/IEC 25010 characteristic they evidence.</w:t>
      </w:r>
      <w:r w:rsidDel="00000000" w:rsidR="00000000" w:rsidRPr="00000000">
        <w:rPr>
          <w:rtl w:val="0"/>
        </w:rPr>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 xml:space="preserve">Research question 6. These items are reported as distributions rather than averaged into a quality mean, because agreement with items 12 and 13 is not a good outcome.</w:t>
      </w:r>
      <w:r w:rsidDel="00000000" w:rsidR="00000000" w:rsidRPr="00000000">
        <w:rPr>
          <w:rtl w:val="0"/>
        </w:rPr>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234">
      <w:pPr>
        <w:pStyle w:val="Heading3"/>
        <w:spacing w:line="480" w:lineRule="auto"/>
        <w:jc w:val="both"/>
        <w:rPr>
          <w:sz w:val="20"/>
          <w:szCs w:val="20"/>
        </w:rPr>
      </w:pPr>
      <w:r w:rsidDel="00000000" w:rsidR="00000000" w:rsidRPr="00000000">
        <w:rPr>
          <w:b w:val="1"/>
          <w:bCs w:val="1"/>
          <w:color w:val="1a1a1a"/>
          <w:rtl w:val="0"/>
        </w:rPr>
        <w:t>Instrument E: Ranking-Agreement Check</w:t>
      </w:r>
    </w:p>
    <w:p w:rsidR="00000000" w:rsidDel="00000000" w:rsidP="00000000" w:rsidRDefault="00000000" w:rsidRPr="00000000" w14:paraId="00000235">
      <w:pPr>
        <w:spacing w:line="480" w:lineRule="auto"/>
        <w:ind w:firstLine="0"/>
        <w:jc w:val="both"/>
        <w:rPr>
          <w:sz w:val="20"/>
          <w:szCs w:val="20"/>
        </w:rPr>
      </w:pPr>
      <w:r w:rsidDel="00000000" w:rsidR="00000000" w:rsidRPr="00000000">
        <w:rPr>
          <w:i w:val="1"/>
          <w:iCs w:val="1"/>
          <w:color w:val="1a1a1a"/>
          <w:rtl w:val="0"/>
        </w:rPr>
        <w:t xml:space="preserve">Administered to HR respondents immediately after Instrument D, in the same session. About twenty minutes.  Research question 6. This is the only instrument that measures the correspondence directly rather than asking respondents to judge it.</w:t>
      </w:r>
      <w:r w:rsidDel="00000000" w:rsidR="00000000" w:rsidRPr="00000000">
        <w:rPr>
          <w:rtl w:val="0"/>
        </w:rPr>
      </w:r>
    </w:p>
    <w:p w:rsidR="00000000" w:rsidDel="00000000" w:rsidP="00000000" w:rsidRDefault="00000000" w:rsidRPr="00000000" w14:paraId="00000236">
      <w:pPr>
        <w:spacing w:line="480" w:lineRule="auto"/>
        <w:ind w:firstLine="0"/>
        <w:jc w:val="both"/>
        <w:rPr>
          <w:sz w:val="20"/>
          <w:szCs w:val="20"/>
        </w:rPr>
      </w:pPr>
      <w:r w:rsidDel="00000000" w:rsidR="00000000" w:rsidRPr="00000000">
        <w:rPr>
          <w:i w:val="1"/>
          <w:iCs w:val="1"/>
          <w:color w:val="1a1a1a"/>
          <w:rtl w:val="0"/>
        </w:rPr>
        <w:t>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r w:rsidDel="00000000" w:rsidR="00000000" w:rsidRPr="00000000">
        <w:rPr>
          <w:rtl w:val="0"/>
        </w:rPr>
      </w:r>
    </w:p>
    <w:p w:rsidR="00000000" w:rsidDel="00000000" w:rsidP="00000000" w:rsidRDefault="00000000" w:rsidRPr="00000000" w14:paraId="00000237">
      <w:pPr>
        <w:pStyle w:val="Heading3"/>
        <w:spacing w:line="480" w:lineRule="auto"/>
        <w:jc w:val="both"/>
        <w:rPr>
          <w:sz w:val="20"/>
          <w:szCs w:val="20"/>
        </w:rPr>
      </w:pPr>
      <w:r w:rsidDel="00000000" w:rsidR="00000000" w:rsidRPr="00000000">
        <w:rPr>
          <w:b w:val="1"/>
          <w:bCs w:val="1"/>
          <w:color w:val="1a1a1a"/>
          <w:rtl w:val="0"/>
        </w:rPr>
        <w:t xml:space="preserve">What the researcher prepares beforehand</w:t>
      </w:r>
      <w:r w:rsidDel="00000000" w:rsidR="00000000" w:rsidRPr="00000000">
        <w:rPr>
          <w:rtl w:val="0"/>
        </w:rPr>
      </w:r>
    </w:p>
    <w:p w:rsidR="00000000" w:rsidDel="00000000" w:rsidP="00000000" w:rsidRDefault="00000000" w:rsidRPr="00000000" w14:paraId="00000238">
      <w:pPr>
        <w:spacing w:line="480" w:lineRule="auto"/>
        <w:ind w:firstLine="0"/>
        <w:jc w:val="both"/>
        <w:rPr>
          <w:sz w:val="20"/>
          <w:szCs w:val="20"/>
        </w:rPr>
      </w:pPr>
      <w:r w:rsidDel="00000000" w:rsidR="00000000" w:rsidRPr="00000000">
        <w:rPr>
          <w:i w:val="1"/>
          <w:iCs w:val="1"/>
          <w:color w:val="1a1a1a"/>
          <w:rtl w:val="0"/>
        </w:rPr>
        <w:t xml:space="preserve">•  One job posting stating all three requirements: required skills, a minimum education level, and minimum months of experience.</w:t>
      </w:r>
      <w:r w:rsidDel="00000000" w:rsidR="00000000" w:rsidRPr="00000000">
        <w:rPr>
          <w:rtl w:val="0"/>
        </w:rPr>
      </w:r>
    </w:p>
    <w:p w:rsidR="00000000" w:rsidDel="00000000" w:rsidP="00000000" w:rsidRDefault="00000000" w:rsidRPr="00000000" w14:paraId="00000239">
      <w:pPr>
        <w:spacing w:line="480" w:lineRule="auto"/>
        <w:ind w:firstLine="0"/>
        <w:jc w:val="both"/>
        <w:rPr>
          <w:sz w:val="20"/>
          <w:szCs w:val="20"/>
        </w:rPr>
      </w:pPr>
      <w:r w:rsidDel="00000000" w:rsidR="00000000" w:rsidRPr="00000000">
        <w:rPr>
          <w:i w:val="1"/>
          <w:iCs w:val="1"/>
          <w:color w:val="1a1a1a"/>
          <w:rtl w:val="0"/>
        </w:rPr>
        <w:t>•  Five resumes for that posting, printed or on screen, labelled A to E. Choose them so the system’s scores are genuinely spread: roughly one in the 80s, two in the 60s to 70s, one near 50, one below 50. Five that all score alike measure nothing.</w:t>
      </w:r>
    </w:p>
    <w:p w:rsidR="00000000" w:rsidDel="00000000" w:rsidP="00000000" w:rsidRDefault="00000000" w:rsidRPr="00000000" w14:paraId="0000023A">
      <w:pPr>
        <w:spacing w:line="480" w:lineRule="auto"/>
        <w:ind w:firstLine="0"/>
        <w:jc w:val="both"/>
        <w:rPr>
          <w:sz w:val="20"/>
          <w:szCs w:val="20"/>
        </w:rPr>
      </w:pPr>
      <w:r w:rsidDel="00000000" w:rsidR="00000000" w:rsidRPr="00000000">
        <w:rPr>
          <w:i w:val="1"/>
          <w:iCs w:val="1"/>
          <w:color w:val="1a1a1a"/>
          <w:rtl w:val="0"/>
        </w:rPr>
        <w:t>•  The system’s own ranking of those five, written down beforehand and kept out of the respondent’s sight until they have finished.</w:t>
      </w:r>
      <w:r w:rsidDel="00000000" w:rsidR="00000000" w:rsidRPr="00000000">
        <w:rPr>
          <w:rtl w:val="0"/>
        </w:rPr>
      </w:r>
    </w:p>
    <w:p w:rsidR="00000000" w:rsidDel="00000000" w:rsidP="00000000" w:rsidRDefault="00000000" w:rsidRPr="00000000" w14:paraId="0000023B">
      <w:pPr>
        <w:spacing w:line="480" w:lineRule="auto"/>
        <w:ind w:firstLine="0"/>
        <w:jc w:val="both"/>
        <w:rPr>
          <w:sz w:val="20"/>
          <w:szCs w:val="20"/>
        </w:rPr>
      </w:pPr>
      <w:r w:rsidDel="00000000" w:rsidR="00000000" w:rsidRPr="00000000">
        <w:rPr>
          <w:i w:val="1"/>
          <w:iCs w:val="1"/>
          <w:color w:val="1a1a1a"/>
          <w:rtl w:val="0"/>
        </w:rPr>
        <w:t>•  The same five resumes and the same posting for every recruiter, so the ten rankings are comparable.</w:t>
      </w:r>
      <w:r w:rsidDel="00000000" w:rsidR="00000000" w:rsidRPr="00000000">
        <w:rPr>
          <w:rtl w:val="0"/>
        </w:rPr>
      </w:r>
    </w:p>
    <w:p w:rsidR="00000000" w:rsidDel="00000000" w:rsidP="00000000" w:rsidRDefault="00000000" w:rsidRPr="00000000" w14:paraId="0000023C">
      <w:pPr>
        <w:pStyle w:val="Heading3"/>
        <w:spacing w:line="480" w:lineRule="auto"/>
        <w:jc w:val="both"/>
        <w:rPr>
          <w:sz w:val="20"/>
          <w:szCs w:val="20"/>
        </w:rPr>
      </w:pPr>
      <w:r w:rsidDel="00000000" w:rsidR="00000000" w:rsidRPr="00000000">
        <w:rPr>
          <w:b w:val="1"/>
          <w:bCs w:val="1"/>
          <w:color w:val="1a1a1a"/>
          <w:rtl w:val="0"/>
        </w:rPr>
        <w:t xml:space="preserve">Part 1. The ranking</w:t>
      </w:r>
      <w:r w:rsidDel="00000000" w:rsidR="00000000" w:rsidRPr="00000000">
        <w:rPr>
          <w:rtl w:val="0"/>
        </w:rPr>
      </w:r>
    </w:p>
    <w:p w:rsidR="00000000" w:rsidDel="00000000" w:rsidP="00000000" w:rsidRDefault="00000000" w:rsidRPr="00000000" w14:paraId="0000023D">
      <w:pPr>
        <w:spacing w:line="480" w:lineRule="auto"/>
        <w:ind w:firstLine="0"/>
        <w:jc w:val="both"/>
        <w:rPr>
          <w:sz w:val="20"/>
          <w:szCs w:val="20"/>
        </w:rPr>
      </w:pPr>
      <w:r w:rsidDel="00000000" w:rsidR="00000000" w:rsidRPr="00000000">
        <w:rPr>
          <w:i w:val="1"/>
          <w:iCs w:val="1"/>
          <w:color w:val="1a1a1a"/>
          <w:rtl w:val="0"/>
        </w:rPr>
        <w:t>Give the recruiter the posting and the five resumes with no scores shown. Ask: “If these five people applied for this position, in what order would you look at them? Put 1 beside the one you would look at first.” Do not discuss the resumes while they decide.</w:t>
      </w:r>
      <w:r w:rsidDel="00000000" w:rsidR="00000000" w:rsidRPr="00000000">
        <w:rPr>
          <w:rtl w:val="0"/>
        </w:rPr>
      </w:r>
    </w:p>
    <w:p w:rsidR="00000000" w:rsidDel="00000000" w:rsidP="00000000" w:rsidRDefault="00000000" w:rsidRPr="00000000" w14:paraId="0000023E">
      <w:pPr>
        <w:spacing w:line="480" w:lineRule="auto"/>
        <w:ind w:firstLine="0"/>
        <w:jc w:val="both"/>
        <w:rPr>
          <w:sz w:val="20"/>
          <w:szCs w:val="20"/>
        </w:rPr>
      </w:pPr>
      <w:r w:rsidDel="00000000" w:rsidR="00000000" w:rsidRPr="00000000">
        <w:rPr>
          <w:i w:val="1"/>
          <w:iCs w:val="1"/>
          <w:color w:val="1a1a1a"/>
          <w:rtl w:val="0"/>
        </w:rPr>
        <w:t>1.  Put these five resumes in the order you would look at them, 1 first through 5 last.  (Put in order, 1 = first.)  Resume A  ·  Resume B  ·  Resume C  ·  Resume D  ·  Resume E</w:t>
      </w:r>
      <w:r w:rsidDel="00000000" w:rsidR="00000000" w:rsidRPr="00000000">
        <w:rPr>
          <w:rtl w:val="0"/>
        </w:rPr>
      </w:r>
    </w:p>
    <w:p w:rsidR="00000000" w:rsidDel="00000000" w:rsidP="00000000" w:rsidRDefault="00000000" w:rsidRPr="00000000" w14:paraId="0000023F">
      <w:pPr>
        <w:pStyle w:val="Heading3"/>
        <w:spacing w:line="480" w:lineRule="auto"/>
        <w:jc w:val="both"/>
        <w:rPr>
          <w:sz w:val="20"/>
          <w:szCs w:val="20"/>
        </w:rPr>
      </w:pPr>
      <w:r w:rsidDel="00000000" w:rsidR="00000000" w:rsidRPr="00000000">
        <w:rPr>
          <w:b w:val="1"/>
          <w:bCs w:val="1"/>
          <w:color w:val="1a1a1a"/>
          <w:rtl w:val="0"/>
        </w:rPr>
        <w:t xml:space="preserve">Part 2. Where the ordering came from</w:t>
      </w:r>
      <w:r w:rsidDel="00000000" w:rsidR="00000000" w:rsidRPr="00000000">
        <w:rPr>
          <w:rtl w:val="0"/>
        </w:rPr>
      </w:r>
    </w:p>
    <w:p w:rsidR="00000000" w:rsidDel="00000000" w:rsidP="00000000" w:rsidRDefault="00000000" w:rsidRPr="00000000" w14:paraId="00000240">
      <w:pPr>
        <w:spacing w:line="480" w:lineRule="auto"/>
        <w:ind w:firstLine="0"/>
        <w:jc w:val="both"/>
        <w:rPr>
          <w:sz w:val="20"/>
          <w:szCs w:val="20"/>
        </w:rPr>
      </w:pPr>
      <w:r w:rsidDel="00000000" w:rsidR="00000000" w:rsidRPr="00000000">
        <w:rPr>
          <w:i w:val="1"/>
          <w:iCs w:val="1"/>
          <w:color w:val="1a1a1a"/>
          <w:rtl w:val="0"/>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r w:rsidDel="00000000" w:rsidR="00000000" w:rsidRPr="00000000">
        <w:rPr>
          <w:rtl w:val="0"/>
        </w:rPr>
      </w:r>
    </w:p>
    <w:p w:rsidR="00000000" w:rsidDel="00000000" w:rsidP="00000000" w:rsidRDefault="00000000" w:rsidRPr="00000000" w14:paraId="00000241">
      <w:pPr>
        <w:spacing w:line="480" w:lineRule="auto"/>
        <w:ind w:firstLine="0"/>
        <w:jc w:val="both"/>
        <w:rPr>
          <w:sz w:val="20"/>
          <w:szCs w:val="20"/>
        </w:rPr>
      </w:pPr>
      <w:r w:rsidDel="00000000" w:rsidR="00000000" w:rsidRPr="00000000">
        <w:rPr>
          <w:i w:val="1"/>
          <w:iCs w:val="1"/>
          <w:color w:val="1a1a1a"/>
          <w:rtl w:val="0"/>
        </w:rPr>
        <w:t>2.  Which resume, if any, would you have placed much HIGHER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2">
      <w:pPr>
        <w:spacing w:line="480" w:lineRule="auto"/>
        <w:ind w:firstLine="0"/>
        <w:jc w:val="both"/>
        <w:rPr>
          <w:sz w:val="20"/>
          <w:szCs w:val="20"/>
        </w:rPr>
      </w:pPr>
      <w:r w:rsidDel="00000000" w:rsidR="00000000" w:rsidRPr="00000000">
        <w:rPr>
          <w:i w:val="1"/>
          <w:iCs w:val="1"/>
          <w:color w:val="1a1a1a"/>
          <w:rtl w:val="0"/>
        </w:rPr>
        <w:t>3.  Which resume, if any, would you have placed much LOWER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3">
      <w:pPr>
        <w:spacing w:line="480" w:lineRule="auto"/>
        <w:ind w:firstLine="0"/>
        <w:jc w:val="both"/>
        <w:rPr>
          <w:sz w:val="20"/>
          <w:szCs w:val="20"/>
        </w:rPr>
      </w:pPr>
      <w:r w:rsidDel="00000000" w:rsidR="00000000" w:rsidRPr="00000000">
        <w:rPr>
          <w:i w:val="1"/>
          <w:iCs w:val="1"/>
          <w:color w:val="1a1a1a"/>
          <w:rtl w:val="0"/>
        </w:rPr>
        <w:t>4.  What most influenced the order you chose?  (Choose one.)  How relevant their work experience was  ·  Which specific skills they listed  ·  Their level of education  ·  Their certifications  ·  How the resume was laid out and presented  ·  Something else on the resume</w:t>
      </w:r>
      <w:r w:rsidDel="00000000" w:rsidR="00000000" w:rsidRPr="00000000">
        <w:rPr>
          <w:rtl w:val="0"/>
        </w:rPr>
      </w:r>
    </w:p>
    <w:p w:rsidR="00000000" w:rsidDel="00000000" w:rsidP="00000000" w:rsidRDefault="00000000" w:rsidRPr="00000000" w14:paraId="00000244">
      <w:pPr>
        <w:spacing w:line="480" w:lineRule="auto"/>
        <w:ind w:firstLine="0"/>
        <w:jc w:val="both"/>
        <w:rPr>
          <w:sz w:val="20"/>
          <w:szCs w:val="20"/>
        </w:rPr>
      </w:pPr>
      <w:r w:rsidDel="00000000" w:rsidR="00000000" w:rsidRPr="00000000">
        <w:rPr>
          <w:i w:val="1"/>
          <w:iCs w:val="1"/>
          <w:color w:val="1a1a1a"/>
          <w:rtl w:val="0"/>
        </w:rPr>
        <w:t>5.  I could decide on an order confidently from these five resumes alone.  [Rated]</w:t>
      </w:r>
      <w:r w:rsidDel="00000000" w:rsidR="00000000" w:rsidRPr="00000000">
        <w:rPr>
          <w:rtl w:val="0"/>
        </w:rPr>
      </w:r>
    </w:p>
    <w:p w:rsidR="00000000" w:rsidDel="00000000" w:rsidP="00000000" w:rsidRDefault="00000000" w:rsidRPr="00000000" w14:paraId="00000245">
      <w:pPr>
        <w:pStyle w:val="Heading3"/>
        <w:spacing w:line="480" w:lineRule="auto"/>
        <w:jc w:val="both"/>
        <w:rPr>
          <w:sz w:val="20"/>
          <w:szCs w:val="20"/>
        </w:rPr>
      </w:pPr>
      <w:r w:rsidDel="00000000" w:rsidR="00000000" w:rsidRPr="00000000">
        <w:rPr>
          <w:b w:val="1"/>
          <w:bCs w:val="1"/>
          <w:color w:val="1a1a1a"/>
          <w:rtl w:val="0"/>
        </w:rPr>
        <w:t xml:space="preserve">How the responses to this instrument are analysed</w:t>
      </w:r>
      <w:r w:rsidDel="00000000" w:rsidR="00000000" w:rsidRPr="00000000">
        <w:rPr>
          <w:rtl w:val="0"/>
        </w:rPr>
      </w:r>
    </w:p>
    <w:p w:rsidR="00000000" w:rsidDel="00000000" w:rsidP="00000000" w:rsidRDefault="00000000" w:rsidRPr="00000000" w14:paraId="00000246">
      <w:pPr>
        <w:spacing w:line="480" w:lineRule="auto"/>
        <w:ind w:firstLine="0"/>
        <w:jc w:val="both"/>
        <w:rPr>
          <w:sz w:val="20"/>
          <w:szCs w:val="20"/>
        </w:rPr>
      </w:pPr>
      <w:r w:rsidDel="00000000" w:rsidR="00000000" w:rsidRPr="00000000">
        <w:rPr>
          <w:i w:val="1"/>
          <w:iCs w:val="1"/>
          <w:color w:val="1a1a1a"/>
          <w:rtl w:val="0"/>
        </w:rPr>
        <w:t>•  Compute Spearman’s rank correlation coefficient between each recruiter’s ordering and the system’s, then report the median across the ten recruiters together with the range.</w:t>
      </w:r>
      <w:r w:rsidDel="00000000" w:rsidR="00000000" w:rsidRPr="00000000">
        <w:rPr>
          <w:rtl w:val="0"/>
        </w:rPr>
      </w:r>
    </w:p>
    <w:p w:rsidR="00000000" w:rsidDel="00000000" w:rsidP="00000000" w:rsidRDefault="00000000" w:rsidRPr="00000000" w14:paraId="00000247">
      <w:pPr>
        <w:spacing w:line="480" w:lineRule="auto"/>
        <w:ind w:firstLine="0"/>
        <w:jc w:val="both"/>
        <w:rPr>
          <w:sz w:val="20"/>
          <w:szCs w:val="20"/>
        </w:rPr>
      </w:pPr>
      <w:r w:rsidDel="00000000" w:rsidR="00000000" w:rsidRPr="00000000">
        <w:rPr>
          <w:i w:val="1"/>
          <w:iCs w:val="1"/>
          <w:color w:val="1a1a1a"/>
          <w:rtl w:val="0"/>
        </w:rPr>
        <w:t xml:space="preserve">•  With five items ranked by ten respondents this is a weak statistical result and must not be presented as a strong one. What it supports is a stated degree of agreement rather than a promise the study never keeps.</w:t>
      </w:r>
      <w:r w:rsidDel="00000000" w:rsidR="00000000" w:rsidRPr="00000000">
        <w:rPr>
          <w:rtl w:val="0"/>
        </w:rPr>
      </w:r>
    </w:p>
    <w:p w:rsidR="00000000" w:rsidDel="00000000" w:rsidP="00000000" w:rsidRDefault="00000000" w:rsidRPr="00000000" w14:paraId="00000248">
      <w:pPr>
        <w:spacing w:line="480" w:lineRule="auto"/>
        <w:ind w:firstLine="0"/>
        <w:jc w:val="both"/>
        <w:rPr>
          <w:sz w:val="20"/>
          <w:szCs w:val="20"/>
        </w:rPr>
      </w:pPr>
      <w:r w:rsidDel="00000000" w:rsidR="00000000" w:rsidRPr="00000000">
        <w:rPr>
          <w:i w:val="1"/>
          <w:iCs w:val="1"/>
          <w:color w:val="1a1a1a"/>
          <w:rtl w:val="0"/>
        </w:rPr>
        <w:t>•  Report the figure whichever way it comes out. Poor agreement is a finding. It is direct evidence on whether the default weighting reflects how screening is actually done, which is the question items 15 to 17 of Instrument B ask in the abstract.</w:t>
      </w:r>
    </w:p>
    <w:p w:rsidR="00000000" w:rsidDel="00000000" w:rsidP="00000000" w:rsidRDefault="00000000" w:rsidRPr="00000000" w14:paraId="00000249">
      <w:pPr>
        <w:spacing w:line="480" w:lineRule="auto"/>
        <w:ind w:firstLine="0"/>
        <w:jc w:val="both"/>
        <w:rPr>
          <w:sz w:val="20"/>
          <w:szCs w:val="20"/>
        </w:rPr>
      </w:pPr>
      <w:r w:rsidDel="00000000" w:rsidR="00000000" w:rsidRPr="00000000">
        <w:rPr>
          <w:i w:val="1"/>
          <w:iCs w:val="1"/>
          <w:color w:val="1a1a1a"/>
          <w:rtl w:val="0"/>
        </w:rPr>
        <w:t xml:space="preserve">•  Read it against Instrument D item 10, which asks the same recruiter whether they believe the order was close to their own. Where the measured correlation and the believed agreement diverge, say so: that gap is a result in its own right.</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F: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7.</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nine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