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weights set per opening.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default scoring weights (skills 50 percent, education 25 percent, experience 25 percent), adjustable per opening,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ten areas and runs in full on every change to the source code. Sixty-one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while one sourced to the file it was read from contributes a whole, so that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 A companion single test re-derives every score from an independent implementation of the same published formula across four thousand generated resume-and-posting pairs, so that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