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 xml:space="preserve">The eleven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eight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the structured resume, which is the only thing scored, and an optional file uploaded in the applicant's own format, which is forwarded to the recruiter but never parsed and can never lower a score.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automated suites also run on every code change: 29 matching-engine tests and 16 API integration tests, under a continuous-integration workflow.</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eight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IT applicants reach the IT recruiter and food and beverage applicants reach the food and beverage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never parsed for scoring and can never lower a score; it is forwarded to the recruiter untouched, so that nothing an applicant chose to say about themselves is lost to a parser. Alongside these, the proposed web application includes learning materials that explain resume best practices and ATS formatting, eight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three-formats-times-eight-designs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eight visual designs (Classic, Modern, Minimal, Executive, Banner, Split, Bar, and Categorised). All eight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and the application programming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eight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eight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for the matching engine and the application programming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Royce Hotel and Casino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eight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scoring, and an optional file uploaded by the applicant in their own format, which is forwarded to the recruiter in full but is never parsed and never affects a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and the application programming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Royce Hotel and Casino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only one of them is scored. The structured resume built inside the system is the sole input to the matching module, because its fields are unambiguous. The optional file that an applicant uploads in their own format is stored, forwarded to the recruiter, and displayed beside the structured resume, but it is never opened by the scoring code and therefore cannot raise or lower a score.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First, an automated regression suite of 29 tests covers the matching engine. It checks the weighting of each component, the boundaries of the three tiers, the treatment of unspecified requirements, and the rounding rule; it includes a randomised sweep of 500 generated resume-and-posting pairs confirming that the browser implementation and the server implementation of the scoring function agree exactly; and it includes tests confirming that the skill vocabulary never equates two genuinely different skills. Second, an automated integration suite of 16 tests starts the real server against a temporary PostgreSQL database and drives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an applicant's uploaded file never takes part in producing a score. Both suites run automatically on every change to the source code through a continuous integration workflow that also builds the front end and type-checks the server, so that a regression is detected before it can reach the deployed system. Third, the completed system is evaluated with actual users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Royce Hotel and Casino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Royce Hotel and Casino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2026-07-27T09:30:14.033Z</dcterms:created>
  <dcterms:modified xsi:type="dcterms:W3CDTF">2026-07-27T09:30:14.054Z</dcterms:modified>
</cp:coreProperties>
</file>

<file path=docProps/custom.xml><?xml version="1.0" encoding="utf-8"?>
<Properties xmlns="http://schemas.openxmlformats.org/officeDocument/2006/custom-properties" xmlns:vt="http://schemas.openxmlformats.org/officeDocument/2006/docPropsVTypes"/>
</file>