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 xml:space="preserve">The system shows the applicant how the score was worked out, including which required skills they were missing.</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ListParagraph"/>
        <w:numPr>
          <w:ilvl w:val="0"/>
          <w:numId w:val="2"/>
        </w:numPr>
        <w:spacing w:after="70"/>
      </w:pPr>
      <w:r>
        <w:t>A skill an applicant cannot account for is worth less than one they can — the builder asks where each skill was used, and a skill with no source counts half.</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pPr>
        <w:pStyle w:val="ListParagraph"/>
        <w:numPr>
          <w:ilvl w:val="0"/>
          <w:numId w:val="2"/>
        </w:numPr>
        <w:spacing w:after="70"/>
      </w:pPr>
      <w:r>
        <w:t>That the half-credit rule stops a determined applicant from padding a skills list. It makes padding cost points and makes it visible to the recruiter. It does not prevent it, and the paper should say so in those words.</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ListParagraph"/>
        <w:numPr>
          <w:ilvl w:val="0"/>
          <w:numId w:val="2"/>
        </w:numPr>
        <w:spacing w:after="70"/>
      </w:pPr>
      <w:r>
        <w:t>Half credit for an unsourced skill is also a choice, not a finding. 0.5 was picked because it is defensible in one sentence and does not punish a self-taught applicant; no data in this study says it is the right number.</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 xml:space="preserve">The weights are 50/25/25</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The application stores score_snapshot, and the ranked list sorts on it — an API test edits a resume after applying and asserts the shortlist does not reorder</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r>
        <w:tc>
          <w:tcPr>
            <w:tcW w:type="dxa" w:w="4200"/>
            <w:tcMar>
              <w:top w:type="dxa" w:w="90"/>
              <w:left w:type="dxa" w:w="130"/>
              <w:bottom w:type="dxa" w:w="90"/>
              <w:right w:type="dxa" w:w="130"/>
            </w:tcMar>
          </w:tcPr>
          <w:p>
            <w:r>
              <w:rPr>
                <w:sz w:val="19"/>
                <w:szCs w:val="19"/>
              </w:rPr>
              <w:t>A skill with no source counts half</w:t>
            </w:r>
          </w:p>
        </w:tc>
        <w:tc>
          <w:tcPr>
            <w:tcW w:type="dxa" w:w="5160"/>
            <w:tcMar>
              <w:top w:type="dxa" w:w="90"/>
              <w:left w:type="dxa" w:w="130"/>
              <w:bottom w:type="dxa" w:w="90"/>
              <w:right w:type="dxa" w:w="130"/>
            </w:tcMar>
          </w:tcPr>
          <w:p>
            <w:r>
              <w:rPr>
                <w:sz w:val="19"/>
                <w:szCs w:val="19"/>
              </w:rPr>
              <w:t>UNEVIDENCED_CREDIT in both engines, with engine tests on the constant, on each branch, and on the empty-versus-absent distinction</w:t>
            </w:r>
          </w:p>
        </w:tc>
      </w:tr>
      <w:tr>
        <w:tc>
          <w:tcPr>
            <w:tcW w:type="dxa" w:w="4200"/>
            <w:tcMar>
              <w:top w:type="dxa" w:w="90"/>
              <w:left w:type="dxa" w:w="130"/>
              <w:bottom w:type="dxa" w:w="90"/>
              <w:right w:type="dxa" w:w="130"/>
            </w:tcMar>
          </w:tcPr>
          <w:p>
            <w:r>
              <w:rPr>
                <w:sz w:val="19"/>
                <w:szCs w:val="19"/>
              </w:rPr>
              <w:t>The link is never on the applicant’s resume</w:t>
            </w:r>
          </w:p>
        </w:tc>
        <w:tc>
          <w:tcPr>
            <w:tcW w:type="dxa" w:w="5160"/>
            <w:tcMar>
              <w:top w:type="dxa" w:w="90"/>
              <w:left w:type="dxa" w:w="130"/>
              <w:bottom w:type="dxa" w:w="90"/>
              <w:right w:type="dxa" w:w="130"/>
            </w:tcMar>
          </w:tcPr>
          <w:p>
            <w:r>
              <w:rPr>
                <w:sz w:val="19"/>
                <w:szCs w:val="19"/>
              </w:rPr>
              <w:t>The printed sheet renders the flat skills list; an API test asserts no employer name reaches it</w:t>
            </w:r>
          </w:p>
        </w:tc>
      </w:tr>
      <w:tr>
        <w:tc>
          <w:tcPr>
            <w:tcW w:type="dxa" w:w="4200"/>
            <w:tcMar>
              <w:top w:type="dxa" w:w="90"/>
              <w:left w:type="dxa" w:w="130"/>
              <w:bottom w:type="dxa" w:w="90"/>
              <w:right w:type="dxa" w:w="130"/>
            </w:tcMar>
          </w:tcPr>
          <w:p>
            <w:r>
              <w:rPr>
                <w:sz w:val="19"/>
                <w:szCs w:val="19"/>
              </w:rPr>
              <w:t>Applicants are told why they were not taken forward</w:t>
            </w:r>
          </w:p>
        </w:tc>
        <w:tc>
          <w:tcPr>
            <w:tcW w:type="dxa" w:w="5160"/>
            <w:tcMar>
              <w:top w:type="dxa" w:w="90"/>
              <w:left w:type="dxa" w:w="130"/>
              <w:bottom w:type="dxa" w:w="90"/>
              <w:right w:type="dxa" w:w="130"/>
            </w:tcMar>
          </w:tcPr>
          <w:p>
            <w:r>
              <w:rPr>
                <w:sz w:val="19"/>
                <w:szCs w:val="19"/>
              </w:rPr>
              <w:t>The history route returns the reason to both audiences and the staff name to neither — one API test covers both halves</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 xml:space="preserve">Data collection has not been completed, so there are no findings yet.</w:t>
      </w:r>
    </w:p>
    <w:p>
      <w:pPr>
        <w:pStyle w:val="ListParagraph"/>
        <w:numPr>
          <w:ilvl w:val="0"/>
          <w:numId w:val="2"/>
        </w:numPr>
        <w:spacing w:after="70"/>
      </w:pPr>
      <w:r>
        <w:t xml:space="preserve">A named person accountable for the data, and a disposal plan, still need to be settled.</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pPr>
        <w:pStyle w:val="ListParagraph"/>
        <w:numPr>
          <w:ilvl w:val="0"/>
          <w:numId w:val="2"/>
        </w:numPr>
        <w:spacing w:after="70"/>
      </w:pPr>
      <w:r>
        <w:t>Two features are in the software and not yet in the manuscript itself: skills linked to evidence with half credit for the unlinked, and rejection reasons that reach the applicant. Both are written up in the replacement-text document and are waiting to be pasted in.</w:t>
      </w:r>
    </w:p>
    <w:p>
      <w:pPr>
        <w:pStyle w:val="ListParagraph"/>
        <w:numPr>
          <w:ilvl w:val="0"/>
          <w:numId w:val="2"/>
        </w:numPr>
        <w:spacing w:after="70"/>
      </w:pPr>
      <w:r>
        <w:t>The scoring formula as printed in Chapter 3 is incomplete in the manuscript itself. It reads matched ÷ required; it should read (matched − unsourced × 0.5) ÷ required. The replacement text in ResumeMatch-PH-Updated-Manuscript-Sections.docx has been corrected — Replacement 8, Development and Testing — so the fix is a copy-and-paste, but nobody has pasted it yet.</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