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do hold may never reach a recruiter intact. When an application is unsuccessful, they are told nothing about why, or about what would have to change. Recruiters in smaller organisations face the mirror of this problem, screening unstructured applications by hand without access to the tools large employers use. This study designs, develops, and evaluates Linaw PH, a free web-based resume builder and ATS-inspired job matching system for job seekers and a partner company in the Philippines. The system guides applicants through building a structured resume and presents it through fourteen single-column parser-safe designs. It then compares that resume against the requirements a recruiter states in a posting, using a published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six researcher-developed instruments, composed entirely of closed items: multiple choice, checklists, five-point agreement scales, and one ranking task. Two are administered before the system is completed, as requirement analysis, and three after respondents have used it. In the sixth, recruiters rank a fixed set of resumes, so that the order they produce can be compared against the order the system produces. Respondents are job seekers recruited through the School of Computing, Human Resources personnel of Clark Outsourcing, and a small group of IT experts who examine the system and its source code, all selected by purposive sampling. The ISO/IEC 25010 quality model provides the framework for the post-use instruments. Job seekers and recruiters rate functional suitability, usability and reliability from their own use; the IT experts additionally rate security and maintainability from inspection. Rated items are analysed by weighted mean, computed per item and per quality characteristic and reported overall and separately for each respondent group; the remaining items are reported as frequency distributions. Agreement between the system’s ranking and each recruiter’s own is measured by Spearman’s rank correlation coefficient and reported as a median across recruiters. The study reports how these groups rate the problem and the system; it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contents of the resume: the skills claimed, the highest educational level attained, and the total months of work experience recorded. It compares those against the requirements stated in each opening posted by a partner company. The comparison produces a compatibility score expressed as a percentage, computed from three published weights. By default skills contribute 50 percent, education 25 percent and experience 25 percent. A recruiter may set a different balance for an individual opening, provided the three total 100 percent and none falls below 10 percent. Whatever weighting an opening uses is shown to every applicant that opening scores. Applicants are ranked per posting by that score and grouped into three tiers: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states how many of the required skills are absent from the resume and of what kind,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It is also read by the optional artificial-intelligence service into the same structured fields, so that the same formula can score it. The applicant can then see what this system’s automated reading makes of their own document. That second score is reported beside the first and is never used to rank applicants, so a document a parser reads badly cannot lower anyone’s position. Where the two numbers differ, the difference indicates how much of what the applicant wrote survived automated reading of their document by this system.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The platform combines resume building, job posting and ATS-inspired candidate matching in one accessible place. For Filipino job seekers, the aim is not only a professional resume but a direct path toward positions that fit their qualifications. For the HR departments of partner companies, it is an efficient and affordable way to manage applicants and identify the most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it is important to define the key terms used in this study. A web-based resume builder is an online tool that helps users create professional resumes through a guided and structured process without needing to download or install any software. An Applicant Tracking System (ATS) is software used by employers to receive, organize, screen, and filter job applications; ATS optimization refers to formatting and writing a resume so that it can be properly read and processed by such systems. Resume parsing is the process by which a system extracts structured information, such as skills, education, and work experience, from a resume so that it can be stored, searched, and compared automatically. ATS-inspired job matching, as used in this study, refers to a screening-support process modeled on how Applicant Tracking Systems work. The system compares the parsed contents of an applicant’s resume against the stated requirements of a job posting, computes a compatibility or matching score, and ranks applicants for the recruiter’s review. Job seeking in the Philippines refers to the process of looking for employment in the Philippine labor market, which is characterized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The evidence on whether this helps or harms applicants is mixed. In a field experiment conducted in an online labour market with nearly half a million jobseekers, Wiles et al. (2025) found that applicants who received algorithmic writing assistance on their resumes were hired eight percent more often, and found no evidence that employers were less satisfied with the workers they hired. At the same time, work on automated screening gives reason for caution about handing judgement to a language model. In a resume audit study, Wilson and Caliskan (2024) found that text-embedding models used for resume retrieval favoured White-associated names in 85.1 percent of cases, and selected female-associated names in only 11.1 percent. Language-based screening can therefore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for them would be asserting claims about a person that the person did not make. Applicants therefore write their own content with the help of built-in guidance, and the system’s intelligence is applied to matching (comparing what the applicant genuinely offers against what a position genuinely requires) using fixed published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and research on how applicants perceive automated hiring gives a second reason for keeping a person in the decision. Lavanchy et al. (2023) found that applicants judge algorithm-driven hiring procedures as less fair than human or algorithm-assisted human procedures, and that this holds whether or not the outcome favours them. Reviewing seven studies covering more than 1,300 participants, Hilliard et al. (2022) report that applicants’ perceptions are most negative on behavioural control (the sense that they are able to influence the outcome) and on social presence. It should be acknowledged that this evidence bears on the present system as well as on the commercial products it is contrasted with. A system that computes and displays a compatibility score is an algorithm-driven procedure, and the findings above give no reason to assume applicants will regard it as fair merely because it is free, or because its formula is simple. What the findings do offer is a specific account of where the objection lies. Hilliard and colleagues locate it in behavioural control rather than in automation as such. That distinction shaped a particular design response in this study. The applicant is shown the same score the recruiter sees, together with an account of what their resume does not contain, so that the result is something they can act on rather than an outcome delivered without explanation. Whether this actually alters how applicants perceive the process is treated here as an open question that the evaluation asks about, not as an assumption the design is entitled to make. Fully automated rejection also risks screening out qualified candidates for superficial reasons, as TheLadders (2018) documented. For these reasons, the proposed system is deliberately designed as a decision-support tool: it computes compatibility scores, ranks applicants, and surfaces close matches, but it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analyse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of the job matching tools currently available to Filipino job seekers still fall short. Platforms like JobStreet, Indeed, and LinkedIn function primarily as job boards where users search using keywords, which means the user already needs to know what they are looking for to find anything useful. This is a significant barrier for fresh graduates who may not yet have the vocabulary or industry knowledge to search effectively on their own. JobStreet by SEEK launched an AI-powered job matching capability in the Philippines in late 2023, making the country among the first in the region to receive the upgrade. While this represents progress, the platform still requires users to maintain a full and active profile. Many first-time job seekers have not yet built one. PhilJobNet, the government’s automated job and applicant matching system under the Department of Labor and Employment, also exists for this purpose. Its reach among fresh graduates remains limited, and it primarily connects employers with job seekers rather than offering guided, skills-based matching tailored to the user’s profile. On the employer side, these large platforms give local companies limited screening support: applications still arrive as unstructured resumes that HR staff must review manually, and dedicated commercial ATS products remain costly. The result is that both the job seekers who need the most guidance and the local HR departments that need affordable screening tools tend to be the least well-served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main components. The first is the resume structure and designs. Resume content is organised using three widely recognised formats: chronological, functional and combination. These determine the order in which sections appear. That content is then rendered through any of fourteen visual designs (Classic, Modern, Minimal, Executive, Banner, Split, Bar, Rail,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together with an optional resume file that the applicant may upload in their own format. The third is the recruiter and company information, which includes company profiles and job postings. Each posting contains the position title, department, employment type, location, job description, required skills, minimum educational level, minimum months of experience, and an optional closing date. These together serve as the basis for matching. The fourth is the educational resources, which include resume writing tips, ATS optimisation guides, and step-by-step resume building instructions that help users create better resumes. The fifth is the matching criteria. These consist of the canonical skill vocabulary used to compare equivalent terms, the scoring weights (skills 50 percent, education 25 percent, experience 25 percent),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six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 xml:space="preserve">6.  How closely does the order in which the system ranks applicants correspond to the order HR personnel themselves arrive at when ranking the same applicants?</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7.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published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six states: submitted, under review, shortlisted, hired, rejected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published,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recommending, and the system connects to no external job board or employment database. Before comparison, skills are normalised against a canonical vocabulary the researchers maintain, which folds genuine synonyms onto one form so that “JS” and “JavaScript” count as the same skill. The vocabulary’s fifty-two entries resolve to twenty-five canonical terms, and eighteen of those (72.0 percent) have at least one catalogued synonym; the remaining seven (Git, Windows, Canva, Copywriting, Organization, Recruitment and Scheduling)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of the feature,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the proportion of the posting’s required skills the applicant lists, the applicant’s highest educational attainment relative to the level required, and total months of experience relative to the months required. A recruiter may add a fourth, certificates, on an opening of their own; it is weighted at zero unless they do, so those three are what every score rests on unless an opening says otherwise. Projects, languages and references are stored, printed and shown to the recruiter, but never contribute to the score. Two of the three components measure quantity, not relevance: experience compares total months against the stated minimum without judging field or recency, and education compares the highest level attained against the level required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Scoring it would mean inventing a requirement the recruiter never set. The degree is still printed for the recruiter to read, together with the field of study where the degree name does not already carry it. Recency is excluded for the same reason, and its effect is in any case small for this study’s population of new graduates with short, recent histories. It would matter more for a system aimed at mid-career applicants, and is recorded here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72.0 percent of the skill terms the system uses. The remaining seven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6">
      <w:pPr>
        <w:spacing w:line="480" w:lineRule="auto"/>
        <w:ind w:firstLine="720"/>
        <w:jc w:val="both"/>
        <w:rPr>
          <w:sz w:val="20"/>
          <w:szCs w:val="20"/>
        </w:rPr>
      </w:pPr>
      <w:r w:rsidDel="00000000" w:rsidR="00000000" w:rsidRPr="00000000">
        <w:rPr>
          <w:color w:val="1a1a1a"/>
          <w:rtl w:val="0"/>
        </w:rPr>
        <w:t>The comparison between the system’s ranking and recruiters’ own rests on five resumes ranked by about ten recruiters against a single posting. A rank correlation computed on five items is coarse, and a median taken across ten respondents is easily moved by one of them. The figure is reported as a stated degree of agreement on one posting. It is not a general measure of how well the system’s ordering matches recruiter judgement, and no claim is made that it would hold for a different posting or a different set of applicants.</w:t>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(skills, educational level, and months of experience) weighted at 50 percent, 25 percent and 25 percent by default, with an optional fourth for certificates that is weighted at zero unless a recruiter asks for it. A recruiter may set a different balance for an individual opening, provided the weights total 100 percent and skills, education and experience are each at least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 xml:space="preserve">A method of comparison in which the outcome is produced by fixed, published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B">
      <w:pPr>
        <w:spacing w:line="480" w:lineRule="auto"/>
        <w:ind w:firstLine="720"/>
        <w:jc w:val="both"/>
        <w:rPr>
          <w:sz w:val="20"/>
          <w:szCs w:val="20"/>
        </w:rPr>
      </w:pPr>
      <w:r w:rsidDel="00000000" w:rsidR="00000000" w:rsidRPr="00000000">
        <w:rPr>
          <w:b w:val="1"/>
          <w:bCs w:val="1"/>
          <w:color w:val="1a1a1a"/>
          <w:rtl w:val="0"/>
        </w:rPr>
        <w:t xml:space="preserve">Spearman’s rank correlation coefficient.  </w:t>
      </w:r>
      <w:r w:rsidDel="00000000" w:rsidR="00000000" w:rsidRPr="00000000">
        <w:rPr>
          <w:rFonts w:ascii="Gungsuh" w:cs="Gungsuh" w:eastAsia="Gungsuh" w:hAnsi="Gungsuh"/>
          <w:color w:val="1a1a1a"/>
          <w:rtl w:val="0"/>
        </w:rPr>
        <w:t xml:space="preserve">A statistic expressing how closely two orderings of the same items agree, ranging from +1 when the two orders are identical, through 0 when they are unrelated, to −1 when one is the reverse of the other (Spearman, 1904). This study uses it to compare the order in which the system ranks a set of applicants against the order a recruiter places them in.</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 xml:space="preserve">Wilcoxon signed-rank test.  A test of whether the differences between two related sets of measurements are systematically positive or negative, used where the data are ordinal and no distribution can be assumed (Wilcoxon, 1945). This study applies it to the four items answered both before and after respondents used the system.</w:t>
      </w:r>
      <w:r w:rsidDel="00000000" w:rsidR="00000000" w:rsidRPr="00000000">
        <w:rPr>
          <w:rtl w:val="0"/>
        </w:rPr>
      </w:r>
    </w:p>
    <w:p w:rsidR="00000000" w:rsidDel="00000000" w:rsidP="00000000" w:rsidRDefault="00000000" w:rsidRPr="00000000" w14:paraId="000000E1">
      <w:pPr>
        <w:pStyle w:val="Heading1"/>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the questions this study asks are questions about how widely a difficulty or a judgement is shared, and about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once they have used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asked again after they have used it. The change in each respondent’s own answer can therefore be measured rather than inferred. There is still no control group and no random assignment, so no causal claim is made. The change is reported as a change observed in one group, with the threats to that inference stated under Limitations. The ISO/IEC 25010 software quality model supplies the criteria the evaluation rates the system against, so that the reported means belong to named quality characteristics rather than to headings chosen by the researchers after the fact.  A distinction should be drawn between the two activities this study undertakes, because each has its own methodology. The development of the software follows the Waterfall model described in the Design of Software, System, Product and Process section; Waterfall is a software development methodology and governs how the system is built, not how the study investigates. The investigation itself (the requirement analysis that precedes development and the evaluation that follows it) uses the quantitative descriptive design described above. The study is therefore developmental in character: an artefact is produced, and the ratings of the people who use it are the data. Where this document refers to phases it is describing construction; where it refers to instruments, respondents, items and means it is describing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better understand how new job seekers currently create their resumes and apply for jobs, how recruiters currently receive and screen applications, and to identify the problems that the system needs to solve. The system has two groups of primary users and one supporting role. The first group is new job seekers: fresh graduates, students about to graduate, career changers, and those with less than one year of work experience. The second is the HR personnel, recruiters and talent acquisition staff of partner companies, who post openings and handle applicants. Supporting both is an administrator role held by the research team, which verifies that a person requesting recruiter access genuinely belongs to a partner company, and assigns each recruiter the department whose applications they should receive. As for what they do now, job seekers search for resume templates online, use Microsoft Word or Google Docs, or use commercial resume builders that charge fees for most features. Some use AI tools that generate generic content, while others pay for professional resume writing services.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As for where, most job seekers create their resumes at home, in school computer labs, internet cafes, or on their mobile phones, since 72% of Filipinos access the internet primarily through mobile devices (Philippine Statistics Authority, 2021), while recruiters process applications in company offices using desktop computers. As for when, job seekers usually need a resume when they are about to graduate, applying for a job, or meeting a deadline, while recruiters need screening support most urgently whenever a job opening is published and applications begin to arrive in volume. As for how, job seekers usually search online for tips, pick templates based on looks, struggle with what to write, and get frustrated with formatting. When looking for jobs, many simply scroll through job boards without a clear sense of which roles they qualify for. Recruiters in turn read through applicant piles one by one. As for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The development will go through five phases. The first phase is planning and requirements. The researchers map out what the system needs to do, covering the resume building side, the job posting and application side, the administrative side, and the matching feature. They also identify what the target user groups actually need from the system. The second phase is system design, where everything is planned before any code is written. This covers the interface layouts for all three account types, and the database structure for storing user, resume, company, job posting and application data. It also covers the design of the matching algorithm: which resume fields are compared against which posting requirements, and how the compatibility score is weighted. The third phase is development, where the actual building happens. Coded and integrated during this phase are the resume builder, the step-by-step guidance, the formats and designs, and the export functions. So are the job posting, application and application-tracking modules, the recruiter dashboard, the administrative module for recruiter approval and department assignment, and the ATS-inspired matching engine. The fourth phase is testing and quality assurance. The completed system is checked for bugs, usability issues and overall reliability using the ISO 25010 standard. The outputs of the matching feature are reviewed against expected results using test resumes and test postings. Automated regression tests are written throughout,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real constraint accepted for a research reason rather than a preference, and it has a cost the researchers state plainly: a fault that the evaluation reveals cannot be repaired and re-rated within this study, because a repaired system is no longer the system the earlier respondents rated. Such findings are reported as findings, and any repair belongs to work after the study rather than inside it.</w:t>
        <w:br/>
        <w:br/>
        <w:t>Two things soften that cost without breaking the model. First, correctness is established before the evaluation rather than by it: the system is verified by 205 automated tests across eight suites, run in full on every change, so defects are found by testing rather than by respondents. Second, the parts of the system most likely to need adjustment are configuration rather than code. The scoring weights and the tier thresholds are stored as rows in the database, so the balance between skills, education and experience can be retuned without redeveloping anything, and a recruiter may set that balance for an individual opening. Changing a setting is not a change of design, and it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Figure 2</w:t>
        <w:br/>
        <w:t>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months of experience in structured form. The module compares the two and combines these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Score  =  ( S × Ws  +  E × We  +  X × Wx  +  C × Wc ) × 100</w:t>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X is total months of experience divided by the months required, and C is the proportion of the certificates the posting names that the applicant also lists. Ws, We, Wx and Wc are the posting’s weights. Wc is zero by default and the study’s published split is therefore 0.50/0.25/0.25 across the first three, unless a recruiter deliberately gives certificates a share of their own opening; the four always sum to 1.0. Skills, education and experience may not fall below 0.10 each, so none of the three can be dropped, while certificates may be left at zero, because a certificate is a credential many suitable applicants simply do not hold. E, X and C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an entry already on their resume, a job, project, certification or educational entry, rather than type one, so a source cannot be invented alongside the skill it supports.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Certificates are scored only when a recruiter asks for them. The component exists because a posting may turn on a credential that no list of skills captures, and it is optional because most do not: its weight begins at zero, and an opening that leaves it there is scored exactly as it would have been before the component existed. Where a recruiter does give it a share, the certificates required are named on the posting, and an applicant’s entry counts when it contains the name asked for, so that a certificate recorded in fuller form than the request answers it while a shorter or different one does not. An opening that gives the component a weight but names no certificate contributes a full component rather than a penalty, on the same principle applied to education and experience: a requirement nobody stated cannot be one the applicant failed.</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the applicant identified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built inside the system is the sole input to ranking, because its fields are unambiguous and correctable. The optional uploaded file is stored, forwarded to the recruiter, and shown beside it. It is also read into the same fields and scored by the same formula, so the applicant can see what automated reading makes of their document.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eight areas and runs in full on every change to the source code. Fifty-six tests cover the matching engine. They check the weighting of each component, the boundaries of the three tiers, the treatment of unspecified requirements, and the rounding rule. A randomised sweep of 500 generated resume-and-posting pairs confirms that the browser and the server implementations of the scoring function agree exactly. Further checks confirm that the skill vocabulary never equates two genuinely different skills, and that a matched skill for which no source was named contributes half rather than a whole. On the per-posting weights: a posting carrying its own is scored with them, one carrying none follows the site defaults, and a malformed set falls back to those defaults rather than rescaling the score. A component held at the ten percent floor can still separate two applicants. Further checks cover the optional certifications component, which scores nothing until a recruiter gives it a share. A final check confirms that every skill in the seeded catalogue is stored under the same canonical form the engine itself would compute, so that a synonym entered in a resume cannot fail to match the posting requiring it.</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Fifty-five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and that an applicant is shown the reason recorded for a decision but never the name of the staff member who made it. Finally, they confirm the refusal of any set of posting weights that does not total 100 percent or that puts a component below the ten percent floor.</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Ten tests confirm that every message the system sends is actually delivered, by receiving them from a local mail server. These are the verification and password-reset codes, the recruiter’s new-application notice, status changes, job alerts and interview invitations.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fifth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sixth suite of forty-five tests covers the rule-based document reader, which reads an uploaded resume into structured fields without a language model. Six of them were written from a five-page curriculum vitae the reader had misread on the live system. Each names the damage rather than the pattern that repairs it. A wrapped sentence whose last word is a heading word must not begin a section. The section names a curriculum vitae uses must be recognised, and a section that is not employment must end the one before it. A doctorate must read as the top of the education scale, and a surname split by a stray hyphen must still be read as a name. A banner reading "PERSONAL INFORMATION" must not be treated as a section: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seventh suite of ten tests covers the file store, confirming that the two storage backends behave identically and that a key cannot escape the folder it belongs to. An eighth suite of six tests covers the outgoing mail transport, confirming which transport is selected under each configuration and that a rejected send raises an error the route can act on rather than passing silently.</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Two hundred and five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Unlike the first two, this group does not correspond to an account type, and its members are not users of the system in the sense the other respondents are. They are recruited to judge properties of the system that its users are not placed to judge. An IT expert is defined for this study by three conditions, all of which must hold. The respondent has at least three years of professional experience in software development, systems administration, or the teaching of information technology at tertiary level. The respondent has worked with web applications, whether in building, deploying, or maintaining them. And the respondent is not a member of the research group, is not the research adviser, and has taken no part in developing the system. The third condition is stated because the same properties that make a person able to evaluate the system also make them a plausible collaborator on it, and a rating given by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is able to release, expected to be ten. The three groups are sized on different logics, and the distinction is deliberate. The job seeker target was fixed in advance rather than determined during data gathering, because a closed instrument is analysed by computing means and distributions over a known number of respondents, and a sample whose size is decided as responses arrive cannot support that. Forty was set as the minimum at which a five-point item can be reported as a mean with a distribution that is worth showing; it is a practical minimum for a single-site study rather than a figure derived from a power calculation. The achieved number is reported here rather than left in the findings alone, because it differs from the target in both directions at once. Instrument A drew 108 responses, of which 103 are valid; the five excluded are the responses collected while the form was still running in an open-ended version, and are excluded because an open answer cannot be averaged with a rated one. Of the 103, forty-six describe themselves in item 2 as a student graduating within the year or the next, a fresh graduate seeking a first job, or someone who has worked before and is looking again. Those forty-six are the population this study is about, and they exceed the target of forty. The remaining fifty-seven describe themselves as currently employed and not looking. They are outside the stated population and are NOT pooled with it: every figure in the findings is reported for the forty-six, with the fifty-seven reported separately as a reference group. The reason for reporting them at all rather than discarding them is that they answered the same instrument at the same time and their answers differ systematically from the target group’s, which is itself a finding about who feels these difficulties. The reason for not pooling them is simpler: a mean over both groups would describe neither, and it would flatter nothing — it would understate every difficulty the study is about. The IT experts are sized on a third logic again. Five are sought, with three set as the minimum below which the expert evaluation is reported as incomplete rather than as a result. That number is small and the study does not present it as anything else: five is what a single-site undergraduate study can obtain from respondents meeting all three conditions, and it is accepted because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will show. Job seekers will describe the resume builder, the job recommendation feature, and the application process. The HR respondents will describe the job posting, applicant management, and matching features. The IT experts will describe how the system is built and protected, which neither of the other groups is placed to judge.</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instruments used in this study are six researcher-developed instruments composed entirely of closed items. They were written by the researchers for this study; they are not taken from a published questionnaire. Four item formats are used. Multiple choice, where the respondent selects one option. Checklists, where the respondent may select any number. A five-point agreement scale, from 1, strongly disagree, to 5, strongly agree. And a single ranking task, in which the respondent places five items in order. No item asks the respondent to write prose; a ranking is a selection among possible orderings rather than an open response. The ISO/IEC 25010 software quality model (International Organization for Standardization, 2023) is used as the framework that determines what the evaluation asks about, in five of its eight characteristics. Job seekers and recruiters rate three of them from their own use of the system: functional suitability, usability and reliability. IT experts rate those three from inspection and add two more that a user is not placed to judge: security and maintainability. Functional suitability means whether the system does what it is supposed to do, completely and correctly. Usability means how easy the system is to recognise, learn, and operate, and how well it protects the user from mistakes. Reliability means whether the system works consistently, stays available, and allows the user to continue when something goes wrong. Each rated item in the three post-use instruments is written against one of these characteristics and is labelled with it in Appendix A, so that a mean can be computed per characteristic.  Not every rated item belongs to a quality characteristic. Two kinds of item are deliberately excluded from the quality means. The first describes the respondent rather than the system. The second is worded so that agreement is not a good outcome, such as items asking whether the system placed an applicant higher or lower than the recruiter would have. Both are reported as distributions instead. Averaging them with the quality items would produce a figure that means nothing. Appendix A marks which items are included in which mean.  The characteristics are not evidenced equally by this design, and the instruments are written accordingly. Functional suitability and usability are well suited to a single session, because a respondent who has built a resume, applied to a posting and read a score can rate those experiences directly. Reliability concerns behaviour over time, which a session of twenty to thirty minutes cannot establish. The reliability items therefore ask respondents to rate what they encountered during their own use. The results are reported as reliability as experienced within a single session, not as an assessment of the system’s reliability in service.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six instruments are administered at three points in the study. Two are administered before the system is completed and form part of the requirement analysis. Three are administered after respondents have used the system and form the evaluation. The sixth is a ranking task, carried out in the same session as the fourth because it requires materials that must be handed to the recruiter and collected back rather than sent as a link.</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Ranking-Agreement Check. Five items, administered to HR respondents immediately after Instrument D in the same session. The recruiter is given one posting and five resumes for it, labelled A to E, with no scores shown, and places them in the order they would read them. Four closed items then record which resume they would have placed much higher or much lower, what most influenced the ordering, and how confidently they could decide from the resumes alone. The five resumes and the posting are the same for every recruiter, so the orderings are comparable. This is the only instrument that measures the correspondence research question 6 asks about; Instrument D asks recruiters to judge it, and where the measured correlation and the judgement diverge, the divergence is reported as a finding rather than resolved in favour of either.</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F: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to issue each respondent a code and collect no identifying field at all. The form as built asks instead for an email address, optionally, at the end. It does so for two reasons the researchers stand behind: it evidences that the responses came from real people who were approached and agreed to take part, which a self-generated code cannot; and it is the key by which a respondent’s answers before and after use are paired, which is what the four repeated items require. The cost is that a respondent who supplies one is identifiable to the research team, so the responses are held under the confidentiality and retention terms set out under Ethical Consideration rather than being anonymous. The benefit is not free either: an email address is optional, and twenty-nine of the 103 valid respondents to Instrument A supplied one, so the paired comparison is bounded above by twenty-nine and not by the number of respondents. That figure is reported with the results rather than left to be inferred. A respondent who supplies no address contributes to every other analysis and is excluded from the paired comparison alone, and the number excluded on that ground is reported. Every item is closed, and every item offers an option the respondent can honestly select, including (where it applies) an option stating that nothing went wrong or that none of the listed difficulties was encountered. Rated items are marked as required, so that a mean is computed over a known number of respondents rather than over an unknown one; a respondent may still stop at any point without completing the form. Background items recording age range, field, length of experience, and which tasks the respondent was able to complete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three things. They name which of the three components matters most, select the allocation of one hundred points closest to how they actually screen, and rate whether that balance should be the same for every opening. The responses may therefore diverge from the weighting the system uses. The researchers commit in advance to how such a divergence is handled. The default weights of 50 percent for skills and 25 percent each for education and experience are the researchers’ own, and they are not adjusted in response to the requirement-analysis results, because those defaults are precisely what the study is asking recruiters to judge. Any divergence between the allocation recruiters select and the researchers’ weighting is reported as a finding, as the distribution of allocations chosen against the default the system uses. The system does, however, allow a recruiter to set a different balance on an individual opening, within the constraint that the three weights total 100 percent and that none falls below 10 percent. Where a recruiter exercises this, the weighting they chose is recorded against that posting and reported alongside their questionnaire responses. The researchers treat that as evidence rather than as interference. What a recruiter does when handed control of the balance answers the question items 15 to 17 ask more directly than what they say about it in the abstract. Taken together, the two are the principal evidence this study offers on whether the weighting reflects how screening is actually done. The cost of allowing it is stated plainly under Limitations of the Study: applicants who applied to differently weighted openings were not scored on an identical scale, and the respondents in the evaluation did not all encounter identically weighted scoring. The weights and thresholds are stored as configuration rather than in program code, so a partner company adopting the system afterwards may retune the defaults themselves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will be distributed after the system is completed. Each respondent will first be given a task sheet listing the activities they are asked to carry out. Job seekers build and export a resume, browse openings, apply, and read the resulting match score. HR personnel create a posting, review the ranked applicants, and update an application status. Respondents will complete these tasks themselves. No member of the research team will demonstrate the system for them or sit beside them while they answer, because a respondent answering in the presence of the person who built the system is likely to answer more favourably than they otherwise would. The researchers will remain available only to assist with technical failures. Once the tasks are complete, the respondent is given the link to the evaluation instrument and answers it alone. HR respondents then complete Instrument E in the same session. They are given one posting and five resumes for it, with no scores shown, and are asked in what order they would read them. The system’s own ranking of those five is prepared in advance and kept out of sight until the recruiter has finished, so that it cannot influence the order they give. The same posting and the same five resumes are used for every recruiter.</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F,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six instruments using descriptive statistics, with one inferential test applied to one bounded part of the data. The frequency distributions, the weighted means and the rank correlation are descriptive: they summarise what these respondents answered and are not used to claim anything about a wider population. The exception is the block of four items asked both before and after use, where the Wilcoxon signed-rank test is applied to the paired differences.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will be averaged to give one mean per characteristic, reported separately for each respondent group. Instruments C and D give a mean for functional suitability, usability and reliability, from job seekers and from HR personnel. Instrument F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paired items. For each of the four items asked both before and after, the difference between a respondent’s two answers is computed. The set of differences is then tested with the Wilcoxon signed-rank test (Wilcoxon, 1945), which is appropriate for paired ordinal data and assumes no particular distribution. All four items are worded so that agreement describes a difficulty, so on all four a FALL in the answer is an improvement and no item in the block is read in the opposite direction to the others. The median difference, the number of respondents who moved in each direction, and the effect size r are reported together with the p-value; a p-value alone would say whether a change occurred without saying how large it was. Where the four are tested together, the Holm procedure controls the family-wise error rate, fixed in advance so the decision cannot be taken after the results are seen. Respondents who did not answer both halves of a pair are excluded from that pair and the exclusion reported. Because the two instruments are matched on an optional email address, the number of usable pairs is bounded by the number of respondents who supplied one on both occasions, which is at most twenty within the target group. At that number the test can only detect a large effect, and this is stated in advance rather than discovered afterwards: with twenty pairs the test detects approximately dz = 0.66 at 80 percent power with alpha at .05, two-tailed. The consequence is stated plainly. If the test returns no significant difference, that is reported as a difference not detected at this number of pairs, and is NOT reported as evidence that no change occurred. If the number of usable pairs falls below ten, the test is not run at all and the before-and-after answers are reported as paired descriptive statistics only, because a significance test on that many pairs would give a number with no useful meaning attached to it. These four items enter no quality mean.</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4">
      <w:pPr>
        <w:spacing w:line="480" w:lineRule="auto"/>
        <w:ind w:left="1080" w:hanging="360"/>
        <w:jc w:val="both"/>
        <w:rPr>
          <w:sz w:val="20"/>
          <w:szCs w:val="20"/>
        </w:rPr>
      </w:pPr>
      <w:r w:rsidDel="00000000" w:rsidR="00000000" w:rsidRPr="00000000">
        <w:rPr>
          <w:color w:val="1a1a1a"/>
          <w:rtl w:val="0"/>
        </w:rPr>
        <w:t xml:space="preserve">Agreement between the system’s ranking and the recruiter’s. For each HR respondent, Spearman’s rank correlation coefficient is computed between the order they placed the five resumes in and the order the system ranked the same five, and the median across respondents is reported together with the range. Five items ranked by ten respondents cannot support a strong statistical claim and none is made: the figure is reported as a stated degree of agreement, with its own limitations, rather than as a test of anything. The result is reported whichever way it falls, because poor agreement is direct evidence on whether the published weighting reflects how screening is actually done, which is what items 15 to 17 of Instrument B ask recruiters in the abstract. The measured coefficient is also read against item 10 of Instrument D, which asks the same recruiter whether they believe the order was close to their own; where measurement and belief diverge, both are reported.</w:t>
      </w:r>
      <w:r w:rsidDel="00000000" w:rsidR="00000000" w:rsidRPr="00000000">
        <w:rPr>
          <w:rtl w:val="0"/>
        </w:rPr>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will be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published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and there is therefore no quotation that could carry a respondent’s identity into the findings. Responses are CONFIDENTIAL RATHER THAN ANONYMOUS, and the difference is recorded here rather than described loosely. Each instrument ends with an optional request for an email address. It serves two purposes: it evidences that responses came from real people who were approached and agreed to take part, and it is the only key by which one respondent’s answers before and after use can be matched. A respondent who supplies one is therefore identifiable to the research team. Addresses are held in the access-restricted folder with the raw responses, are never reported, are not used to contact anyone for any purpose beyond the second instrument, and are deleted with the rest of the raw data when the study is completed and the final manuscript approved. No respondent is required to supply one, and a respondent who does not is excluded from the paired comparison alone. The identification risk that remains beyond this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is presented in a form that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This section reports what it found. The post-use instruments (C, D and F) and the ranking check (E) had not been administered at the time of writing, and nothing is reported for them here; the evaluation findings they produce are a separate report and are not anticipated in this one.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5">
      <w:pPr>
        <w:spacing w:after="240" w:lineRule="auto"/>
        <w:ind w:left="720" w:firstLine="0"/>
        <w:rPr/>
      </w:pPr>
      <w:r w:rsidDel="00000000" w:rsidR="00000000" w:rsidRPr="00000000">
        <w:rPr>
          <w:rtl w:val="0"/>
        </w:rPr>
        <w:t xml:space="preserve">Spearman, C. (1904). The proof and measurement of association between two things. The American Journal of Psychology, 15(1), 72–101. https://doi.org/10.2307/1412159</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six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Four formats are used: one-choice items, tick-all-that-apply items, rated items answered on the five-point agreement scale set out immediately below, and a single ranking task in which five resumes are placed in order.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analysed as paired differences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six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Required to pair your two sets of answers; a response without it contributes to every other analysis and is excluded from the paired comparison.)</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2 in Appendix C.  Research questions 5 and 6. Items are grouped by the ISO/IEC 25010 characteristic they evidence.</w:t>
      </w:r>
      <w:r w:rsidDel="00000000" w:rsidR="00000000" w:rsidRPr="00000000">
        <w:rPr>
          <w:rtl w:val="0"/>
        </w:rPr>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 xml:space="preserve">Research question 6. These items are reported as distributions rather than averaged into a quality mean, because agreement with items 12 and 13 is not a good outcome.</w:t>
      </w:r>
      <w:r w:rsidDel="00000000" w:rsidR="00000000" w:rsidRPr="00000000">
        <w:rPr>
          <w:rtl w:val="0"/>
        </w:rPr>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234">
      <w:pPr>
        <w:pStyle w:val="Heading3"/>
        <w:spacing w:line="480" w:lineRule="auto"/>
        <w:jc w:val="both"/>
        <w:rPr>
          <w:sz w:val="20"/>
          <w:szCs w:val="20"/>
        </w:rPr>
      </w:pPr>
      <w:r w:rsidDel="00000000" w:rsidR="00000000" w:rsidRPr="00000000">
        <w:rPr>
          <w:b w:val="1"/>
          <w:bCs w:val="1"/>
          <w:color w:val="1a1a1a"/>
          <w:rtl w:val="0"/>
        </w:rPr>
        <w:t>Instrument E: Ranking-Agreement Check</w:t>
      </w:r>
    </w:p>
    <w:p w:rsidR="00000000" w:rsidDel="00000000" w:rsidP="00000000" w:rsidRDefault="00000000" w:rsidRPr="00000000" w14:paraId="00000235">
      <w:pPr>
        <w:spacing w:line="480" w:lineRule="auto"/>
        <w:ind w:firstLine="0"/>
        <w:jc w:val="both"/>
        <w:rPr>
          <w:sz w:val="20"/>
          <w:szCs w:val="20"/>
        </w:rPr>
      </w:pPr>
      <w:r w:rsidDel="00000000" w:rsidR="00000000" w:rsidRPr="00000000">
        <w:rPr>
          <w:i w:val="1"/>
          <w:iCs w:val="1"/>
          <w:color w:val="1a1a1a"/>
          <w:rtl w:val="0"/>
        </w:rPr>
        <w:t xml:space="preserve">Administered to HR respondents immediately after Instrument D, in the same session. About twenty minutes.  Research question 6. This is the only instrument that measures the correspondence directly rather than asking respondents to judge it.</w:t>
      </w:r>
      <w:r w:rsidDel="00000000" w:rsidR="00000000" w:rsidRPr="00000000">
        <w:rPr>
          <w:rtl w:val="0"/>
        </w:rPr>
      </w:r>
    </w:p>
    <w:p w:rsidR="00000000" w:rsidDel="00000000" w:rsidP="00000000" w:rsidRDefault="00000000" w:rsidRPr="00000000" w14:paraId="00000236">
      <w:pPr>
        <w:spacing w:line="480" w:lineRule="auto"/>
        <w:ind w:firstLine="0"/>
        <w:jc w:val="both"/>
        <w:rPr>
          <w:sz w:val="20"/>
          <w:szCs w:val="20"/>
        </w:rPr>
      </w:pPr>
      <w:r w:rsidDel="00000000" w:rsidR="00000000" w:rsidRPr="00000000">
        <w:rPr>
          <w:i w:val="1"/>
          <w:iCs w:val="1"/>
          <w:color w:val="1a1a1a"/>
          <w:rtl w:val="0"/>
        </w:rPr>
        <w:t>The manuscript states that the system’s ordering will be compared against how recruiters would rank the same applicants. Without this instrument that sentence describes a comparison the study never performs. Instrument D items 9 to 13 ask a recruiter whether they think the order matched theirs; this one produces two orderings and measures the distance between them.</w:t>
      </w:r>
      <w:r w:rsidDel="00000000" w:rsidR="00000000" w:rsidRPr="00000000">
        <w:rPr>
          <w:rtl w:val="0"/>
        </w:rPr>
      </w:r>
    </w:p>
    <w:p w:rsidR="00000000" w:rsidDel="00000000" w:rsidP="00000000" w:rsidRDefault="00000000" w:rsidRPr="00000000" w14:paraId="00000237">
      <w:pPr>
        <w:pStyle w:val="Heading3"/>
        <w:spacing w:line="480" w:lineRule="auto"/>
        <w:jc w:val="both"/>
        <w:rPr>
          <w:sz w:val="20"/>
          <w:szCs w:val="20"/>
        </w:rPr>
      </w:pPr>
      <w:r w:rsidDel="00000000" w:rsidR="00000000" w:rsidRPr="00000000">
        <w:rPr>
          <w:b w:val="1"/>
          <w:bCs w:val="1"/>
          <w:color w:val="1a1a1a"/>
          <w:rtl w:val="0"/>
        </w:rPr>
        <w:t xml:space="preserve">What the researcher prepares beforehand</w:t>
      </w:r>
      <w:r w:rsidDel="00000000" w:rsidR="00000000" w:rsidRPr="00000000">
        <w:rPr>
          <w:rtl w:val="0"/>
        </w:rPr>
      </w:r>
    </w:p>
    <w:p w:rsidR="00000000" w:rsidDel="00000000" w:rsidP="00000000" w:rsidRDefault="00000000" w:rsidRPr="00000000" w14:paraId="00000238">
      <w:pPr>
        <w:spacing w:line="480" w:lineRule="auto"/>
        <w:ind w:firstLine="0"/>
        <w:jc w:val="both"/>
        <w:rPr>
          <w:sz w:val="20"/>
          <w:szCs w:val="20"/>
        </w:rPr>
      </w:pPr>
      <w:r w:rsidDel="00000000" w:rsidR="00000000" w:rsidRPr="00000000">
        <w:rPr>
          <w:i w:val="1"/>
          <w:iCs w:val="1"/>
          <w:color w:val="1a1a1a"/>
          <w:rtl w:val="0"/>
        </w:rPr>
        <w:t xml:space="preserve">•  One job posting stating all three requirements: required skills, a minimum education level, and minimum months of experience.</w:t>
      </w:r>
      <w:r w:rsidDel="00000000" w:rsidR="00000000" w:rsidRPr="00000000">
        <w:rPr>
          <w:rtl w:val="0"/>
        </w:rPr>
      </w:r>
    </w:p>
    <w:p w:rsidR="00000000" w:rsidDel="00000000" w:rsidP="00000000" w:rsidRDefault="00000000" w:rsidRPr="00000000" w14:paraId="00000239">
      <w:pPr>
        <w:spacing w:line="480" w:lineRule="auto"/>
        <w:ind w:firstLine="0"/>
        <w:jc w:val="both"/>
        <w:rPr>
          <w:sz w:val="20"/>
          <w:szCs w:val="20"/>
        </w:rPr>
      </w:pPr>
      <w:r w:rsidDel="00000000" w:rsidR="00000000" w:rsidRPr="00000000">
        <w:rPr>
          <w:i w:val="1"/>
          <w:iCs w:val="1"/>
          <w:color w:val="1a1a1a"/>
          <w:rtl w:val="0"/>
        </w:rPr>
        <w:t>•  Five resumes for that posting, printed or on screen, labelled A to E. Choose them so the system’s scores are genuinely spread: roughly one in the 80s, two in the 60s to 70s, one near 50, one below 50. Five that all score alike measure nothing.</w:t>
      </w:r>
    </w:p>
    <w:p w:rsidR="00000000" w:rsidDel="00000000" w:rsidP="00000000" w:rsidRDefault="00000000" w:rsidRPr="00000000" w14:paraId="0000023A">
      <w:pPr>
        <w:spacing w:line="480" w:lineRule="auto"/>
        <w:ind w:firstLine="0"/>
        <w:jc w:val="both"/>
        <w:rPr>
          <w:sz w:val="20"/>
          <w:szCs w:val="20"/>
        </w:rPr>
      </w:pPr>
      <w:r w:rsidDel="00000000" w:rsidR="00000000" w:rsidRPr="00000000">
        <w:rPr>
          <w:i w:val="1"/>
          <w:iCs w:val="1"/>
          <w:color w:val="1a1a1a"/>
          <w:rtl w:val="0"/>
        </w:rPr>
        <w:t>•  The system’s own ranking of those five, written down beforehand and kept out of the respondent’s sight until they have finished.</w:t>
      </w:r>
      <w:r w:rsidDel="00000000" w:rsidR="00000000" w:rsidRPr="00000000">
        <w:rPr>
          <w:rtl w:val="0"/>
        </w:rPr>
      </w:r>
    </w:p>
    <w:p w:rsidR="00000000" w:rsidDel="00000000" w:rsidP="00000000" w:rsidRDefault="00000000" w:rsidRPr="00000000" w14:paraId="0000023B">
      <w:pPr>
        <w:spacing w:line="480" w:lineRule="auto"/>
        <w:ind w:firstLine="0"/>
        <w:jc w:val="both"/>
        <w:rPr>
          <w:sz w:val="20"/>
          <w:szCs w:val="20"/>
        </w:rPr>
      </w:pPr>
      <w:r w:rsidDel="00000000" w:rsidR="00000000" w:rsidRPr="00000000">
        <w:rPr>
          <w:i w:val="1"/>
          <w:iCs w:val="1"/>
          <w:color w:val="1a1a1a"/>
          <w:rtl w:val="0"/>
        </w:rPr>
        <w:t>•  The same five resumes and the same posting for every recruiter, so the ten rankings are comparable.</w:t>
      </w:r>
      <w:r w:rsidDel="00000000" w:rsidR="00000000" w:rsidRPr="00000000">
        <w:rPr>
          <w:rtl w:val="0"/>
        </w:rPr>
      </w:r>
    </w:p>
    <w:p w:rsidR="00000000" w:rsidDel="00000000" w:rsidP="00000000" w:rsidRDefault="00000000" w:rsidRPr="00000000" w14:paraId="0000023C">
      <w:pPr>
        <w:pStyle w:val="Heading3"/>
        <w:spacing w:line="480" w:lineRule="auto"/>
        <w:jc w:val="both"/>
        <w:rPr>
          <w:sz w:val="20"/>
          <w:szCs w:val="20"/>
        </w:rPr>
      </w:pPr>
      <w:r w:rsidDel="00000000" w:rsidR="00000000" w:rsidRPr="00000000">
        <w:rPr>
          <w:b w:val="1"/>
          <w:bCs w:val="1"/>
          <w:color w:val="1a1a1a"/>
          <w:rtl w:val="0"/>
        </w:rPr>
        <w:t xml:space="preserve">Part 1. The ranking</w:t>
      </w:r>
      <w:r w:rsidDel="00000000" w:rsidR="00000000" w:rsidRPr="00000000">
        <w:rPr>
          <w:rtl w:val="0"/>
        </w:rPr>
      </w:r>
    </w:p>
    <w:p w:rsidR="00000000" w:rsidDel="00000000" w:rsidP="00000000" w:rsidRDefault="00000000" w:rsidRPr="00000000" w14:paraId="0000023D">
      <w:pPr>
        <w:spacing w:line="480" w:lineRule="auto"/>
        <w:ind w:firstLine="0"/>
        <w:jc w:val="both"/>
        <w:rPr>
          <w:sz w:val="20"/>
          <w:szCs w:val="20"/>
        </w:rPr>
      </w:pPr>
      <w:r w:rsidDel="00000000" w:rsidR="00000000" w:rsidRPr="00000000">
        <w:rPr>
          <w:i w:val="1"/>
          <w:iCs w:val="1"/>
          <w:color w:val="1a1a1a"/>
          <w:rtl w:val="0"/>
        </w:rPr>
        <w:t>Give the recruiter the posting and the five resumes with no scores shown. Ask: “If these five people applied for this position, in what order would you look at them? Put 1 beside the one you would look at first.” Do not discuss the resumes while they decide.</w:t>
      </w:r>
      <w:r w:rsidDel="00000000" w:rsidR="00000000" w:rsidRPr="00000000">
        <w:rPr>
          <w:rtl w:val="0"/>
        </w:rPr>
      </w:r>
    </w:p>
    <w:p w:rsidR="00000000" w:rsidDel="00000000" w:rsidP="00000000" w:rsidRDefault="00000000" w:rsidRPr="00000000" w14:paraId="0000023E">
      <w:pPr>
        <w:spacing w:line="480" w:lineRule="auto"/>
        <w:ind w:firstLine="0"/>
        <w:jc w:val="both"/>
        <w:rPr>
          <w:sz w:val="20"/>
          <w:szCs w:val="20"/>
        </w:rPr>
      </w:pPr>
      <w:r w:rsidDel="00000000" w:rsidR="00000000" w:rsidRPr="00000000">
        <w:rPr>
          <w:i w:val="1"/>
          <w:iCs w:val="1"/>
          <w:color w:val="1a1a1a"/>
          <w:rtl w:val="0"/>
        </w:rPr>
        <w:t>1.  Put these five resumes in the order you would look at them, 1 first through 5 last.  (Put in order, 1 = first.)  Resume A  ·  Resume B  ·  Resume C  ·  Resume D  ·  Resume E</w:t>
      </w:r>
      <w:r w:rsidDel="00000000" w:rsidR="00000000" w:rsidRPr="00000000">
        <w:rPr>
          <w:rtl w:val="0"/>
        </w:rPr>
      </w:r>
    </w:p>
    <w:p w:rsidR="00000000" w:rsidDel="00000000" w:rsidP="00000000" w:rsidRDefault="00000000" w:rsidRPr="00000000" w14:paraId="0000023F">
      <w:pPr>
        <w:pStyle w:val="Heading3"/>
        <w:spacing w:line="480" w:lineRule="auto"/>
        <w:jc w:val="both"/>
        <w:rPr>
          <w:sz w:val="20"/>
          <w:szCs w:val="20"/>
        </w:rPr>
      </w:pPr>
      <w:r w:rsidDel="00000000" w:rsidR="00000000" w:rsidRPr="00000000">
        <w:rPr>
          <w:b w:val="1"/>
          <w:bCs w:val="1"/>
          <w:color w:val="1a1a1a"/>
          <w:rtl w:val="0"/>
        </w:rPr>
        <w:t xml:space="preserve">Part 2. Where the ordering came from</w:t>
      </w:r>
      <w:r w:rsidDel="00000000" w:rsidR="00000000" w:rsidRPr="00000000">
        <w:rPr>
          <w:rtl w:val="0"/>
        </w:rPr>
      </w:r>
    </w:p>
    <w:p w:rsidR="00000000" w:rsidDel="00000000" w:rsidP="00000000" w:rsidRDefault="00000000" w:rsidRPr="00000000" w14:paraId="00000240">
      <w:pPr>
        <w:spacing w:line="480" w:lineRule="auto"/>
        <w:ind w:firstLine="0"/>
        <w:jc w:val="both"/>
        <w:rPr>
          <w:sz w:val="20"/>
          <w:szCs w:val="20"/>
        </w:rPr>
      </w:pPr>
      <w:r w:rsidDel="00000000" w:rsidR="00000000" w:rsidRPr="00000000">
        <w:rPr>
          <w:i w:val="1"/>
          <w:iCs w:val="1"/>
          <w:color w:val="1a1a1a"/>
          <w:rtl w:val="0"/>
        </w:rPr>
        <w:t xml:space="preserve">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r w:rsidDel="00000000" w:rsidR="00000000" w:rsidRPr="00000000">
        <w:rPr>
          <w:rtl w:val="0"/>
        </w:rPr>
      </w:r>
    </w:p>
    <w:p w:rsidR="00000000" w:rsidDel="00000000" w:rsidP="00000000" w:rsidRDefault="00000000" w:rsidRPr="00000000" w14:paraId="00000241">
      <w:pPr>
        <w:spacing w:line="480" w:lineRule="auto"/>
        <w:ind w:firstLine="0"/>
        <w:jc w:val="both"/>
        <w:rPr>
          <w:sz w:val="20"/>
          <w:szCs w:val="20"/>
        </w:rPr>
      </w:pPr>
      <w:r w:rsidDel="00000000" w:rsidR="00000000" w:rsidRPr="00000000">
        <w:rPr>
          <w:i w:val="1"/>
          <w:iCs w:val="1"/>
          <w:color w:val="1a1a1a"/>
          <w:rtl w:val="0"/>
        </w:rPr>
        <w:t>2.  Which resume, if any, would you have placed much HIGHER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2">
      <w:pPr>
        <w:spacing w:line="480" w:lineRule="auto"/>
        <w:ind w:firstLine="0"/>
        <w:jc w:val="both"/>
        <w:rPr>
          <w:sz w:val="20"/>
          <w:szCs w:val="20"/>
        </w:rPr>
      </w:pPr>
      <w:r w:rsidDel="00000000" w:rsidR="00000000" w:rsidRPr="00000000">
        <w:rPr>
          <w:i w:val="1"/>
          <w:iCs w:val="1"/>
          <w:color w:val="1a1a1a"/>
          <w:rtl w:val="0"/>
        </w:rPr>
        <w:t>3.  Which resume, if any, would you have placed much LOWER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3">
      <w:pPr>
        <w:spacing w:line="480" w:lineRule="auto"/>
        <w:ind w:firstLine="0"/>
        <w:jc w:val="both"/>
        <w:rPr>
          <w:sz w:val="20"/>
          <w:szCs w:val="20"/>
        </w:rPr>
      </w:pPr>
      <w:r w:rsidDel="00000000" w:rsidR="00000000" w:rsidRPr="00000000">
        <w:rPr>
          <w:i w:val="1"/>
          <w:iCs w:val="1"/>
          <w:color w:val="1a1a1a"/>
          <w:rtl w:val="0"/>
        </w:rPr>
        <w:t>4.  What most influenced the order you chose?  (Choose one.)  How relevant their work experience was  ·  Which specific skills they listed  ·  Their level of education  ·  Their certifications  ·  How the resume was laid out and presented  ·  Something else on the resume</w:t>
      </w:r>
      <w:r w:rsidDel="00000000" w:rsidR="00000000" w:rsidRPr="00000000">
        <w:rPr>
          <w:rtl w:val="0"/>
        </w:rPr>
      </w:r>
    </w:p>
    <w:p w:rsidR="00000000" w:rsidDel="00000000" w:rsidP="00000000" w:rsidRDefault="00000000" w:rsidRPr="00000000" w14:paraId="00000244">
      <w:pPr>
        <w:spacing w:line="480" w:lineRule="auto"/>
        <w:ind w:firstLine="0"/>
        <w:jc w:val="both"/>
        <w:rPr>
          <w:sz w:val="20"/>
          <w:szCs w:val="20"/>
        </w:rPr>
      </w:pPr>
      <w:r w:rsidDel="00000000" w:rsidR="00000000" w:rsidRPr="00000000">
        <w:rPr>
          <w:i w:val="1"/>
          <w:iCs w:val="1"/>
          <w:color w:val="1a1a1a"/>
          <w:rtl w:val="0"/>
        </w:rPr>
        <w:t>5.  I could decide on an order confidently from these five resumes alone.  [Rated]</w:t>
      </w:r>
      <w:r w:rsidDel="00000000" w:rsidR="00000000" w:rsidRPr="00000000">
        <w:rPr>
          <w:rtl w:val="0"/>
        </w:rPr>
      </w:r>
    </w:p>
    <w:p w:rsidR="00000000" w:rsidDel="00000000" w:rsidP="00000000" w:rsidRDefault="00000000" w:rsidRPr="00000000" w14:paraId="00000245">
      <w:pPr>
        <w:pStyle w:val="Heading3"/>
        <w:spacing w:line="480" w:lineRule="auto"/>
        <w:jc w:val="both"/>
        <w:rPr>
          <w:sz w:val="20"/>
          <w:szCs w:val="20"/>
        </w:rPr>
      </w:pPr>
      <w:r w:rsidDel="00000000" w:rsidR="00000000" w:rsidRPr="00000000">
        <w:rPr>
          <w:b w:val="1"/>
          <w:bCs w:val="1"/>
          <w:color w:val="1a1a1a"/>
          <w:rtl w:val="0"/>
        </w:rPr>
        <w:t xml:space="preserve">How the responses to this instrument are analysed</w:t>
      </w:r>
      <w:r w:rsidDel="00000000" w:rsidR="00000000" w:rsidRPr="00000000">
        <w:rPr>
          <w:rtl w:val="0"/>
        </w:rPr>
      </w:r>
    </w:p>
    <w:p w:rsidR="00000000" w:rsidDel="00000000" w:rsidP="00000000" w:rsidRDefault="00000000" w:rsidRPr="00000000" w14:paraId="00000246">
      <w:pPr>
        <w:spacing w:line="480" w:lineRule="auto"/>
        <w:ind w:firstLine="0"/>
        <w:jc w:val="both"/>
        <w:rPr>
          <w:sz w:val="20"/>
          <w:szCs w:val="20"/>
        </w:rPr>
      </w:pPr>
      <w:r w:rsidDel="00000000" w:rsidR="00000000" w:rsidRPr="00000000">
        <w:rPr>
          <w:i w:val="1"/>
          <w:iCs w:val="1"/>
          <w:color w:val="1a1a1a"/>
          <w:rtl w:val="0"/>
        </w:rPr>
        <w:t>•  Compute Spearman’s rank correlation coefficient between each recruiter’s ordering and the system’s, then report the median across the ten recruiters together with the range.</w:t>
      </w:r>
      <w:r w:rsidDel="00000000" w:rsidR="00000000" w:rsidRPr="00000000">
        <w:rPr>
          <w:rtl w:val="0"/>
        </w:rPr>
      </w:r>
    </w:p>
    <w:p w:rsidR="00000000" w:rsidDel="00000000" w:rsidP="00000000" w:rsidRDefault="00000000" w:rsidRPr="00000000" w14:paraId="00000247">
      <w:pPr>
        <w:spacing w:line="480" w:lineRule="auto"/>
        <w:ind w:firstLine="0"/>
        <w:jc w:val="both"/>
        <w:rPr>
          <w:sz w:val="20"/>
          <w:szCs w:val="20"/>
        </w:rPr>
      </w:pPr>
      <w:r w:rsidDel="00000000" w:rsidR="00000000" w:rsidRPr="00000000">
        <w:rPr>
          <w:i w:val="1"/>
          <w:iCs w:val="1"/>
          <w:color w:val="1a1a1a"/>
          <w:rtl w:val="0"/>
        </w:rPr>
        <w:t xml:space="preserve">•  With five items ranked by ten respondents this is a weak statistical result and must not be presented as a strong one. What it supports is a stated degree of agreement rather than a promise the study never keeps.</w:t>
      </w:r>
      <w:r w:rsidDel="00000000" w:rsidR="00000000" w:rsidRPr="00000000">
        <w:rPr>
          <w:rtl w:val="0"/>
        </w:rPr>
      </w:r>
    </w:p>
    <w:p w:rsidR="00000000" w:rsidDel="00000000" w:rsidP="00000000" w:rsidRDefault="00000000" w:rsidRPr="00000000" w14:paraId="00000248">
      <w:pPr>
        <w:spacing w:line="480" w:lineRule="auto"/>
        <w:ind w:firstLine="0"/>
        <w:jc w:val="both"/>
        <w:rPr>
          <w:sz w:val="20"/>
          <w:szCs w:val="20"/>
        </w:rPr>
      </w:pPr>
      <w:r w:rsidDel="00000000" w:rsidR="00000000" w:rsidRPr="00000000">
        <w:rPr>
          <w:i w:val="1"/>
          <w:iCs w:val="1"/>
          <w:color w:val="1a1a1a"/>
          <w:rtl w:val="0"/>
        </w:rPr>
        <w:t>•  Report the figure whichever way it comes out. Poor agreement is a finding. It is direct evidence on whether the published weighting reflects how screening is actually done, which is the question items 15 to 17 of Instrument B ask in the abstract.</w:t>
      </w:r>
    </w:p>
    <w:p w:rsidR="00000000" w:rsidDel="00000000" w:rsidP="00000000" w:rsidRDefault="00000000" w:rsidRPr="00000000" w14:paraId="00000249">
      <w:pPr>
        <w:spacing w:line="480" w:lineRule="auto"/>
        <w:ind w:firstLine="0"/>
        <w:jc w:val="both"/>
        <w:rPr>
          <w:sz w:val="20"/>
          <w:szCs w:val="20"/>
        </w:rPr>
      </w:pPr>
      <w:r w:rsidDel="00000000" w:rsidR="00000000" w:rsidRPr="00000000">
        <w:rPr>
          <w:i w:val="1"/>
          <w:iCs w:val="1"/>
          <w:color w:val="1a1a1a"/>
          <w:rtl w:val="0"/>
        </w:rPr>
        <w:t xml:space="preserve">•  Read it against Instrument D item 10, which asks the same recruiter whether they believe the order was close to their own. Where the measured correlation and the believed agreement diverge, say so: that gap is a result in its own right.</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F: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7.</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stated 50 / 25 / 25 formula.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six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