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 xml:space="preserve">Part 1 is the study itself: the whole paper section by section, with the numbers, sources and commitments each one contains. Parts 2 to 8 carry 120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Q89 – Q112</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xml:space="preserve">· Four rules → four decisions  </w:t>
      </w:r>
      <w:r>
        <w:rPr>
          <w:rFonts w:ascii="Arial" w:cs="Arial" w:eastAsia="Arial" w:hAnsi="Arial"/>
          <w:color w:val="333333"/>
          <w:sz w:val="17"/>
          <w:szCs w:val="17"/>
        </w:rPr>
        <w:t xml:space="preserve">consistency → a deterministic score · job relatedness → computed only from stated posting criteria · explanation → published weights and named missing skills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xml:space="preserve">· New job seekers  </w:t>
      </w:r>
      <w:r>
        <w:rPr>
          <w:rFonts w:ascii="Arial" w:cs="Arial" w:eastAsia="Arial" w:hAnsi="Arial"/>
          <w:color w:val="333333"/>
          <w:sz w:val="17"/>
          <w:szCs w:val="17"/>
        </w:rPr>
        <w:t xml:space="preserve">a free guided builder, and the same score the recruiter sees with missing skills named.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xml:space="preserve">· Three levels  </w:t>
      </w:r>
      <w:r>
        <w:rPr>
          <w:rFonts w:ascii="Arial" w:cs="Arial" w:eastAsia="Arial" w:hAnsi="Arial"/>
          <w:color w:val="333333"/>
          <w:sz w:val="17"/>
          <w:szCs w:val="17"/>
        </w:rPr>
        <w:t xml:space="preserve">automated regression across five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 xml:space="preserve">“Our system is a free web platform that does two jobs at once. On the applicant side it walks a first-time job seeker through building a resume step by step, and it comes out in a single-column, parser-safe layout so an automated screener can actually read it. On the company side, our partner is the HR department of Clark Outsourcing, a BPO in Clark Freeport Zone; they post an opening with the skills, education level, and months of experience they need. The part in the middle is our matching engine: when someone applies we compare their structured resume against the posting and compute one compatibility score. What makes us different is that we show the applicant the same number the recruiter sees, and we name the required skills they were missing.”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 xml:space="preserve">“We started from a problem all three of us are about to have, because we graduate into this job market. What made us commit was realising it has two sides. Applicants cannot get read, and local HR departments cannot afford the screening tools that would find them. We had access to a partner HR department willing to work with us, so we could build for a real recruiter rather than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 xml:space="preserve">“It comes from the fourth Philippine Graduate Tracer Study by Tutor, Orbeta and Miraflor, published by PIDS in 2021, which surveyed 11,547 graduates of academic years 2008–09 through 2010–11. Among graduates of programmes requiring a professional licence, only 49 percent were employed in work matching their degree. I should be clear that those are older cohorts, so we present it as the most recent national tracer study rather than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 xml:space="preserve">“They were removed. Four figures in our Requirement Documentation had no source, and our requirement analysis was a desk exercise that surveyed nobody, so no method in the paper could have produced them. Rather than find a source that happened to agree, we deleted the claims. The points they were making are still made, using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 xml:space="preserve">“Two things neither of those gives. The first is that a template does not know what the job wants — it will happily let you send the same document to every posting, and the applicant never learns why nothing came back. We compare the resume against a specific posting and name the required skills that are missing, so the feedback is about that job. The second is structure. A Canva layout is built to look good, and the visual features that make it look good — columns, text boxes, icons, graphics — are the features that break automated parsing. Our output is single-column and plain-text-safe by construction, so the applicant does not have to know that trade-off exists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 xml:space="preserve">“The literature treats resume creation and job matching as separate problems. There are studies on resume quality and ATS parsing, and separate studies on job recommendation systems, but very little that closes the loop by using the same structured data an applicant entered to build their resume as the input to matching them, and then explaining the result back to them. That combination, in a Philippine single-company setting,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 xml:space="preserve">“It is the Hidden Workers study from Harvard Business School and Accenture, surveying 8,000 workers and 2,250 executives. Eighty-eight percent of employers say their own applicant tracking system filters out qualified, high-skilled candidates because the resume does not match the exact criteria in the job description, rising to ninety-four percent for middle-skills roles. It matters because it is employers describing the failure in their own systems, which is far stronger evidence for our premise than a resume company’s blog post.”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 xml:space="preserve">“It complicates it, and we say so in the review rather than hiding it. Wiles and colleagues, in a field experiment with nearly half a million jobseekers, found that applicants given algorithmic writing assistance were hired eight percent more often with no drop in employer satisfaction. Our reason for not generating content is therefore not that assistance has been shown to be harmful. It is that our system’s purpose is to explain how an application is assessed, and a system that writes someone’s resume for them is asserting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 xml:space="preserve">“It does, and the review says so directly. A system that computes and displays a compatibility score is an algorithm-driven procedure, and nothing in that evidence gives us a reason to assume applicants will regard ours as fair just because it is free or the formula is simple. What the evidence gives us is a location for the objection: Hilliard and colleagues place it in behavioural control, the sense of being unable to influence the outcome. Naming the missing skills responds to that specific finding, and whether it works is something our evaluation asks about rather than assumes.”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 xml:space="preserve">“They are solving a harder problem than we are and they solve it better. A semantic model can tell that “client account support” and “customer service” are close without anyone writing that down, and our system cannot — ours only knows the synonyms we listed. So on pure matching accuracy we lose. What we get in exchange is that every score can be taken apart in front of the person who received it. We can point to the three components, the weights, and the exact required skills that were not found. A similarity model gives a number that neither the applicant nor the recruiter can interrogate, and our whole claim is about the applicant being able to interrogate it. We are trading accuracy for explainability, deliberately, and I would rather state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 xml:space="preserve">“Organisational justice theory as it applies to personnel selection, and specifically the model advanced by Gilliland in 1993. It proposes that applicants judge the fairness of a selection system by a set of procedural rules — among them whether the basis of the decision is related to the job, whether they are given adequate information and explanation about how they are being assessed, and whether the procedure is applied consistently — rather than solely by whether they were chosen.”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 xml:space="preserve">“TAM asks whether people will adopt a system. Our research questions ask how people experience being assessed by one, and what an explanation does to that experience. Gilliland’s model is about exactly that, and it is the theory the fairness literature we cite is built on. 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 xml:space="preserve">“Four ways, and each maps onto a procedural rule. Consistency is addressed by a deterministic rule-based score, so the same resume and posting always give the same result. Job relatedness is addressed by computing the score only from criteria the recruiter stated in the posting. Explanation is addressed by publishing the weights and showing the applicant the same score with the missing skills named. And the capacity to respond is addressed by leaving every application visible to a human recruiter and never rejecting anyone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 xml:space="preserve">“I can name the ones our design responds to — job relatedness, the provision of information and explanation, and consistency of administration — and I would not want to recite the full set from memory and get one wrong. The framework in our paper uses those three because they are the ones our system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 xml:space="preserve">“The difficulty facing new job seekers is not only that they cannot produce a well-formed resume, but that they cannot see how their application is judged — and addressing both together produces effects that addressing either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 xml:space="preserve">“Unstructured input and opaque assessment. Unstructured input means a resume written without guidance, in a layout automated screening reads poorly, so the information the applicant does hold fails to reach the recruiter intact. Opaque assessment means screening that returns an outcome without a reason, so the applicant learns neither why they were unsuccessful nor what would change it. Structured input makes the applicant’s content legible to software and to the recruiter; an explained score makes the assessment legible to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 xml:space="preserve">“The framework is the proposition and the relationships I just described, and it is stated in the text before the figure. Figure 1 shows how those relationships are operationalised — what the system takes in, how it is developed and computes, and what it produces for each group. I accept that a diagram alone would not be a conceptual framework, which is why the concepts are stated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 xml:space="preserve">“Most of the frameworks in our review run in one direction — a resume goes in, a ranking comes out, and the diagram ends at the recruiter. Ours has a second output arrow going back to the applicant, carrying the same score and the named gaps. That is the only structural difference, and it is the whole study. It is why our research questions ask how applicants describe being scored rather than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 xml:space="preserve">“Six. The first three ask how job seekers describe creating a resume, how they decide whether they qualify for an opening, and how HR personnel describe screening and what they weigh for entry-level roles. Questions four and five ask how each group describes using the system, in terms of functional suitability, usability and reliability. The sixth asks how HR personnel describe the correspondence between the system’s ranking and the order they would arrive at themselves.”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 xml:space="preserve">“Because for five of the six questions we are describing how a defined group rates something, not measuring an improvement against a baseline. “Does it improve” would promise a controlled comparison our design cannot deliver. I should be precise about the exception, though: four items ARE asked before and after the same respondent uses the system, and that block does measure a change within one group. It is a one-group pretest-posttest, which Campbell and Stanley class as pre-experimental — no control group, no random assignment — so it tells us the answers moved, not that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 xml:space="preserve">“There is one, and it belongs to one part of the study. The four items asked both before and after use are tested with the Wilcoxon signed-rank test, whose null hypothesis is that the before-and-after differences are symmetric about zero — that no systematic change occurred. It is applied two-sided, because we do not predict the direction in advance. Everything else in the study is descriptive and carries no hypothesis, because we are reporting how this group rated these statements and making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 xml:space="preserve">“Questions one and two come from Instrument A, the job seeker requirement survey. Question three comes from Instrument B, the HR requirement survey, with items 15 to 17 carrying the weighting evidence specifically. Question four comes from Instrument C, the job seeker evaluation. Question five comes from Instrument D, the recruiter evaluation. Question six is the one to be careful about, because two instruments touch it and they do different things: Instrument D item 10 records what the recruiter BELIEVES about how close the order was, and Instrument E MEASURES it, by having them rank five résumés and computing Spearman’s rho against the system’s order. Where belief and measurement diverge we report both rather than resolve it.”</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 xml:space="preserve">“To design, develop and evaluate a free web-based resume builder and ATS-inspired job matching system that helps new Filipino job seekers produce parser-safe resumes and understand how their applications are assessed, while giving the HR department of a partner company structured, ranked and explainable applications.”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 xml:space="preserve">“The essential ones are the resume builder, the matching feature, account and data protection, and the evaluation — without those there is no system and no study. The learning materials, the three account types as separate objectives, accessibility, and the recommendation behaviour are all built and working, but they elaborate the core rather than constitute it. If we had been forced to cut, we would have cut breadth of designs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 xml:space="preserve">“There is no ISO questionnaire — the standard defines quality characteristics and publishes no survey instrument. ISO 25010 is the framework that determines what our evaluation asks about. Each rated item in the two post-use instruments is written against one of three characteristics and is labelled with it in Appendix A, so the mean we report for functional suitability is computed from items a reader can check belong to it. What we cannot claim is that our numbers are comparable to anyone else’s, because the instrument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 xml:space="preserve">“Five groups. New job seekers get a free guided builder and an explanation of how they are assessed. HR personnel and the partner company get structured, ranked applications and a record of how each was handled. Clark Outsourcing specifically gets a system fitted to an organisation hiring across several departments. The School of Computing gets a documented system and the reasoning behind it. And future researchers get a stated baseline — the weights, the thresholds, and the cases where we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 xml:space="preserve">“No, and the paper says so in three places. We evaluate the quality of the system, not employment outcomes. Measuring whether anyone was hired because of it would need to follow applicants for months past the end of our study, and we have no such data. What we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 xml:space="preserve">“Fourteen, all single-column and free of tables, text boxes, multiple columns and graphics. Three content formats — chronological, functional and combination — determine the order sections appear in, and the design changes only the appearance.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 xml:space="preserve">“Because a scraped posting has no verified requirements behind it and no recruiter accountable for it. Our matching depends on a recruiter stating the required skills, an education level and a minimum experience, and on that same recruiter reading the ranked list afterwards. A JobStreet listing gives us neither. It also keeps the study within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 xml:space="preserve">“Gemini does one thing: it converts an uploaded document into fields. It never computes, weights, ranks or recommends. Every score in the system, including the score of an uploaded file, comes from the same rule-based formula. The separation is enforced in code and tested — one of the extraction tests asserts that no score is ever returned from that route, because extraction and scoring are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Q31  </w:t>
      </w:r>
      <w:r>
        <w:rPr>
          <w:rFonts w:ascii="Arial" w:cs="Arial" w:eastAsia="Arial" w:hAnsi="Arial"/>
          <w:b/>
          <w:bCs/>
          <w:color w:val="1A1A1A"/>
          <w:sz w:val="19"/>
          <w:szCs w:val="19"/>
        </w:rPr>
        <w:t xml:space="preserve">You tell applicants exactly which skills they are missing,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 xml:space="preserve">“Nothing in the system prevents it, and the paper says so. An applicant could read the missing-skills list and add skills they do not hold, and neither we nor a commercial applicant tracking system operating on the same unverified information could detect it. What the design does is bound the consequence — the score orders a list and never rejects anyone, the recruiter still reads the resume and still interviews, and the decision rests with a named person. Whether transparency changes what applicants write is an empirical question we do not answer and have recorded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 xml:space="preserve">“They are job boards and we are not one, and I want to be exact about the difference rather than claim we beat them. They carry thousands of live openings across the country; we carry the postings of the partner companies we have agreements with, which right now is one BPO. On reach they win completely. Where we differ is what happens after the apply button. On a job board the applicant sends the document and gets silence, and any percentage shown is not the employer’s screening result. In ours the applicant sees the same score the recruiter sees on the same posting, with the missing required skills listed. We are not competing with them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 xml:space="preserve">“Delimitations are boundaries we chose — the single partner company, the three scoring components, the decision not to generate content. Limitations are constraints we did not choose and cannot remove: that we built the system we are evaluating, that the HR group is ten people so one respondent moves a mean, that a single session cannot evidence reliability over time, and that we measure system quality rather than employment outcomes.”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 xml:space="preserve">“You should treat that as a real threat, and we do. Three procedures constrain it: respondents complete the tasks alone with no researcher beside them, all three of us code the responses independently and reconcile our codes, and a summary of the themes goes back to respondents who agreed to be contacted so they can say whether it reflects what they meant. None of that eliminates the effect, and the Limitations section says the residual possibility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 xml:space="preserve">“It is our own term and we define it operationally. It describes a system that adopts the structured screening and ranking behaviour of an applicant tracking system while deliberately omitting its automatic rejection of applicants. We produce a ranked list and an explanation of each score, but no applicant is ever filtered out by the software. Calling it an ATS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 xml:space="preserve">“It is the category the system assigns to a score so a recruiter can read a ranked list quickly: strong at eighty and above, possible from fifty to seventy-nine, related below fifty. We set those thresholds. They are conventional cut-offs chosen so the three tiers describe meaningfully different situations, and they are stored as configuration values rather than fixed in code.”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 xml:space="preserve">“No, and the similarity is the reason we define ours carefully. A job board’s percentage is generated by that platform for the applicant’s benefit; the employer does not necessarily see it, and it plays no part in who gets called. Ours is the number the recruiter is ranking by. It is the same value on both screens, and that is the definitional point — we define it as the single figure produced by comparing one resume to one posting, shown identically to both sides. 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“A quantitative descriptive design. We describe how a defined group rates a defined set of statements: how difficult job seekers find each part of writing a resume, how recruiters distribute importance across skills, education and experience, and how both groups rate the system against three ISO 25010 characteristics. Descriptive, not experimental — there is no control group, nothing is withheld from anyone, and we make no causal claim.”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 xml:space="preserve">“Descriptive is the honest label, and yes — averages and distributions are exactly what we report. We are not correlational, because we test no relationship between variables; we are not experimental, because we manipulate nothing. We compute a weighted mean per item and per quality characteristic, report it against an interpretation scale fixed before any data was collected, and show the distribution alongside every mean so that agreement is never confused with two opposed groups averaging out. Claiming anything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“No, and the paper draws that distinction explicitly. Agile is a software development methodology and governs how the system is built; it does not govern how the study investigates. The rule in our Method is that where the document refers to phases, sprints or iterations it is describing construction, and where it refers to instruments, respondents, items and means it is describing research. 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 xml:space="preserve">“We use both, and for different jobs. Our research questions ask about three ISO 25010 characteristics, not one, and several items are about this system specifically — whether the score breakdown explained the number, whether the skills reported as missing were genuinely missing, whether the ranked order matched the recruiter’s own. No published instrument asks those, so those items had to be written. But a researcher-made instrument has no norms, which means every number it produces can only be compared with itself. So the System Usability Scale is included in Instrument C, all ten items, unaltered, scored on its own nought-to-one-hundred scale and never averaged with our ISO items. It is the one figure in the study that can be read against something outside this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 xml:space="preserve">“Using the 5W1H framework, examining who is involved, what job seekers and recruiters currently do, where and when they do it, how the work is performed, and why the current arrangements persist. It is a desk-based analysis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 xml:space="preserve">“For the version of the paper you are reading, that is a fair description, and it is why the requirement-analysis instruments exist. Instruments 1 and 2 are administered before the system is complete and ask job seekers and HR personnel directly about their current practice. What we could not do was let those responses shape features that were already built, which is a sequencing limitation we state rather than disguise.”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 xml:space="preserve">“Interviews would have been better and I will not argue otherwise. They would have told us what this particular HR department actually struggles with, which features they would never use, and what vocabulary they use for skills — and that last one is exactly where our system is weakest. What the literature gave us instead is a defensible reason for each feature that does not depend on our own guessing, and a set of requirements we could start building against immediately, which mattered given the timeline. The trade shows in our results: our first primary data about real needs arrives from the before-instruments, after the requirements were already fixed. That ordering is a weakness in our design, not a choice we would defend as superior.”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 xml:space="preserve">“The gaps identified in the analysis, each mapped to the feature that addresses it, so that no feature in the system is there without a stated reason. 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 xml:space="preserve">“Every feature traces back through the documentation to a gap, and every gap traces to something in the review or to the partner department’s practice. The two-resume design, for instance, exists because parsing failure is documented as a reason capable applicants are screened out, and our answer is to rank from structured fields the applicant can correct while still forwarding their own document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 xml:space="preserve">“Two properties of the project. We build for two user groups whose needs pull in different directions — what a job seeker wants from the score is an explanation, what a recruiter wants is a ranking — so we needed to build, show it to both, and adjust. And the matching feature had to be tuned repeatedly against test resumes and postings; we could not have specified the right behaviour up front.”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 xml:space="preserve">“The builder needed a live preview that updates as you type, across a seven-step wizard with fourteen designs the user can switch between instantly — that is a state-heavy interface, which is what Angular is built for. Node with TypeScript on the server meant the scoring function could be written once in one language and mirrored exactly on both sides, and twelve automated tests assert the browser and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 xml:space="preserve">“Three reasons, all in the paper. PostgreSQL lets us put a CHECK constraint on the application status column, so an invalid status cannot enter the database even if application code has a bug — and status is what our audit trail depends on. It applies schema changes transactionally, so a failed migration cannot leave the database half-updated. And Supabase gave us a managed free tier appropriate to a capstone. We changed during system design, before development, which is when a change like that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 xml:space="preserve">“The text is the intended schedule and the chart image is an older version that was not regenerated. That is on us and it is being corrected. I would rather say that than try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 xml:space="preserve">“Three levels. Automated regression tests across six suites — the matching engine, the API driven over HTTP, email delivery, the extraction feature, and browser-versus-server parity. Browser walkthroughs driving the complete interface the way a user would, including at a 390-pixel phone width. And the evaluation with respondents, which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 xml:space="preserve">“No, and the section says so before the number appears. Software verification establishes that the system behaves as specified; it is engineering evidence we produced ourselves, and the test counts are a record of development work rather than findings of the study. The research data comes from the respondents.”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 xml:space="preserve">“They prove the formula is implemented faithfully and identically on both sides — the browser and the server agree across a five-hundred-pair randomised sweep. They do not validate the formula against recruiter judgement. That is what research question six is for, and it is why the recruiter instrument asks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 xml:space="preserve">“Two groups, fifty respondents in total. Forty job seekers — students preparing to apply, recent graduates, and others looking for entry-level work — and all the HR personnel the partner department is able to release, expected to be ten. Sampling is purposive: a job seeker must be actively preparing to apply or looking, and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Q55  </w:t>
      </w:r>
      <w:r>
        <w:rPr>
          <w:rFonts w:ascii="Arial" w:cs="Arial" w:eastAsia="Arial" w:hAnsi="Arial"/>
          <w:b/>
          <w:bCs/>
          <w:color w:val="1A1A1A"/>
          <w:sz w:val="19"/>
          <w:szCs w:val="19"/>
        </w:rPr>
        <w:t xml:space="preserve">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 xml:space="preserve">“There is no power calculation and we do not offer one, because we test no hypothesis and make no inferential claim. Forty is a practical minimum for a single-site descriptive study: enough that a five-point item can be reported as a mean with a distribution worth showing, and small enough that we can actually recruit it through one school. It is fixed in advance rather than decided as responses arrive, because a mean has to be computed over a known number of respondents. The achieved number is reported with the findings, and any shortfall is reported as a shortfall rather than absorbed.”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number is arbitrary.” It is a judgement, not an arbitrary one, and it is stated as a judgement in the paper. Do not invent a statistical justification you cannot defend.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 xml:space="preserve">“That is exactly right, and it is why we do not report the HR means on their own. The HR group is a purposive census rather than a sample — the department employs a small fixed number of people who screen applicants and all of them are invited, so there is no respondent eleven to recruit. For that group we print the distribution beside every mean, so a panel can see whether a 4.1 came from ten people agreeing or from six agreeing and four disagreeing. We report how many participated out of how many were available, and we make no claim that ten people represent recruiters beyond that department. It is recorded under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 xml:space="preserve">“Several companies would have given us variation — different industries screen differently, and we would have learned whether our findings hold outside outsourcing. What one department gives us instead is depth and a shared context. All ten respondents screen for the same organisation, against the same kinds of openings, so when they disagree about the score we know the disagreement is about the system and not about their industries. It also lets us take the whole department rather than a sample of volunteers from many, which is why we call it a purposive census. The cost is generalisability, and we say so — our findings describe how one BPO HR department rated our system, and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 xml:space="preserve">“Five instruments, one hundred and seventeen items in total, every one of them closed — one-choice, tick-all-that-apply, a five-point agreement scale, or one ranking task. Nobody is asked to write anything. Two are administered before the system is complete, as requirement analysis: Instrument A for job seekers, twenty-three items, and Instrument B for HR, twenty-two. Two are administered after use: Instrument C, thirty-nine items, and Instrument D, twenty-eight. Then Instrument E, five items — a task rather than a questionnaire. The recruiter puts five résumés in the order they would read them, and we compute Spearman's rank correlation between their order and the system's. That is the only place we MEASURE research question 6; Instrument D asks them whether they think the order matched, E finds out. They are delivered through Google Forms and responses are anonymous. One thing to be accurate about: we say researcher-developed, and that is true of a hundred and seven items. Ten of Instrument C’s thirty-nine are the System Usability Scale, reproduced from Brooke unaltered, and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 xml:space="preserve">“There is no ISO 25010 questionnaire — the standard defines quality characteristics and publishes no survey. Our instruments are researcher-developed and the paper says so. ISO 25010 is used as the framework determining what the post-use instruments ask about, in three of its eight characteristics, so each item is written against a named characteristic, and Appendix A prints that label next to every rated item so you can check it yourself. Content validity is established by adviser review against the characteristic each item is written for, following Lawshe, and internal consistency is reported as Cronbach’s alpha per characteristic once responses are in. The instruments are pilot-tested with three to five people outside the sample before administration.”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 xml:space="preserve">“Because those three are the ones our respondents can assess from use. Functional suitability, usability and reliability are things a person who has built a resume, applied to a posting and read a score can describe. Security is verified by system testing rather than by questionnaire, because a respondent cannot assess whether passwords are hashed. Maintainability and portability are not user-facing at all.”</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 xml:space="preserve">“It does not, and the Instrument section says the three characteristics are not evidenced equally by this design. Reliability concerns behaviour over time. The reliability items ask respondents what happened when something went wrong during their own use, and those accounts are reported as reliability as experienced within a single session, not as an assessment of the system in service. Reliability over time is addressed through the automated regression testing and the browser walkthroughs.”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 xml:space="preserve">“A single after-instrument would tell us what they thought of the system, and that is all. It could not tell us what they expected before they saw it, so we would have no way of knowing whether the system changed anything or whether they always felt that way. The before-instrument is what lets an applicant say what they currently do when an application goes unanswered, and lets a recruiter say how they screen now — and then the after-instrument asks about the same ground. The comparison across the pair is our evidence, not the after-responses on their own. The cost is that the first instrument can prime them for the second, which is a real threat and one we name in the Validity and Reliability section.”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 xml:space="preserve">“Each respondent is first given a task sheet listing the activities they carry out themselves — for job seekers, building and exporting a resume, browsing, applying and reading the resulting score; for HR, creating a posting, reviewing the ranked applicants and updating a status. No member of the team demonstrates the system or sits beside them. Once the tasks are done they get the link and answer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 xml:space="preserve">“Because Instrument 2 asks them what they weigh when screening, and if we told them skills carry fifty percent first, their answer would be an echo of ours. The paper commits to withholding the weights until after they answer, so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 xml:space="preserve">“We report it as a finding. The weights are fixed for the duration of the study and will not be adjusted in response to the requirement-analysis results, because a system altered partway through would mean the respondents in the evaluation were not describing the same system. Any divergence between recruiter judgement and our published weighting is reported in the recruiters’ own terms, and it is the principal evidence this study offers on whether the weighting reflects how screening is actually done. The weights are configuration values, so retuning them is available to a partner company or a later study, and that is recorded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 xml:space="preserve">“Job seekers are invited through an open announcement circulated by the School of Computing, which states the inclusion criteria and asks interested people to contact us; no respondent is individually solicited by a researcher who knows them. HR respondents are invited through the head of the partner department, who forwards it to eligible staff. The invitation does not identify which researcher built which part of the system, and it says explicitly that critical accounts are as useful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 xml:space="preserve">“Descriptive statistics in seven steps, with one inferential test inside them. Prepare — export from Google Forms into a spreadsheet and number each response. Distributions — counts and percentages for every choice and checklist item, per group. Weighted mean per item — each scale point times the number who chose it, summed, divided by the number who answered, with the standard deviation beside it. Weighted mean per ISO characteristic — the items belonging to functional suitability, usability and reliability averaged into one figure each. Then the three that are not means at all: Wilcoxon signed-rank on the four paired items, the System Usability Scale scored by its own published procedure, and Spearman’s rho between each recruiter’s ordering and the system’s. 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 xml:space="preserve">“There is no interpretation step to disagree about — a respondent selected a point on a scale and we averaged it. What can go wrong is arithmetic, so all three of us compute the means for one instrument independently and compare before the full analysis proceeds. The interpretation scale is fixed and published before any data is collected, so we cannot choose the bands that flatter the result. Every percentage is printed with the count it came from, and the spreadsheet formulas are kept with the data so any figure can be traced back to the responses.”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 xml:space="preserve">“That is correct and it is stated in our Limitations in those words. The instrument measures how strongly respondents agree with statements we wrote; it cannot surface a problem no item asks about. The pilot test is the only stage at which an unanticipated issue can still enter the instrument, and anything arising after distribution is lost to this study. What we get in exchange is a figure that can be computed the same way by anyone, compared across the two respondent groups, and checked against the interpretation scale we published in advance. We are not claiming that is a better trade in general — only that it is the trade this study made,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 xml:space="preserve">“The median is defensible and some reviewers prefer it for ordinal data, because the distance between "agree" and "strongly agree" is not truly the same as between "disagree" and "neither". We use the weighted mean because it is the convention for ISO 25010 evaluation in this kind of study and it lets us average items into a characteristic, which a median cannot do sensibly. We print the distribution beside every mean so a reader who disagrees with treating the scale as interval can read the distribution instead. Where we DO treat the data as strictly ordinal is the paired block: Wilcoxon signed-rank works on ranked differences and assumes no distribution, which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 xml:space="preserve">“Three things. Content validity — the adviser reviews every item against the research question or ISO characteristic it is written for, and items judged not essential are reworded or dropped, following Lawshe. Internal consistency — Cronbach’s alpha computed per characteristic once responses are collected, and reported as it stands even if it comes out below 0.70. Conditions of administration — anonymous responses, no researcher present while people answer, and an invitation that says low ratings are as useful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 xml:space="preserve">“We report it as it stands, together with the items that caused it. What we do not do is drop items after the fact until alpha looks acceptable and then report the improved figure, because that figure would describe an instrument nobody ever answered. A low alpha on a characteristic means the items in it are not measuring one thing, and that is a finding about our instrument that the next study should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 xml:space="preserve">“It influences it, and we say so under Validity and Reliability rather than leaving it to be found. The study is deliberately paired: a job seeker asked to rate how difficult they find each part of writing a resume has been made to attend to those difficulties before they ever open the system, and an HR respondent asked to allocate weight across skills, education and experience has been prompted to think about weighting before meeting a system that weights. We treat the post-use ratings as coming from informed rather than naive users and report them as such. Recruiting separate groups would remove the priming but would also remove the ability to compare the same person’s account of the problem with their rating of the solution, which is the comparison this study is most interested in.”</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 xml:space="preserve">“Consent is given before any question is shown. Responses carry no name or email address and are identified only by number. Participation is voluntary and a respondent may stop at any point, in which case their partial responses are deleted rather than retained. Raw responses are held in an access-restricted folder and destroyed after the study is approved. We cite Republic Act 10173 and the system provides data export and account deletion.”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 xml:space="preserve">“It is credible for the response itself and we do not overstate it. No name or email address is collected and each response carries only a number, so we cannot tell who answered what. What anonymity cannot do in a department of ten is hide a distinctive combination of background answers — a job title, a length of service, and a set of departments screened could in principle single somebody out. So for the HR group we report background items as counts over the whole group and never cross-tabulate one background item against another, and we never report an individual response. That is stated in the consent form as well,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 xml:space="preserve">“That is a question our paper does not yet answer well, and I would rather say so than invent a name. Our delimitation states that no maintenance happens after the project ends. Applicants can export their data and delete their account from inside the system at any time. For the deployment itself we intend to hand the codebase and database to the department and coordinate with the partner company on retention, and naming a controller formally is something we need to settle before the final manuscript.”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 xml:space="preserve">“Seven steps. One, prepare — export from Forms, number every response, exclude and report anyone who did not complete the rated items. Two, frequency distributions for the choice and checklist items, per group, with checklist percentages taken out of respondents rather than ticks. Three, a weighted mean and standard deviation for every rated item. Four, average the ISO-labelled items into one mean per characteristic — seventeen items in Instrument C, fourteen in D. Five, Wilcoxon signed-rank on the four items we asked before and after. Six, the System Usability Scale scored by its own published procedure. Seven, Spearman’s rho between each recruiter’s ordering of five résumés and the system’s. Only step five yields a p-value.”</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 xml:space="preserve">“It is in the Method, fixed before any data is collected, and that is the reason it is stated there rather than in the findings. The bands are the conventional five-point equal-interval split used in this kind of evaluation. We are not claiming we derived them — they are a convention we adopted and published in advance, and publishing them in advance is what stops us choosing the bands that flatter whatever we get. If we had computed a 3.4 and then decided that "good" starts at 3.4, the scale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 xml:space="preserve">“Because they are the four where the system could plausibly change something a respondent believes, and where we had a before-answer worth comparing to. Whether they can tell if a company’s software will read their resume; whether they can tell from a posting if they are qualified; whether they know what happens after they send it; and whether they would trust a match score that showed its working. Those four are the claims our system makes. The rest of Instrument A is about the difficulty of writing a resume, which the system also addresses but which we did not pair, because a single twenty-minute session is not enough to change how hard someone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 xml:space="preserve">“It would have been more data and we considered it. Two reasons against. First, most of Instrument A asks about what the respondent did in the past — how they made their last resume, how long it took — and re-asking those after twenty minutes with our system would produce no change and would look like padding. Second, every item repeated is an item where the respondent may remember their earlier answer and simply reproduce it, which is the testing threat we already carry. Four is what we could justify. It is thin, and that is stated in Limitations rather than argued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 xml:space="preserve">“Because a t-test assumes the differences are drawn from a roughly normal distribution and that the scale is interval. Our data is five-point ordinal — the gap between "agree" and "strongly agree" is not guaranteed to be the same size as the gap between "disagree" and "neither" — and with forty respondents on a five-point item the differences are lumpy, taking only the values −4 through +4. Wilcoxon works on the ranks of the differences and assumes no distribution at all, which is exactly the assumption we are able to make. It is also worth saying that this is the one place in the study where we treat the scale as strictly ordinal, and we are aware that we treat it as interval when we compute the means.”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 xml:space="preserve">“That the answers moved, and that the movement is unlikely to be chance within this group. It does not tell us the system caused it, and the paper says so in those words. This is a one-group pretest-posttest, which Campbell and Stanley classify as pre-experimental precisely because it cannot rule out the alternatives — the respondent may have learned something between the two sittings, or may have been prompted by the first questionnaire, or may simply be answering the second one differently because they have seen it before. We name those threats in Limitations rather than waiting to be told about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 xml:space="preserve">“Because our own usability items produce a number that can only be compared with itself. Every instrument in this study except this one was written by us, so a usability mean of 4.2 is meaningful within our paper and meaningless outside it — there is nothing to hold it against. SUS is a published instrument with published norms, so it is the one figure a reader outside this study can situate. It costs ten items and it is not folded into any of our means, precisely because mixing a 0-to-100 published scale with our five-point ISO items would produce a figure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 xml:space="preserve">“It is deliberate and it is a property of the instrument rather than a flaw in it. The alternation is what defeats straight-lining: a respondent who ticks 5 all the way down scores 50, not 100, because half the items are reverse-scored. We did not alter it, and altering it is the one thing we must not do — the moment you reword a SUS item you forfeit exactly the comparability the scale was added for, and you are back to a researcher-made questionnaire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 xml:space="preserve">“We report it, and it is one of the more useful results the study could produce. A low correlation means the ordering our published weighting produces is not the ordering experienced recruiters arrive at, which is direct evidence on the question items 15 to 17 of Instrument B ask them in the abstract. It would not invalidate the system — the system never rejects anyone and the recruiter decides — but it would be a finding about the default weights, and the paper commits in advance to reporting it whichever way it falls.”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 xml:space="preserve">“We report both and we do not resolve it. That divergence is itself a finding, and it is the more interesting outcome of the two: a recruiter who says the ranking matched their judgement while their own ordering correlates weakly with it is telling us something about how a published score influences the person reading it. Our Method commits to reporting the measurement and the belief side by side rather than picking whichever supports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 xml:space="preserve">“Not yet — no responses have been collected. Alpha is computed from the data, so there is nothing to compute it from until the instruments are administered. What we have committed to in the Method is how it will be reported: per ISO characteristic, and as it stands,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 xml:space="preserve">“Content validity, and it is a separate procedure — expert review by the adviser, who judges each item against the ISO characteristic or research question it was written for, with items judged not essential reworded or removed, following Lawshe. That is the only thing in our design that addresses whether the items measure the right thing, and it rests on one reviewer. We are not claiming construct validation; we did not run a factor analysis and we do not have the sample size for one. Appendix A prints the characteristic beside every rated item so that a reader can judge the mapping for themselves, which is the most we can offer.”</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 xml:space="preserve">“Score equals S times nought point five, plus E times nought point two five, plus X times nought point two five, all times one hundred. S is the proportion of the posting’s required skills the resume lists. E is the applicant’s highest education rank divided by the required rank, capped at one. X is total months of experience over the required months, also capped at one. It is 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 xml:space="preserve">“The direction comes from the literature on weighting skills more heavily than domain for early-career applicants. The specific split is our design decision: skills carry half because that is what a posting actually lists as required, and education and experience are equal because for fresh graduates neither reliably dominates. I want to be straight that we did not derive fifty empirically. That is why the weights are configuration values rather than code, and why Instrument 2 asks recruiters what they weigh —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 xml:space="preserve">“Fifty percent, and the system labels that a possible match. That follows from our rule that an unspecified requirement is not held against the applicant — both unspecified components pay out in full while their weight stays in the total. A posting that specifies nothing at all gives everyone one hundred. I accept that renormalising over the components the posting actually specified would be the more defensible design, and this is named in our delimitations rather than left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 xml:space="preserve">“Eighty percent, which the system labels a strong match. Education is a quarter of the score and the ranks are divided as though the intervals were equal, so one fifth of the education component still leaves a strong skills match carrying the total over the threshold. The recruiter does see the education line reading below the requirement, so the information is not hidden — but I accept the tier label is doing the wrong work there.”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 xml:space="preserve">“We assign each level a rank — high school one, vocational two, associate three, bachelor four, master five — and take the applicant’s highest over the required, capped at one. The intent is partial credit: someone one level short scores better than someone three levels short rather than both scoring zero. I accept that this treats an ordinal scale as if the intervals were equal, which is a real simplification, and the effect is bounded because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 xml:space="preserve">“No. It is a sum of total months compared against the minimum the posting states, and it assesses neither whether that experience is in a related field nor how recently it was gained. Twenty-four months as a call-centre agent and twenty-four months in a bookkeeping role score identically against a support posting. That is stated in our delimitations, and it is also why skills carry half the weight — of the three components, skills is the only one compared item by item against what the posting asks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 xml:space="preserve">“It contains fifty-two entries resolving to twenty-five canonical forms. Measured against the twenty-five distinct skill terms seeded in the catalogue — which are the terms our postings draw on — eighteen, or seventy-two percent, have at least one catalogued synonym. The remaining seven are Git, Windows, Canva, Copywriting, Organization, Recruitment and Scheduling, and those are matched only when an applicant writes them exactly as the posting does. So an applicant writing “GitHub” against a posting requiring “Git” gets no credit, and neither does the British spelling of “Organisation”. We re-measured after the partner company changed and coverage rose, from 63.6 percent to 72.0 — not because outsourcing is easier to describe, but because the retarget dropped hospitality terms that had no synonyms written for them.”</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 xml:space="preserve">“An uncatalogued synonym costs an applicant credit they have earned, which is a false negative. Equating related-but-different terms would credit an applicant with a skill they never claimed and put them in front of a recruiter on a false basis. We chose the first failure deliberately, and we make it visible: the applicant is shown which skills were counted missing and can correct their resume. A commercial system does not show them.”</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 xml:space="preserve">“A similarity method would compare the whole resume against the whole posting as text and give one number. It would catch wording we never anticipated, which is our biggest weakness. But it would also mix everything together: a long resume that repeats the posting’s language scores well without having the education or the experience, because similarity cannot tell a requirement from a description. Our three components are separated on purpose, so the system can say “you have eight of the ten skills, you meet the education, you are four months short.” That sentence is not producible from a cosine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 xml:space="preserve">“The structured resume built inside the platform is the only input to ranking, because its fields are unambiguous and the applicant can correct them. The optional uploaded file is forwarded to the recruiter untouched, so nothing the applicant chose to say is lost to a parser, and it is separately read into the same fields and scored by the same formula. That second score is never used to order anyone.”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 xml:space="preserve">“Its purpose is to show the applicant how much of what they wrote survived being read automatically. If the structured resume scores eighty-five and their own PDF scores forty, the gap tells them their document is not reading well and they can act on it before sending it somewhere with no such safeguard. Keeping it out of ranking is what makes it safe to show — a badly parsed document cannot lower anyone’s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 xml:space="preserve">“No, and the paper no longer says that. It says the comparison is illustrative rather than a measurement of any particular commercial system. A low score on an uploaded file may reflect either the formatting of the document or a failure of the extraction step, and the system cannot distinguish the two. What we report to the applicant is an indication of how their document reads to software,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 xml:space="preserve">“No score, and the reason. Zero is a claim and “no score” is an admission. A zero would say we read the document and it matched nothing; if extraction failed we did not read it, and printing zero would tell the applicant something false about their own resume. It is the same principle as a new education entry starting at “not stated yet” rather than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 xml:space="preserve">“From the built resume we get fields — a list of skills, an education level, a number of months. Those go straight into the formula with nothing in between, so if the score is wrong we can point at a field. From an uploaded file we get text, and turning text into those fields means extraction, which can be wrong in ways nobody sees: a missed skill looks exactly like a skill the applicant does not have. If we ranked on the uploaded file, every score would carry that uncertainty and we could not tell an applicant why they scored low without hedging. So the built resume is what we rank on, and the file score exists to show the applicant the gap between the two — which is the one thing the file is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 xml:space="preserve">“A Job Seeker builds resumes, picks among fourteen designs and three formats, exports, browses partner-company openings, gets recommendations, applies, tracks across six statuses and withdraws. A Recruiter manages the company profile, posts openings with required skills, minimum education, minimum months and a closing date, receives scored and ranked applications, sees the structured resume beside any attached file, filters, updates statuses and emails an interview invitation. The Administrator is held by our team: it approves recruiter access so only verified partner staff can post, assigns departments, and produces the anonymous aggregated metrics.”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 xml:space="preserve">“The administrator is a governance role held by the research team, not an external user, so there is no population to sample. Its functions are verified by system testing instead — recruiter approval, department assignment and the metrics export are covered by the API tests. The paper states this rather than leaving it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 xml:space="preserve">“No. There are six statuses and withdrawn is deliberately absent from a recruiter’s picker — only the applicant can withdraw their own application. Every other status change is recorded against the recruiter who made it and the time it was made.”</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 xml:space="preserve">“Not entirely, and I should say so before you find it. The public link is a self-contained demonstration build that runs in the browser with seeded sample data, so it opens without a server. It does not use the Express server, PostgreSQL, Supabase or the extraction service. The full system — with hashed passwords, role-based access control and the extraction feature — is the API build, and that is what our automated tests run against. No real applicant data exists in the demo.”</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 xml:space="preserve">“It is true of the API build, which uses bcrypt with a timing equaliser on failed logins. It is not true of the demonstration build, where seeded sample account passwords are plain strings in browser storage. Those are sample accounts we created, not user data, but the manuscript should distinguish the two builds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 xml:space="preserve">“They share the same interface and the same scoring code — the formula, the weights, the thresholds and the skill vocabulary are one file used by both, so a score computed on either is the same score. What differs is everything behind it. The demonstration build keeps its data in the browser and has no server, so there is no PostgreSQL, no password hashing, no email, and no extraction call — the seeded accounts are there so the flow can be shown without a running backend. The API build is the one the Method describes: Express, PostgreSQL on Supabase, hashed passwords, and the Gemini extraction. Our evaluation is on the API build, because the security and privacy claims in the paper are only true there. If you open our public link you are on the demonstration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 xml:space="preserve">“Building a resume from scratch is our strongest flow — let them watch the live preview update, and pause on the Skills step to say that half of every score comes from that one list. Switching designs is safe and pre-empts the design-count question. Exporting to PDF is fast and undeniable. Applying to a prepared posting and reading the breakdown aloud is the heart of it. Showing the same score in a recruiter window is the differentiator made visible. And the unreadable-file case is a win.”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 xml:space="preserve">“Three. A posting with no requirements, because that is the fifty-percent case. A high-school applicant against a master’s posting, because that reads as a strong match at eighty. And anything that assumes a server — the database, or a real extraction call — on the demo build. I would rather answer the design question about any of those than run it and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 xml:space="preserve">“A commercial applicant tracking system shows the applicant a confirmation and then, in most cases, nothing — the ranking exists, but it lives on the recruiter’s side and the applicant never learns their position or why. Ours shows the applicant the score itself, the tier, and the named required skills that were not found on their resume. That is the entire contribution of this study stated in one comparison. I should be careful about one thing: I am describing commercial systems from the literature we reviewed and from published accounts, not from having operated one, so I would put that as what those systems are reported to do rather than as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140 across six suites — engine 37, API 46, email 10, extraction 10, parity 13, reader 24</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to settle before you walk in</w:t>
      </w:r>
      <w:r>
        <w:br/>
      </w:r>
      <w:r>
        <w:rPr>
          <w:rFonts w:ascii="Arial" w:cs="Arial" w:eastAsia="Arial" w:hAnsi="Arial"/>
          <w:b w:val="false"/>
          <w:bCs w:val="false"/>
          <w:i w:val="false"/>
          <w:iCs w:val="false"/>
          <w:color w:val="1A1A1A"/>
          <w:sz w:val="19"/>
          <w:szCs w:val="19"/>
        </w:rPr>
        <w:t xml:space="preserve">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the named missing skills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 xml:space="preserve">“It is an addition and I would rather say so than pretend it is standard. Our framework claims that the problem is produced by two conditions together, and that the second one — the applicant cannot see how the application is judged — is only addressed if something goes back to them. A strictly linear diagram would show a system that ends at the recruiter, which is the design we are arguing against. If the panel prefers a conventional IPO we can remove the band, because the proposition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 xml:space="preserve">“Input component five, the matching criteria, alongside the canonical skill vocabulary and the tier thresholds. They are inputs to the process rather than outputs of it, which is the honest placement — we set them, the system did not derive them. 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 xml:space="preserve">“Your text gives the example itself: if the matching scores do not align with how recruiters would actually rank the same applicants, the team goes back, adjusts the design, and runs through the cycle again rather than leaving the problem unresolved. I should add one qualification. That loop describes how the software was built. It does not apply during the evaluation, because the weights are frozen for the duration of the study — a system altered partway through would mean our respondents were not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 xml:space="preserve">“The text was right and the chart was an older image that was not regenerated. It has been rebuilt from the timeline paragraph, so every span in it is read off what the text says. I would rather tell you that than try to reconcile two figures that cannot both be correct. All five figures were regenerated for the same reason, and I can say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 xml:space="preserve">“Because no user invokes it. It runs when an application is submitted and when an applicant previews a posting, and it supports the use cases that are actor-facing — viewing the ranked list, and viewing your own score and missing skills. Drawing it as something a recruiter does would suggest they can trigger, retune or override a score, and they cannot. 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 xml:space="preserve">“It is an actor in the diagram because it is a distinct account type with permissions no other role has — approving recruiter access, assigning departments, and producing the aggregated metrics. It is not a respondent group, because it is a governance role we operate rather than an external user, and its functions are verified through system testing instead of through the evaluation. The paper states that rather than leaving it unexplained. If a real company adopted this, the role would have to sit inside that organisation,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 xml:space="preserve">“Descriptive columns are omitted so the relationships stay readable — resumes alone has over twenty. Every primary key and every foreign key is shown, because those are what the diagram is for. The complete column definitions are in the schema file, and the figure note says so, so the omission is not mistaken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 xml:space="preserve">“match_settings, at the edge of the diagram with no foreign keys into it. It holds the weights and the thresholds as rows, and the server reads them at startup. That is why the claim in our Scope is structural rather than a promise: the numbers are data, and a partner company or a later study can change them without touching the scoring code. What we do not do is change them during this study, and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