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r>
            <w:fldChar w:fldCharType="begin" w:dirty="true"/>
            <w:instrText xml:space="preserve">TOC \h \o "1-2"</w:instrText>
            <w:fldChar w:fldCharType="separate"/>
          </w:r>
        </w:p>
        <w:p>
          <w:r>
            <w:fldChar w:fldCharType="end"/>
          </w:r>
        </w:p>
      </w:sdtContent>
    </w:sdt>
    <w:p>
      <w:pPr>
        <w:pStyle w:val="Title"/>
        <w:spacing w:after="120"/>
      </w:pPr>
      <w:r>
        <w:rPr>
          <w:b w:val="0"/>
          <w:i w:val="0"/>
        </w:rPr>
        <w:t>ResumeMatch PH</w:t>
      </w:r>
    </w:p>
    <w:p>
      <w:pPr>
        <w:spacing w:after="120"/>
      </w:pPr>
      <w:r>
        <w:rPr>
          <w:b/>
          <w:i w:val="0"/>
        </w:rPr>
        <w:t>The paper in brief</w:t>
      </w:r>
    </w:p>
    <w:p>
      <w:pPr>
        <w:spacing w:after="120"/>
      </w:pPr>
      <w:r>
        <w:rPr>
          <w:b w:val="0"/>
          <w:i w:val="0"/>
        </w:rPr>
        <w:t>Every section of the manuscript, in the order it appears, in a few lines each. About twenty-five minutes. Read this if you have not read the paper, or the night before when there is no time to read it again.</w:t>
      </w:r>
    </w:p>
    <w:p>
      <w:pPr>
        <w:spacing w:after="120"/>
      </w:pPr>
      <w:r>
        <w:rPr>
          <w:b w:val="0"/>
          <w:i w:val="0"/>
        </w:rPr>
        <w:t>Each section gives you what it says, then REMEMBER — the one line to have ready if a panelist opens the paper at that page. Numbers are not repeated here; they are all in Core-Facts.</w:t>
      </w:r>
    </w:p>
    <w:p>
      <w:pPr>
        <w:pStyle w:val="Heading1"/>
        <w:spacing w:after="120"/>
      </w:pPr>
      <w:r>
        <w:rPr>
          <w:b w:val="0"/>
          <w:i w:val="0"/>
        </w:rPr>
        <w:t>Chapter 1</w:t>
      </w:r>
    </w:p>
    <w:p>
      <w:pPr>
        <w:pStyle w:val="Heading2"/>
        <w:spacing w:after="120"/>
      </w:pPr>
      <w:r>
        <w:rPr>
          <w:b w:val="0"/>
          <w:i w:val="0"/>
        </w:rPr>
        <w:t>Introduction</w:t>
      </w:r>
    </w:p>
    <w:p>
      <w:pPr>
        <w:spacing w:after="120"/>
      </w:pPr>
      <w:r>
        <w:rPr>
          <w:b w:val="0"/>
          <w:i w:val="0"/>
        </w:rPr>
        <w:t>Sets up the problem in two halves. Filipino job seekers write resumes with no guidance and often in a layout that screening software reads badly. Then they send them and hear nothing, so they never learn what went wrong. Nothing tells them whether the resume was even read.</w:t>
      </w:r>
    </w:p>
    <w:p>
      <w:pPr>
        <w:spacing w:after="240"/>
        <w:ind w:left="280"/>
      </w:pPr>
      <w:r>
        <w:rPr>
          <w:b/>
        </w:rPr>
        <w:t xml:space="preserve">REMEMBER.  </w:t>
      </w:r>
      <w:r>
        <w:t>The problem is not only a bad resume. It is that nobody can see how their application was judged.</w:t>
      </w:r>
    </w:p>
    <w:p>
      <w:pPr>
        <w:pStyle w:val="Heading2"/>
        <w:spacing w:after="120"/>
      </w:pPr>
      <w:r>
        <w:rPr>
          <w:b w:val="0"/>
          <w:i w:val="0"/>
        </w:rPr>
        <w:t>Review of Related Literature</w:t>
      </w:r>
    </w:p>
    <w:p>
      <w:pPr>
        <w:spacing w:after="120"/>
      </w:pPr>
      <w:r>
        <w:rPr>
          <w:b w:val="0"/>
          <w:i w:val="0"/>
        </w:rPr>
        <w:t>The biggest section. Covers how applying moved from paper to online, what fresh graduates get wrong, why paid tools are out of reach here, how screening software actually reads a document, how job matching systems work, and where existing systems fall short. Ends with the gap.</w:t>
      </w:r>
    </w:p>
    <w:p>
      <w:pPr>
        <w:spacing w:after="240"/>
        <w:ind w:left="280"/>
      </w:pPr>
      <w:r>
        <w:rPr>
          <w:b/>
        </w:rPr>
        <w:t xml:space="preserve">REMEMBER.  </w:t>
      </w:r>
      <w:r>
        <w:t>The gap: existing systems either build a resume or match jobs, and the ones that score you do not show you the score. Nothing does both openly, and nothing is free and aimed at this country.</w:t>
      </w:r>
    </w:p>
    <w:p>
      <w:pPr>
        <w:pStyle w:val="Heading2"/>
        <w:spacing w:after="120"/>
      </w:pPr>
      <w:r>
        <w:rPr>
          <w:b w:val="0"/>
          <w:i w:val="0"/>
        </w:rPr>
        <w:t>Theoretical and Conceptual Framework</w:t>
      </w:r>
    </w:p>
    <w:p>
      <w:pPr>
        <w:spacing w:after="120"/>
      </w:pPr>
      <w:r>
        <w:rPr>
          <w:b w:val="0"/>
          <w:i w:val="0"/>
        </w:rPr>
        <w:t>One proposition holds the study together: the difficulty is not just that people cannot produce a good resume, but that they cannot see how it is judged. Two conditions cause the problem — unstructured input (a resume the software reads badly) and invisible judgement (no feedback). Figure 1 shows this as Input, Process, Output.</w:t>
      </w:r>
    </w:p>
    <w:p>
      <w:pPr>
        <w:spacing w:after="240"/>
        <w:ind w:left="280"/>
      </w:pPr>
      <w:r>
        <w:rPr>
          <w:b/>
        </w:rPr>
        <w:t xml:space="preserve">REMEMBER.  </w:t>
      </w:r>
      <w:r>
        <w:t>Two causes, two answers: structure the input with a guided builder, and make the judgement visible with a published score.</w:t>
      </w:r>
    </w:p>
    <w:p>
      <w:pPr>
        <w:pStyle w:val="Heading2"/>
        <w:spacing w:after="120"/>
      </w:pPr>
      <w:r>
        <w:rPr>
          <w:b w:val="0"/>
          <w:i w:val="0"/>
        </w:rPr>
        <w:t>Statement of the Problem</w:t>
      </w:r>
    </w:p>
    <w:p>
      <w:pPr>
        <w:spacing w:after="120"/>
      </w:pPr>
      <w:r>
        <w:rPr>
          <w:b w:val="0"/>
          <w:i w:val="0"/>
        </w:rPr>
        <w:t>Seven research questions. One and two ask how job seekers rate the difficulty of writing a resume and of judging whether they qualify. Three asks how HR screen now and how they weigh skills, education and experience. Four and five ask how each group rates the finished system on functional suitability, usability and reliability. Six asks how closely the system's ranking matches a recruiter's own. Seven asks how IT experts rate it, including the two things a user cannot judge: security and maintainability.</w:t>
      </w:r>
    </w:p>
    <w:p>
      <w:pPr>
        <w:spacing w:after="240"/>
        <w:ind w:left="280"/>
      </w:pPr>
      <w:r>
        <w:rPr>
          <w:b/>
        </w:rPr>
        <w:t>REMEMBER.  One to three are about the problem, four, five and seven about the system, six about whether the ranking agrees with a human.</w:t>
      </w:r>
    </w:p>
    <w:p>
      <w:pPr>
        <w:pStyle w:val="Heading2"/>
        <w:spacing w:after="120"/>
      </w:pPr>
      <w:r>
        <w:rPr>
          <w:b w:val="0"/>
          <w:i w:val="0"/>
        </w:rPr>
        <w:t>Objectives of the Study</w:t>
      </w:r>
    </w:p>
    <w:p>
      <w:pPr>
        <w:spacing w:after="120"/>
      </w:pPr>
      <w:r>
        <w:rPr>
          <w:b w:val="0"/>
          <w:i w:val="0"/>
        </w:rPr>
        <w:t>Nine objectives. The build objectives cover the resume builder, the job posting and application side, the matching engine, the administrator account and the learning material. The last objective is to evaluate the system against ISO 25010.</w:t>
      </w:r>
    </w:p>
    <w:p>
      <w:pPr>
        <w:spacing w:after="240"/>
        <w:ind w:left="280"/>
      </w:pPr>
      <w:r>
        <w:rPr>
          <w:b/>
        </w:rPr>
        <w:t xml:space="preserve">REMEMBER.  </w:t>
      </w:r>
      <w:r>
        <w:t>Separate what is BUILT from what is MEASURED. The build objectives are demonstrable now; the evaluation objective depends on respondents.</w:t>
      </w:r>
    </w:p>
    <w:p>
      <w:pPr>
        <w:pStyle w:val="Heading2"/>
        <w:spacing w:after="120"/>
      </w:pPr>
      <w:r>
        <w:rPr>
          <w:b w:val="0"/>
          <w:i w:val="0"/>
        </w:rPr>
        <w:t>Significance of the Study</w:t>
      </w:r>
    </w:p>
    <w:p>
      <w:pPr>
        <w:spacing w:after="120"/>
      </w:pPr>
      <w:r>
        <w:rPr>
          <w:b w:val="0"/>
          <w:i w:val="0"/>
        </w:rPr>
        <w:t>It addresses two groups from opposite sides at once: job seekers who cannot get a resume read, and recruiters who cannot afford the tools that would help them read fairly. Also lists what it offers the school, the partner company and future researchers.</w:t>
      </w:r>
    </w:p>
    <w:p>
      <w:pPr>
        <w:spacing w:after="240"/>
        <w:ind w:left="280"/>
      </w:pPr>
      <w:r>
        <w:rPr>
          <w:b/>
        </w:rPr>
        <w:t xml:space="preserve">REMEMBER.  </w:t>
      </w:r>
      <w:r>
        <w:t>One system, two beneficiaries, and the same transparency serves both.</w:t>
      </w:r>
    </w:p>
    <w:p>
      <w:pPr>
        <w:pStyle w:val="Heading2"/>
        <w:spacing w:after="120"/>
      </w:pPr>
      <w:r>
        <w:rPr>
          <w:b w:val="0"/>
          <w:i w:val="0"/>
        </w:rPr>
        <w:t>Scope and Delimitations</w:t>
      </w:r>
    </w:p>
    <w:p>
      <w:pPr>
        <w:spacing w:after="120"/>
      </w:pPr>
      <w:r>
        <w:rPr>
          <w:b w:val="0"/>
          <w:i w:val="0"/>
        </w:rPr>
        <w:t>What is in and what is deliberately left out. In: three account types, the builder, matching, applications, the learning hub. Out: no machine learning in scoring, only three score components, only partner-company openings, no verification of what an applicant claims, no hiring decisions.</w:t>
      </w:r>
    </w:p>
    <w:p>
      <w:pPr>
        <w:spacing w:after="240"/>
        <w:ind w:left="280"/>
      </w:pPr>
      <w:r>
        <w:rPr>
          <w:b/>
        </w:rPr>
        <w:t xml:space="preserve">REMEMBER.  </w:t>
      </w:r>
      <w:r>
        <w:t>A delimitation is a choice, not a failure. Everything on that list was decided, and each has a reason.</w:t>
      </w:r>
    </w:p>
    <w:p>
      <w:pPr>
        <w:pStyle w:val="Heading2"/>
        <w:spacing w:after="120"/>
      </w:pPr>
      <w:r>
        <w:rPr>
          <w:b w:val="0"/>
          <w:i w:val="0"/>
        </w:rPr>
        <w:t>Limitations of the Study</w:t>
      </w:r>
    </w:p>
    <w:p>
      <w:pPr>
        <w:spacing w:after="120"/>
      </w:pPr>
      <w:r>
        <w:rPr>
          <w:b w:val="0"/>
          <w:i w:val="0"/>
        </w:rPr>
        <w:t>What could not be controlled. One company in one industry. The developers are also the evaluators. The HR group is small enough that one person moves an average. A single short session cannot show reliability over time.</w:t>
      </w:r>
    </w:p>
    <w:p>
      <w:pPr>
        <w:spacing w:after="240"/>
        <w:ind w:left="280"/>
      </w:pPr>
      <w:r>
        <w:rPr>
          <w:b/>
        </w:rPr>
        <w:t xml:space="preserve">REMEMBER.  </w:t>
      </w:r>
      <w:r>
        <w:t>Know the difference: delimitations are what we chose to exclude, limitations are what we could not help.</w:t>
      </w:r>
    </w:p>
    <w:p>
      <w:pPr>
        <w:pStyle w:val="Heading2"/>
        <w:spacing w:after="120"/>
      </w:pPr>
      <w:r>
        <w:rPr>
          <w:b w:val="0"/>
          <w:i w:val="0"/>
        </w:rPr>
        <w:t>Definition of Terms</w:t>
      </w:r>
    </w:p>
    <w:p>
      <w:pPr>
        <w:spacing w:after="120"/>
      </w:pPr>
      <w:r>
        <w:rPr>
          <w:b w:val="0"/>
          <w:i w:val="0"/>
        </w:rPr>
        <w:t>Defines the terms the paper uses in its own way — ATS-inspired, match tier, compatibility score, the two resumes, and each account type.</w:t>
      </w:r>
    </w:p>
    <w:p>
      <w:pPr>
        <w:spacing w:after="240"/>
        <w:ind w:left="280"/>
      </w:pPr>
      <w:r>
        <w:rPr>
          <w:b/>
        </w:rPr>
        <w:t xml:space="preserve">REMEMBER.  </w:t>
      </w:r>
      <w:r>
        <w:t>If a panelist uses one of these words differently from the paper, point at this section rather than arguing.</w:t>
      </w:r>
    </w:p>
    <w:p>
      <w:pPr>
        <w:pStyle w:val="Heading1"/>
        <w:spacing w:after="120"/>
      </w:pPr>
      <w:r>
        <w:rPr>
          <w:b w:val="0"/>
          <w:i w:val="0"/>
        </w:rPr>
        <w:t>Chapter 2 — Method</w:t>
      </w:r>
    </w:p>
    <w:p>
      <w:pPr>
        <w:pStyle w:val="Heading2"/>
        <w:spacing w:after="120"/>
      </w:pPr>
      <w:r>
        <w:rPr>
          <w:b w:val="0"/>
          <w:i w:val="0"/>
        </w:rPr>
        <w:t>Method (research design)</w:t>
      </w:r>
    </w:p>
    <w:p>
      <w:pPr>
        <w:spacing w:after="120"/>
      </w:pPr>
      <w:r>
        <w:rPr>
          <w:b w:val="0"/>
          <w:i w:val="0"/>
        </w:rPr>
        <w:t>Quantitative descriptive. The study counts and averages closed answers; it does not ask why. It draws a firm line between two methodologies: Waterfall governs how the software was BUILT, and quantitative descriptive governs how the study INVESTIGATES.</w:t>
      </w:r>
    </w:p>
    <w:p>
      <w:pPr>
        <w:spacing w:after="240"/>
        <w:ind w:left="280"/>
      </w:pPr>
      <w:r>
        <w:rPr>
          <w:b/>
        </w:rPr>
        <w:t xml:space="preserve">REMEMBER.  </w:t>
      </w:r>
      <w:r>
        <w:t>They are not rivals. A panelist asking you to choose one has asked a question with no answer, and saying so calmly is the right response.</w:t>
      </w:r>
    </w:p>
    <w:p>
      <w:pPr>
        <w:pStyle w:val="Heading2"/>
        <w:spacing w:after="120"/>
      </w:pPr>
      <w:r>
        <w:rPr>
          <w:b w:val="0"/>
          <w:i w:val="0"/>
        </w:rPr>
        <w:t>Requirement Analysis and Requirement Documentation</w:t>
      </w:r>
    </w:p>
    <w:p>
      <w:pPr>
        <w:spacing w:after="120"/>
      </w:pPr>
      <w:r>
        <w:rPr>
          <w:b w:val="0"/>
          <w:i w:val="0"/>
        </w:rPr>
        <w:t>Where the requirements came from: the literature, and the two before-instruments given to job seekers and HR before the system was finished. The documentation records what each feature is for, so no feature is there just because it was easy.</w:t>
      </w:r>
    </w:p>
    <w:p>
      <w:pPr>
        <w:spacing w:after="240"/>
        <w:ind w:left="280"/>
      </w:pPr>
      <w:r>
        <w:rPr>
          <w:b/>
        </w:rPr>
        <w:t xml:space="preserve">REMEMBER.  </w:t>
      </w:r>
      <w:r>
        <w:t>Every feature traces back to something a respondent or a source said was needed.</w:t>
      </w:r>
    </w:p>
    <w:p>
      <w:pPr>
        <w:pStyle w:val="Heading2"/>
        <w:spacing w:after="120"/>
      </w:pPr>
      <w:r>
        <w:rPr>
          <w:b w:val="0"/>
          <w:i w:val="0"/>
        </w:rPr>
        <w:t>Design of Software, System, Product and Process</w:t>
      </w:r>
    </w:p>
    <w:p>
      <w:pPr>
        <w:spacing w:after="120"/>
      </w:pPr>
      <w:r>
        <w:rPr>
          <w:b w:val="0"/>
          <w:i w:val="0"/>
        </w:rPr>
        <w:t>The Waterfall model, five phases, each finished before the next starts, and the whole system finished before any evaluation instrument goes out. The reason is a research reason: the evaluation needs one finished system, the same one for every respondent.</w:t>
      </w:r>
    </w:p>
    <w:p>
      <w:pPr>
        <w:spacing w:after="240"/>
        <w:ind w:left="280"/>
      </w:pPr>
      <w:r>
        <w:rPr>
          <w:b/>
        </w:rPr>
        <w:t xml:space="preserve">REMEMBER.  </w:t>
      </w:r>
      <w:r>
        <w:t>If the design changed partway, different respondents would be rating different versions and the ratings could not honestly be averaged.</w:t>
      </w:r>
    </w:p>
    <w:p>
      <w:pPr>
        <w:pStyle w:val="Heading2"/>
        <w:spacing w:after="120"/>
      </w:pPr>
      <w:r>
        <w:rPr>
          <w:b w:val="0"/>
          <w:i w:val="0"/>
        </w:rPr>
        <w:t>Project Timeline</w:t>
      </w:r>
    </w:p>
    <w:p>
      <w:pPr>
        <w:spacing w:after="120"/>
      </w:pPr>
      <w:r>
        <w:rPr>
          <w:b w:val="0"/>
          <w:i w:val="0"/>
        </w:rPr>
        <w:t>A Gantt chart, March to October 2026. Planning, design, development, testing, then deployment and user acceptance testing. Documentation and defense preparation run across the whole thing.</w:t>
      </w:r>
    </w:p>
    <w:p>
      <w:pPr>
        <w:spacing w:after="240"/>
        <w:ind w:left="280"/>
      </w:pPr>
      <w:r>
        <w:rPr>
          <w:b/>
        </w:rPr>
        <w:t xml:space="preserve">REMEMBER.  </w:t>
      </w:r>
      <w:r>
        <w:t>The five phases run one after another; only the documentation runs alongside.</w:t>
      </w:r>
    </w:p>
    <w:p>
      <w:pPr>
        <w:pStyle w:val="Heading2"/>
        <w:spacing w:after="120"/>
      </w:pPr>
      <w:r>
        <w:rPr>
          <w:b w:val="0"/>
          <w:i w:val="0"/>
        </w:rPr>
        <w:t>Development and Testing</w:t>
      </w:r>
    </w:p>
    <w:p>
      <w:pPr>
        <w:spacing w:after="120"/>
      </w:pPr>
      <w:r>
        <w:rPr>
          <w:b w:val="0"/>
          <w:i w:val="0"/>
        </w:rPr>
        <w:t>Verification at three levels: automated tests that run on every change, browser walkthroughs, and the user evaluation. The testing model is the usual four levels — unit, integration, system, then user acceptance.</w:t>
      </w:r>
    </w:p>
    <w:p>
      <w:pPr>
        <w:spacing w:after="240"/>
        <w:ind w:left="280"/>
      </w:pPr>
      <w:r>
        <w:rPr>
          <w:b/>
        </w:rPr>
        <w:t xml:space="preserve">REMEMBER.  </w:t>
      </w:r>
      <w:r>
        <w:t>The first three levels are automated and prove correctness. The fourth is the respondents, and it proves acceptance, not correctness.</w:t>
      </w:r>
    </w:p>
    <w:p>
      <w:pPr>
        <w:pStyle w:val="Heading2"/>
        <w:spacing w:after="120"/>
      </w:pPr>
      <w:r>
        <w:rPr>
          <w:b w:val="0"/>
          <w:i w:val="0"/>
        </w:rPr>
        <w:t>Sample and Setting</w:t>
      </w:r>
    </w:p>
    <w:p>
      <w:pPr>
        <w:spacing w:after="120"/>
      </w:pPr>
      <w:r>
        <w:rPr>
          <w:b w:val="0"/>
          <w:i w:val="0"/>
        </w:rPr>
        <w:t>Three respondent groups: job seekers, the HR staff of the partner company, and a small group of IT experts. Job seekers are a target set in advance; HR is a census of one small department, not a sample; five experts are sought and three is the floor below which that part is reported as incomplete. Sampling is purposive throughout, so there is no claim to represent anyone beyond these respondents.</w:t>
      </w:r>
    </w:p>
    <w:p>
      <w:pPr>
        <w:spacing w:after="240"/>
        <w:ind w:left="280"/>
      </w:pPr>
      <w:r>
        <w:rPr>
          <w:b/>
        </w:rPr>
        <w:t xml:space="preserve">REMEMBER.  </w:t>
      </w:r>
      <w:r>
        <w:t>The sample size is a stated practical minimum. It is NOT a power calculation and not Slovin, and saying otherwise contradicts the paper.</w:t>
      </w:r>
    </w:p>
    <w:p>
      <w:pPr>
        <w:pStyle w:val="Heading2"/>
        <w:spacing w:after="120"/>
      </w:pPr>
      <w:r>
        <w:rPr>
          <w:b w:val="0"/>
          <w:i w:val="0"/>
        </w:rPr>
        <w:t>Instrument / Simulation Tool</w:t>
      </w:r>
    </w:p>
    <w:p>
      <w:pPr>
        <w:spacing w:after="120"/>
      </w:pPr>
      <w:r>
        <w:rPr>
          <w:b w:val="0"/>
          <w:i w:val="0"/>
        </w:rPr>
        <w:t>Every instrument is closed — nothing asks the respondent to write prose. Rated items use a five-point agreement scale. The evaluation is framed by ISO 25010, using five of its eight characteristics: three rated by users and two more — security and maintainability — rated only by the IT experts, who inspect the system rather than use it. Only the ten usability items are taken from a published scale; the rest were written for this study.</w:t>
      </w:r>
    </w:p>
    <w:p>
      <w:pPr>
        <w:spacing w:after="240"/>
        <w:ind w:left="280"/>
      </w:pPr>
      <w:r>
        <w:rPr>
          <w:b/>
        </w:rPr>
        <w:t>REMEMBER.  Three characteristics from users, because those are the three a user is placed to judge, and two more from experts who can read the code. The reasons for excluding the remaining three are stated, not skipped.</w:t>
      </w:r>
    </w:p>
    <w:p>
      <w:pPr>
        <w:pStyle w:val="Heading2"/>
        <w:spacing w:after="120"/>
      </w:pPr>
      <w:r>
        <w:rPr>
          <w:b w:val="0"/>
          <w:i w:val="0"/>
        </w:rPr>
        <w:t>Data Gathering Procedure</w:t>
      </w:r>
    </w:p>
    <w:p>
      <w:pPr>
        <w:spacing w:after="120"/>
      </w:pPr>
      <w:r>
        <w:rPr>
          <w:b w:val="0"/>
          <w:i w:val="0"/>
        </w:rPr>
        <w:t>The before-instruments go out while the system is still being built. The evaluation instruments go out only after it is finished. Respondents work through a task sheet alone: no researcher sits with them and nobody demonstrates the system for them.</w:t>
      </w:r>
    </w:p>
    <w:p>
      <w:pPr>
        <w:spacing w:after="240"/>
        <w:ind w:left="280"/>
      </w:pPr>
      <w:r>
        <w:rPr>
          <w:b/>
        </w:rPr>
        <w:t xml:space="preserve">REMEMBER.  </w:t>
      </w:r>
      <w:r>
        <w:t>Nobody is recruited face to face by a researcher, and nobody answers with a researcher in the room.</w:t>
      </w:r>
    </w:p>
    <w:p>
      <w:pPr>
        <w:pStyle w:val="Heading2"/>
        <w:spacing w:after="120"/>
      </w:pPr>
      <w:r>
        <w:rPr>
          <w:b w:val="0"/>
          <w:i w:val="0"/>
        </w:rPr>
        <w:t>Data Analysis</w:t>
      </w:r>
    </w:p>
    <w:p>
      <w:pPr>
        <w:spacing w:after="120"/>
      </w:pPr>
      <w:r>
        <w:rPr>
          <w:b w:val="0"/>
          <w:i w:val="0"/>
        </w:rPr>
        <w:t>Mostly descriptive: counts, percentages, weighted means with the spread shown beside them. One inferential test only — Wilcoxon signed-rank on the four items asked before and after use. The interpretation scale was fixed before any data arrived.</w:t>
      </w:r>
    </w:p>
    <w:p>
      <w:pPr>
        <w:spacing w:after="240"/>
        <w:ind w:left="280"/>
      </w:pPr>
      <w:r>
        <w:rPr>
          <w:b/>
        </w:rPr>
        <w:t xml:space="preserve">REMEMBER.  </w:t>
      </w:r>
      <w:r>
        <w:t>A significant result would say a change happened in this group. With no control group it could not say the system caused it, and the paper says so.</w:t>
      </w:r>
    </w:p>
    <w:p>
      <w:pPr>
        <w:pStyle w:val="Heading2"/>
        <w:spacing w:after="120"/>
      </w:pPr>
      <w:r>
        <w:rPr>
          <w:b w:val="0"/>
          <w:i w:val="0"/>
        </w:rPr>
        <w:t>Validity and Reliability of the Instrument</w:t>
      </w:r>
    </w:p>
    <w:p>
      <w:pPr>
        <w:spacing w:after="120"/>
      </w:pPr>
      <w:r>
        <w:rPr>
          <w:b w:val="0"/>
          <w:i w:val="0"/>
        </w:rPr>
        <w:t>The adviser reviews every item against the question it is written for. The instrument is piloted before use. Internal consistency is reported once responses are in, and a low value is reported as it stands rather than fixed by quietly dropping items.</w:t>
      </w:r>
    </w:p>
    <w:p>
      <w:pPr>
        <w:spacing w:after="240"/>
        <w:ind w:left="280"/>
      </w:pPr>
      <w:r>
        <w:rPr>
          <w:b/>
        </w:rPr>
        <w:t xml:space="preserve">REMEMBER.  </w:t>
      </w:r>
      <w:r>
        <w:t>The threat that cannot be removed is that the people evaluating the system also built it. Four measures limit it; none removes it, and the paper says that plainly.</w:t>
      </w:r>
    </w:p>
    <w:p>
      <w:pPr>
        <w:pStyle w:val="Heading2"/>
        <w:spacing w:after="120"/>
      </w:pPr>
      <w:r>
        <w:rPr>
          <w:b w:val="0"/>
          <w:i w:val="0"/>
        </w:rPr>
        <w:t>Ethical Consideration</w:t>
      </w:r>
    </w:p>
    <w:p>
      <w:pPr>
        <w:spacing w:after="120"/>
      </w:pPr>
      <w:r>
        <w:rPr>
          <w:b w:val="0"/>
          <w:i w:val="0"/>
        </w:rPr>
        <w:t>Consent before any question. Responses are confidential rather than anonymous, because the form asks for an optional email address — it evidences that real people took part and links each person's before and after answers. Passwords are stored only as one-way hashes. Applicants can download everything held about them and delete their account.</w:t>
      </w:r>
    </w:p>
    <w:p>
      <w:pPr>
        <w:spacing w:after="240"/>
        <w:ind w:left="280"/>
      </w:pPr>
      <w:r>
        <w:rPr>
          <w:b/>
        </w:rPr>
        <w:t xml:space="preserve">REMEMBER.  </w:t>
      </w:r>
      <w:r>
        <w:t>Nobody is ever rejected automatically, and every status change records the recruiter who made it, so a person is always responsible.</w:t>
      </w:r>
    </w:p>
    <w:p>
      <w:pPr>
        <w:pStyle w:val="Heading1"/>
        <w:spacing w:after="120"/>
      </w:pPr>
      <w:r>
        <w:rPr>
          <w:b w:val="0"/>
          <w:i w:val="0"/>
        </w:rPr>
        <w:t>Chapter 3 — What was found</w:t>
      </w:r>
    </w:p>
    <w:p>
      <w:pPr>
        <w:pStyle w:val="Heading2"/>
        <w:spacing w:after="120"/>
      </w:pPr>
      <w:r>
        <w:rPr>
          <w:b w:val="0"/>
          <w:i w:val="0"/>
        </w:rPr>
        <w:t>Results of the Requirement-Analysis Survey</w:t>
      </w:r>
    </w:p>
    <w:p>
      <w:pPr>
        <w:spacing w:after="120"/>
      </w:pPr>
      <w:r>
        <w:rPr>
          <w:b w:val="0"/>
          <w:i w:val="0"/>
        </w:rPr>
        <w:t>What the first job seeker survey found. Reports how many replied, how many were valid, and — importantly — that respondents split into those who match the study's population and those who do not. The two groups are reported separately and never pooled.</w:t>
      </w:r>
    </w:p>
    <w:p>
      <w:pPr>
        <w:spacing w:after="240"/>
        <w:ind w:left="280"/>
      </w:pPr>
      <w:r>
        <w:rPr>
          <w:b/>
        </w:rPr>
        <w:t xml:space="preserve">REMEMBER.  </w:t>
      </w:r>
      <w:r>
        <w:t>The group outside the population answered every rated item more mildly. Pooling them would have UNDERSTATED every difficulty the study is about, so keeping them separate works against our own case, not for it.</w:t>
      </w:r>
    </w:p>
    <w:p>
      <w:pPr>
        <w:pStyle w:val="Heading1"/>
        <w:spacing w:after="120"/>
      </w:pPr>
      <w:r>
        <w:rPr>
          <w:b w:val="0"/>
          <w:i w:val="0"/>
        </w:rPr>
        <w:t>References and Appendices</w:t>
      </w:r>
    </w:p>
    <w:p>
      <w:pPr>
        <w:pStyle w:val="Heading2"/>
        <w:spacing w:after="120"/>
      </w:pPr>
      <w:r>
        <w:rPr>
          <w:b w:val="0"/>
          <w:i w:val="0"/>
        </w:rPr>
        <w:t>References</w:t>
      </w:r>
    </w:p>
    <w:p>
      <w:pPr>
        <w:spacing w:after="120"/>
      </w:pPr>
      <w:r>
        <w:rPr>
          <w:b w:val="0"/>
          <w:i w:val="0"/>
        </w:rPr>
        <w:t>Every source cited in the paper, in APA. Every one is cited somewhere in the text and every citation in the text resolves to one here.</w:t>
      </w:r>
    </w:p>
    <w:p>
      <w:pPr>
        <w:spacing w:after="240"/>
        <w:ind w:left="280"/>
      </w:pPr>
      <w:r>
        <w:rPr>
          <w:b/>
        </w:rPr>
        <w:t xml:space="preserve">REMEMBER.  </w:t>
      </w:r>
      <w:r>
        <w:t>If asked for a source on a specific claim, find it here rather than describing it from memory.</w:t>
      </w:r>
    </w:p>
    <w:p>
      <w:pPr>
        <w:pStyle w:val="Heading2"/>
        <w:spacing w:after="120"/>
      </w:pPr>
      <w:r>
        <w:rPr>
          <w:b w:val="0"/>
          <w:i w:val="0"/>
        </w:rPr>
        <w:t>Appendix A — Research Instruments</w:t>
      </w:r>
    </w:p>
    <w:p>
      <w:pPr>
        <w:spacing w:after="120"/>
      </w:pPr>
      <w:r>
        <w:rPr>
          <w:b w:val="0"/>
          <w:i w:val="0"/>
        </w:rPr>
        <w:t>The full text of every instrument, item by item and option by option, reproduced exactly as it was given to respondents rather than as first drafted.</w:t>
      </w:r>
    </w:p>
    <w:p>
      <w:pPr>
        <w:spacing w:after="240"/>
        <w:ind w:left="280"/>
      </w:pPr>
      <w:r>
        <w:rPr>
          <w:b/>
        </w:rPr>
        <w:t xml:space="preserve">REMEMBER.  </w:t>
      </w:r>
      <w:r>
        <w:t>This is the appendix a panelist is most likely to open. It shows the questions people were actually asked.</w:t>
      </w:r>
    </w:p>
    <w:p>
      <w:pPr>
        <w:pStyle w:val="Heading2"/>
        <w:spacing w:after="120"/>
      </w:pPr>
      <w:r>
        <w:rPr>
          <w:b w:val="0"/>
          <w:i w:val="0"/>
        </w:rPr>
        <w:t>Appendix B — Informed Consent Form</w:t>
      </w:r>
    </w:p>
    <w:p>
      <w:pPr>
        <w:spacing w:after="120"/>
      </w:pPr>
      <w:r>
        <w:rPr>
          <w:b w:val="0"/>
          <w:i w:val="0"/>
        </w:rPr>
        <w:t>What every respondent sees and agrees to before the first question: what the study is, what is collected, what happens to it, and that they may stop at any time.</w:t>
      </w:r>
    </w:p>
    <w:p>
      <w:pPr>
        <w:spacing w:after="240"/>
        <w:ind w:left="280"/>
      </w:pPr>
      <w:r>
        <w:rPr>
          <w:b/>
        </w:rPr>
        <w:t xml:space="preserve">REMEMBER.  </w:t>
      </w:r>
      <w:r>
        <w:t>It has to match what the instruments actually do. A consent form promising more privacy than the form delivers is the kind of gap a panel looks for.</w:t>
      </w:r>
    </w:p>
    <w:p>
      <w:pPr>
        <w:pStyle w:val="Heading2"/>
        <w:spacing w:after="120"/>
      </w:pPr>
      <w:r>
        <w:rPr>
          <w:b w:val="0"/>
          <w:i w:val="0"/>
        </w:rPr>
        <w:t>Appendix C — Respondent Task Sheets</w:t>
      </w:r>
    </w:p>
    <w:p>
      <w:pPr>
        <w:spacing w:after="120"/>
      </w:pPr>
      <w:r>
        <w:rPr>
          <w:b w:val="0"/>
          <w:i w:val="0"/>
        </w:rPr>
        <w:t>The list of things each respondent is asked to do before answering the evaluation: build a resume, browse openings, apply, read the score; and for recruiters, post an opening, review applicants, change a status.</w:t>
      </w:r>
    </w:p>
    <w:p>
      <w:pPr>
        <w:spacing w:after="240"/>
        <w:ind w:left="280"/>
      </w:pPr>
      <w:r>
        <w:rPr>
          <w:b/>
        </w:rPr>
        <w:t xml:space="preserve">REMEMBER.  </w:t>
      </w:r>
      <w:r>
        <w:t>A task somebody could not complete is recorded as a finding about the system, not thrown away as a missing answer.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