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Codebase Guide</w:t>
      </w:r>
    </w:p>
    <w:p>
      <w:pPr>
        <w:spacing w:after="700"/>
        <w:jc w:val="center"/>
      </w:pPr>
      <w:r>
        <w:rPr>
          <w:i/>
          <w:iCs/>
          <w:color w:val="3D4A5C"/>
          <w:sz w:val="24"/>
          <w:szCs w:val="24"/>
        </w:rPr>
        <w:t xml:space="preserve">How the program is built</w:t>
      </w:r>
    </w:p>
    <w:p>
      <w:pPr>
        <w:spacing w:after="260"/>
        <w:ind w:left="900" w:right="900"/>
        <w:jc w:val="center"/>
      </w:pPr>
      <w:r>
        <w:rPr>
          <w:sz w:val="20"/>
          <w:szCs w:val="20"/>
        </w:rPr>
        <w:t xml:space="preserve">For whoever answers the technical questions. Explains the structure, the flow of a request, the scoring engine, the database and the tests. You do not need to be able to write this code — you need to be able to explain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it is built with</w:t>
      </w:r>
    </w:p>
    <w:tbl>
      <w:tblPr>
        <w:tblW w:type="dxa" w:w="9360"/>
        <w:tblBorders>
          <w:top w:val="single" w:color="C9CDD4" w:sz="2"/>
          <w:left w:val="none"/>
          <w:bottom w:val="single" w:color="C9CDD4" w:sz="2"/>
          <w:right w:val="none"/>
          <w:insideH w:val="single" w:color="C9CDD4" w:sz="1"/>
          <w:insideV w:val="none"/>
        </w:tblBorders>
      </w:tblPr>
      <w:tblGrid>
        <w:gridCol w:w="1700"/>
        <w:gridCol w:w="3200"/>
        <w:gridCol w:w="4460"/>
      </w:tblGrid>
      <w:tr>
        <w:trPr>
          <w:tblHeader/>
        </w:trPr>
        <w:tc>
          <w:tcPr>
            <w:tcW w:type="dxa" w:w="1700"/>
            <w:shd w:fill="F4F1EA" w:val="clear"/>
            <w:tcMar>
              <w:top w:type="dxa" w:w="90"/>
              <w:left w:type="dxa" w:w="130"/>
              <w:bottom w:type="dxa" w:w="90"/>
              <w:right w:type="dxa" w:w="130"/>
            </w:tcMar>
          </w:tcPr>
          <w:p>
            <w:r>
              <w:rPr>
                <w:b/>
                <w:bCs/>
                <w:sz w:val="19"/>
                <w:szCs w:val="19"/>
              </w:rPr>
              <w:t xml:space="preserve">Part</w:t>
            </w:r>
          </w:p>
        </w:tc>
        <w:tc>
          <w:tcPr>
            <w:tcW w:type="dxa" w:w="3200"/>
            <w:shd w:fill="F4F1EA" w:val="clear"/>
            <w:tcMar>
              <w:top w:type="dxa" w:w="90"/>
              <w:left w:type="dxa" w:w="130"/>
              <w:bottom w:type="dxa" w:w="90"/>
              <w:right w:type="dxa" w:w="130"/>
            </w:tcMar>
          </w:tcPr>
          <w:p>
            <w:r>
              <w:rPr>
                <w:b/>
                <w:bCs/>
                <w:sz w:val="19"/>
                <w:szCs w:val="19"/>
              </w:rPr>
              <w:t xml:space="preserve">Technology</w:t>
            </w:r>
          </w:p>
        </w:tc>
        <w:tc>
          <w:tcPr>
            <w:tcW w:type="dxa" w:w="4460"/>
            <w:shd w:fill="F4F1EA" w:val="clear"/>
            <w:tcMar>
              <w:top w:type="dxa" w:w="90"/>
              <w:left w:type="dxa" w:w="130"/>
              <w:bottom w:type="dxa" w:w="90"/>
              <w:right w:type="dxa" w:w="130"/>
            </w:tcMar>
          </w:tcPr>
          <w:p>
            <w:r>
              <w:rPr>
                <w:b/>
                <w:bCs/>
                <w:sz w:val="19"/>
                <w:szCs w:val="19"/>
              </w:rPr>
              <w:t xml:space="preserve">What it does</w:t>
            </w:r>
          </w:p>
        </w:tc>
      </w:tr>
      <w:tr>
        <w:tc>
          <w:tcPr>
            <w:tcW w:type="dxa" w:w="1700"/>
            <w:tcMar>
              <w:top w:type="dxa" w:w="90"/>
              <w:left w:type="dxa" w:w="130"/>
              <w:bottom w:type="dxa" w:w="90"/>
              <w:right w:type="dxa" w:w="130"/>
            </w:tcMar>
          </w:tcPr>
          <w:p>
            <w:r>
              <w:rPr>
                <w:sz w:val="19"/>
                <w:szCs w:val="19"/>
              </w:rPr>
              <w:t xml:space="preserve">Front end</w:t>
            </w:r>
          </w:p>
        </w:tc>
        <w:tc>
          <w:tcPr>
            <w:tcW w:type="dxa" w:w="3200"/>
            <w:tcMar>
              <w:top w:type="dxa" w:w="90"/>
              <w:left w:type="dxa" w:w="130"/>
              <w:bottom w:type="dxa" w:w="90"/>
              <w:right w:type="dxa" w:w="130"/>
            </w:tcMar>
          </w:tcPr>
          <w:p>
            <w:r>
              <w:rPr>
                <w:sz w:val="19"/>
                <w:szCs w:val="19"/>
              </w:rPr>
              <w:t xml:space="preserve">Angular (TypeScript)</w:t>
            </w:r>
          </w:p>
        </w:tc>
        <w:tc>
          <w:tcPr>
            <w:tcW w:type="dxa" w:w="4460"/>
            <w:tcMar>
              <w:top w:type="dxa" w:w="90"/>
              <w:left w:type="dxa" w:w="130"/>
              <w:bottom w:type="dxa" w:w="90"/>
              <w:right w:type="dxa" w:w="130"/>
            </w:tcMar>
          </w:tcPr>
          <w:p>
            <w:r>
              <w:rPr>
                <w:sz w:val="19"/>
                <w:szCs w:val="19"/>
              </w:rPr>
              <w:t xml:space="preserve">Everything the user sees and clicks</w:t>
            </w:r>
          </w:p>
        </w:tc>
      </w:tr>
      <w:tr>
        <w:tc>
          <w:tcPr>
            <w:tcW w:type="dxa" w:w="1700"/>
            <w:tcMar>
              <w:top w:type="dxa" w:w="90"/>
              <w:left w:type="dxa" w:w="130"/>
              <w:bottom w:type="dxa" w:w="90"/>
              <w:right w:type="dxa" w:w="130"/>
            </w:tcMar>
          </w:tcPr>
          <w:p>
            <w:r>
              <w:rPr>
                <w:sz w:val="19"/>
                <w:szCs w:val="19"/>
              </w:rPr>
              <w:t xml:space="preserve">Back end</w:t>
            </w:r>
          </w:p>
        </w:tc>
        <w:tc>
          <w:tcPr>
            <w:tcW w:type="dxa" w:w="3200"/>
            <w:tcMar>
              <w:top w:type="dxa" w:w="90"/>
              <w:left w:type="dxa" w:w="130"/>
              <w:bottom w:type="dxa" w:w="90"/>
              <w:right w:type="dxa" w:w="130"/>
            </w:tcMar>
          </w:tcPr>
          <w:p>
            <w:r>
              <w:rPr>
                <w:sz w:val="19"/>
                <w:szCs w:val="19"/>
              </w:rPr>
              <w:t xml:space="preserve">Node.js + Express (TypeScript)</w:t>
            </w:r>
          </w:p>
        </w:tc>
        <w:tc>
          <w:tcPr>
            <w:tcW w:type="dxa" w:w="4460"/>
            <w:tcMar>
              <w:top w:type="dxa" w:w="90"/>
              <w:left w:type="dxa" w:w="130"/>
              <w:bottom w:type="dxa" w:w="90"/>
              <w:right w:type="dxa" w:w="130"/>
            </w:tcMar>
          </w:tcPr>
          <w:p>
            <w:r>
              <w:rPr>
                <w:sz w:val="19"/>
                <w:szCs w:val="19"/>
              </w:rPr>
              <w:t xml:space="preserve">Authentication, scoring, database access</w:t>
            </w:r>
          </w:p>
        </w:tc>
      </w:tr>
      <w:tr>
        <w:tc>
          <w:tcPr>
            <w:tcW w:type="dxa" w:w="1700"/>
            <w:tcMar>
              <w:top w:type="dxa" w:w="90"/>
              <w:left w:type="dxa" w:w="130"/>
              <w:bottom w:type="dxa" w:w="90"/>
              <w:right w:type="dxa" w:w="130"/>
            </w:tcMar>
          </w:tcPr>
          <w:p>
            <w:r>
              <w:rPr>
                <w:sz w:val="19"/>
                <w:szCs w:val="19"/>
              </w:rPr>
              <w:t xml:space="preserve">Database</w:t>
            </w:r>
          </w:p>
        </w:tc>
        <w:tc>
          <w:tcPr>
            <w:tcW w:type="dxa" w:w="3200"/>
            <w:tcMar>
              <w:top w:type="dxa" w:w="90"/>
              <w:left w:type="dxa" w:w="130"/>
              <w:bottom w:type="dxa" w:w="90"/>
              <w:right w:type="dxa" w:w="130"/>
            </w:tcMar>
          </w:tcPr>
          <w:p>
            <w:r>
              <w:rPr>
                <w:sz w:val="19"/>
                <w:szCs w:val="19"/>
              </w:rPr>
              <w:t xml:space="preserve">PostgreSQL (hosted on Supabase)</w:t>
            </w:r>
          </w:p>
        </w:tc>
        <w:tc>
          <w:tcPr>
            <w:tcW w:type="dxa" w:w="4460"/>
            <w:tcMar>
              <w:top w:type="dxa" w:w="90"/>
              <w:left w:type="dxa" w:w="130"/>
              <w:bottom w:type="dxa" w:w="90"/>
              <w:right w:type="dxa" w:w="130"/>
            </w:tcMar>
          </w:tcPr>
          <w:p>
            <w:r>
              <w:rPr>
                <w:sz w:val="19"/>
                <w:szCs w:val="19"/>
              </w:rPr>
              <w:t xml:space="preserve">All persistent data</w:t>
            </w:r>
          </w:p>
        </w:tc>
      </w:tr>
      <w:tr>
        <w:tc>
          <w:tcPr>
            <w:tcW w:type="dxa" w:w="1700"/>
            <w:tcMar>
              <w:top w:type="dxa" w:w="90"/>
              <w:left w:type="dxa" w:w="130"/>
              <w:bottom w:type="dxa" w:w="90"/>
              <w:right w:type="dxa" w:w="130"/>
            </w:tcMar>
          </w:tcPr>
          <w:p>
            <w:r>
              <w:rPr>
                <w:sz w:val="19"/>
                <w:szCs w:val="19"/>
              </w:rPr>
              <w:t xml:space="preserve">AI reader</w:t>
            </w:r>
          </w:p>
        </w:tc>
        <w:tc>
          <w:tcPr>
            <w:tcW w:type="dxa" w:w="3200"/>
            <w:tcMar>
              <w:top w:type="dxa" w:w="90"/>
              <w:left w:type="dxa" w:w="130"/>
              <w:bottom w:type="dxa" w:w="90"/>
              <w:right w:type="dxa" w:w="130"/>
            </w:tcMar>
          </w:tcPr>
          <w:p>
            <w:r>
              <w:rPr>
                <w:sz w:val="19"/>
                <w:szCs w:val="19"/>
              </w:rPr>
              <w:t xml:space="preserve">Google Gemini API (optional)</w:t>
            </w:r>
          </w:p>
        </w:tc>
        <w:tc>
          <w:tcPr>
            <w:tcW w:type="dxa" w:w="4460"/>
            <w:tcMar>
              <w:top w:type="dxa" w:w="90"/>
              <w:left w:type="dxa" w:w="130"/>
              <w:bottom w:type="dxa" w:w="90"/>
              <w:right w:type="dxa" w:w="130"/>
            </w:tcMar>
          </w:tcPr>
          <w:p>
            <w:r>
              <w:rPr>
                <w:sz w:val="19"/>
                <w:szCs w:val="19"/>
              </w:rPr>
              <w:t xml:space="preserve">Reads uploaded documents into fields</w:t>
            </w:r>
          </w:p>
        </w:tc>
      </w:tr>
    </w:tbl>
    <w:p>
      <w:r>
        <w:t xml:space="preserve">A correction worth making early: this is </w:t>
      </w:r>
      <w:r>
        <w:rPr>
          <w:b/>
          <w:bCs/>
        </w:rPr>
        <w:t xml:space="preserve">not</w:t>
      </w:r>
      <w:r>
        <w:t xml:space="preserve"> a PHP/MySQL/XAMPP project. There is an older PHP version in the repository under </w:t>
      </w:r>
      <w:r>
        <w:rPr>
          <w:rFonts w:ascii="Consolas" w:cs="Consolas" w:eastAsia="Consolas" w:hAnsi="Consolas"/>
          <w:sz w:val="19"/>
          <w:szCs w:val="19"/>
        </w:rPr>
        <w:t xml:space="preserve">04_Website</w:t>
      </w:r>
      <w:r>
        <w:t xml:space="preserve">, kept for reference only. The system being defended lives in </w:t>
      </w:r>
      <w:r>
        <w:rPr>
          <w:rFonts w:ascii="Consolas" w:cs="Consolas" w:eastAsia="Consolas" w:hAnsi="Consolas"/>
          <w:sz w:val="19"/>
          <w:szCs w:val="19"/>
        </w:rPr>
        <w:t xml:space="preserve">05_Website_Angular</w:t>
      </w:r>
      <w:r>
        <w:t xml:space="preserve">.</w:t>
      </w:r>
    </w:p>
    <w:p>
      <w:pPr>
        <w:pStyle w:val="Heading2"/>
      </w:pPr>
      <w:r>
        <w:t xml:space="preserve">The folders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05_Website_Angular/</w:t>
            </w:r>
          </w:p>
          <w:p>
            <w:pPr>
              <w:spacing w:after="20" w:line="260"/>
            </w:pPr>
            <w:r>
              <w:rPr>
                <w:rFonts w:ascii="Consolas" w:cs="Consolas" w:eastAsia="Consolas" w:hAnsi="Consolas"/>
                <w:sz w:val="18"/>
                <w:szCs w:val="18"/>
              </w:rPr>
              <w:t xml:space="preserve">  client/          Angular front end</w:t>
            </w:r>
          </w:p>
          <w:p>
            <w:pPr>
              <w:spacing w:after="20" w:line="260"/>
            </w:pPr>
            <w:r>
              <w:rPr>
                <w:rFonts w:ascii="Consolas" w:cs="Consolas" w:eastAsia="Consolas" w:hAnsi="Consolas"/>
                <w:sz w:val="18"/>
                <w:szCs w:val="18"/>
              </w:rPr>
              <w:t xml:space="preserve">    src/app/pages/     one folder per screen (18 of them)</w:t>
            </w:r>
          </w:p>
          <w:p>
            <w:pPr>
              <w:spacing w:after="20" w:line="260"/>
            </w:pPr>
            <w:r>
              <w:rPr>
                <w:rFonts w:ascii="Consolas" w:cs="Consolas" w:eastAsia="Consolas" w:hAnsi="Consolas"/>
                <w:sz w:val="18"/>
                <w:szCs w:val="18"/>
              </w:rPr>
              <w:t xml:space="preserve">    src/app/core/      shared logic — models, API service, engine</w:t>
            </w:r>
          </w:p>
          <w:p>
            <w:pPr>
              <w:spacing w:after="20" w:line="260"/>
            </w:pPr>
            <w:r>
              <w:rPr>
                <w:rFonts w:ascii="Consolas" w:cs="Consolas" w:eastAsia="Consolas" w:hAnsi="Consolas"/>
                <w:sz w:val="18"/>
                <w:szCs w:val="18"/>
              </w:rPr>
              <w:t xml:space="preserve">    src/environments/  demo vs API mode switch</w:t>
            </w:r>
          </w:p>
          <w:p>
            <w:pPr>
              <w:spacing w:after="20" w:line="260"/>
            </w:pPr>
            <w:r>
              <w:rPr>
                <w:rFonts w:ascii="Consolas" w:cs="Consolas" w:eastAsia="Consolas" w:hAnsi="Consolas"/>
                <w:sz w:val="18"/>
                <w:szCs w:val="18"/>
              </w:rPr>
              <w:t xml:space="preserve">  server/          Node/Express back end</w:t>
            </w:r>
          </w:p>
          <w:p>
            <w:pPr>
              <w:spacing w:after="20" w:line="260"/>
            </w:pPr>
            <w:r>
              <w:rPr>
                <w:rFonts w:ascii="Consolas" w:cs="Consolas" w:eastAsia="Consolas" w:hAnsi="Consolas"/>
                <w:sz w:val="18"/>
                <w:szCs w:val="18"/>
              </w:rPr>
              <w:t xml:space="preserve">    src/routes/        one file per group of endpoints (12)</w:t>
            </w:r>
          </w:p>
          <w:p>
            <w:pPr>
              <w:spacing w:after="20" w:line="260"/>
            </w:pPr>
            <w:r>
              <w:rPr>
                <w:rFonts w:ascii="Consolas" w:cs="Consolas" w:eastAsia="Consolas" w:hAnsi="Consolas"/>
                <w:sz w:val="18"/>
                <w:szCs w:val="18"/>
              </w:rPr>
              <w:t xml:space="preserve">    src/lib/           engine, readers, auth, mail</w:t>
            </w:r>
          </w:p>
          <w:p>
            <w:pPr>
              <w:spacing w:after="20" w:line="260"/>
            </w:pPr>
            <w:r>
              <w:rPr>
                <w:rFonts w:ascii="Consolas" w:cs="Consolas" w:eastAsia="Consolas" w:hAnsi="Consolas"/>
                <w:sz w:val="18"/>
                <w:szCs w:val="18"/>
              </w:rPr>
              <w:t xml:space="preserve">    tests/             6 suites, 142 tests</w:t>
            </w:r>
          </w:p>
          <w:p>
            <w:pPr>
              <w:spacing w:after="20" w:line="260"/>
            </w:pPr>
            <w:r>
              <w:rPr>
                <w:rFonts w:ascii="Consolas" w:cs="Consolas" w:eastAsia="Consolas" w:hAnsi="Consolas"/>
                <w:sz w:val="18"/>
                <w:szCs w:val="18"/>
              </w:rPr>
              <w:t xml:space="preserve">  db/</w:t>
            </w:r>
          </w:p>
          <w:p>
            <w:pPr>
              <w:spacing w:after="20" w:line="260"/>
            </w:pPr>
            <w:r>
              <w:rPr>
                <w:rFonts w:ascii="Consolas" w:cs="Consolas" w:eastAsia="Consolas" w:hAnsi="Consolas"/>
                <w:sz w:val="18"/>
                <w:szCs w:val="18"/>
              </w:rPr>
              <w:t xml:space="preserve">    resumematch_ph.sql   the entire schema and seed data, one file</w:t>
            </w:r>
          </w:p>
        </w:tc>
      </w:tr>
    </w:tbl>
    <w:p>
      <w:r>
        <w:br w:type="page"/>
      </w:r>
    </w:p>
    <w:p>
      <w:pPr>
        <w:pStyle w:val="Heading1"/>
      </w:pPr>
      <w:r>
        <w:t xml:space="preserve">2 · The two-adapter design</w:t>
      </w:r>
    </w:p>
    <w:p>
      <w:r>
        <w:t xml:space="preserve">This is the single most important idea in the front end, and it explains why the same build can run with or without a server.</w:t>
      </w:r>
    </w:p>
    <w:p>
      <w:r>
        <w:t xml:space="preserve">Every screen talks to one service. That service does not know where data comes from — it delegates to an adapter chosen at startup:</w:t>
      </w:r>
    </w:p>
    <w:p>
      <w:pPr>
        <w:pStyle w:val="ListParagraph"/>
        <w:numPr>
          <w:ilvl w:val="0"/>
          <w:numId w:val="2"/>
        </w:numPr>
        <w:spacing w:after="70"/>
      </w:pPr>
      <w:r>
        <w:rPr>
          <w:b/>
          <w:bCs/>
        </w:rPr>
        <w:t xml:space="preserve">The demo adapter</w:t>
      </w:r>
      <w:r>
        <w:t xml:space="preserve"> reads and writes the browser's own storage. No server, no database, no network.</w:t>
      </w:r>
    </w:p>
    <w:p>
      <w:pPr>
        <w:pStyle w:val="ListParagraph"/>
        <w:numPr>
          <w:ilvl w:val="0"/>
          <w:numId w:val="2"/>
        </w:numPr>
        <w:spacing w:after="70"/>
      </w:pPr>
      <w:r>
        <w:rPr>
          <w:b/>
          <w:bCs/>
        </w:rPr>
        <w:t xml:space="preserve">The HTTP adapter</w:t>
      </w:r>
      <w:r>
        <w:t xml:space="preserve"> calls the real API over the network.</w:t>
      </w:r>
    </w:p>
    <w:p>
      <w:r>
        <w:t xml:space="preserve">Both implement the same contract, so no page contains an "if we are in demo mode" branch. Swapping one line of configuration swaps the entire data layer.</w:t>
      </w:r>
    </w:p>
    <w:p>
      <w:r>
        <w:t xml:space="preserve">The benefit for the study is concrete: the public demo can be shown to anyone with no server running and no risk to real data, while the identical interface runs against the real database for actual use.</w:t>
      </w:r>
    </w:p>
    <w:p>
      <w:r>
        <w:t xml:space="preserve">A test suite exists specifically to prove the two adapters behave the same, so the demo cannot quietly drift away from the real system.</w:t>
      </w:r>
    </w:p>
    <w:p>
      <w:r>
        <w:br w:type="page"/>
      </w:r>
    </w:p>
    <w:p>
      <w:pPr>
        <w:pStyle w:val="Heading1"/>
      </w:pPr>
      <w:r>
        <w:t xml:space="preserve">3 · Following one request end to end</w:t>
      </w:r>
    </w:p>
    <w:p>
      <w:r>
        <w:t xml:space="preserve">A seeker presses Apply. Here is everything that happens.</w:t>
      </w:r>
    </w:p>
    <w:p>
      <w:pPr>
        <w:pStyle w:val="Heading3"/>
      </w:pPr>
      <w:r>
        <w:t xml:space="preserve">1 · The browser</w:t>
      </w:r>
    </w:p>
    <w:p>
      <w:r>
        <w:t xml:space="preserve">The page calls the API service with the resume and posting identifiers. The service delegates to the HTTP adapter, which sends a request to the server.</w:t>
      </w:r>
    </w:p>
    <w:p>
      <w:pPr>
        <w:pStyle w:val="Heading3"/>
      </w:pPr>
      <w:r>
        <w:t xml:space="preserve">2 · The server checks who is asking</w:t>
      </w:r>
    </w:p>
    <w:p>
      <w:r>
        <w:t xml:space="preserve">The route first requires a signed-in seeker. Sessions are cookie-based and stored in the database, so a restarted server does not log everyone out.</w:t>
      </w:r>
    </w:p>
    <w:p>
      <w:pPr>
        <w:pStyle w:val="Heading3"/>
      </w:pPr>
      <w:r>
        <w:t xml:space="preserve">3 · The server checks the request makes sense</w:t>
      </w:r>
    </w:p>
    <w:p>
      <w:r>
        <w:t xml:space="preserve">Four checks, each with its own message: the resume must belong to this user; the posting must exist; it must be open; and its deadline must not have passed. Then it checks whether this person already applied.</w:t>
      </w:r>
    </w:p>
    <w:p>
      <w:pPr>
        <w:pStyle w:val="Heading3"/>
      </w:pPr>
      <w:r>
        <w:t xml:space="preserve">4 · The score is computed and frozen</w:t>
      </w:r>
    </w:p>
    <w:p>
      <w:r>
        <w:t xml:space="preserve">The engine scores the resume against the posting right now, and that number is stored on the application row. It is a snapshot, not a live value.</w:t>
      </w:r>
    </w:p>
    <w:p>
      <w:pPr>
        <w:pStyle w:val="Heading3"/>
      </w:pPr>
      <w:r>
        <w:t xml:space="preserve">5 · Two rows are written as one unit</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BEGIN</w:t>
            </w:r>
          </w:p>
          <w:p>
            <w:pPr>
              <w:spacing w:after="20" w:line="260"/>
            </w:pPr>
            <w:r>
              <w:rPr>
                <w:rFonts w:ascii="Consolas" w:cs="Consolas" w:eastAsia="Consolas" w:hAnsi="Consolas"/>
                <w:sz w:val="18"/>
                <w:szCs w:val="18"/>
              </w:rPr>
              <w:t xml:space="preserve">  INSERT INTO applications (seeker_id, resume_id, posting_id,</w:t>
            </w:r>
          </w:p>
          <w:p>
            <w:pPr>
              <w:spacing w:after="20" w:line="260"/>
            </w:pPr>
            <w:r>
              <w:rPr>
                <w:rFonts w:ascii="Consolas" w:cs="Consolas" w:eastAsia="Consolas" w:hAnsi="Consolas"/>
                <w:sz w:val="18"/>
                <w:szCs w:val="18"/>
              </w:rPr>
              <w:t xml:space="preserve">                            status, score_snapshot)</w:t>
            </w:r>
          </w:p>
          <w:p>
            <w:pPr>
              <w:spacing w:after="20" w:line="260"/>
            </w:pPr>
            <w:r>
              <w:rPr>
                <w:rFonts w:ascii="Consolas" w:cs="Consolas" w:eastAsia="Consolas" w:hAnsi="Consolas"/>
                <w:sz w:val="18"/>
                <w:szCs w:val="18"/>
              </w:rPr>
              <w:t xml:space="preserve">  VALUES (?, ?, ?, 'submitted', ?)</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INSERT INTO application_status_history</w:t>
            </w:r>
          </w:p>
          <w:p>
            <w:pPr>
              <w:spacing w:after="20" w:line="260"/>
            </w:pPr>
            <w:r>
              <w:rPr>
                <w:rFonts w:ascii="Consolas" w:cs="Consolas" w:eastAsia="Consolas" w:hAnsi="Consolas"/>
                <w:sz w:val="18"/>
                <w:szCs w:val="18"/>
              </w:rPr>
              <w:t xml:space="preserve">         (application_id, old_status, new_status, changed_by)</w:t>
            </w:r>
          </w:p>
          <w:p>
            <w:pPr>
              <w:spacing w:after="20" w:line="260"/>
            </w:pPr>
            <w:r>
              <w:rPr>
                <w:rFonts w:ascii="Consolas" w:cs="Consolas" w:eastAsia="Consolas" w:hAnsi="Consolas"/>
                <w:sz w:val="18"/>
                <w:szCs w:val="18"/>
              </w:rPr>
              <w:t xml:space="preserve">  VALUES (?, NULL, 'submitted', ?)</w:t>
            </w:r>
          </w:p>
          <w:p>
            <w:pPr>
              <w:spacing w:after="20" w:line="260"/>
            </w:pPr>
            <w:r>
              <w:rPr>
                <w:rFonts w:ascii="Consolas" w:cs="Consolas" w:eastAsia="Consolas" w:hAnsi="Consolas"/>
                <w:sz w:val="18"/>
                <w:szCs w:val="18"/>
              </w:rPr>
              <w:t xml:space="preserve">COMMIT</w:t>
            </w:r>
          </w:p>
        </w:tc>
      </w:tr>
    </w:tbl>
    <w:p>
      <w:r>
        <w:t xml:space="preserve">If either fails, neither is kept. This is what guarantees no application exists without a history entry naming the person who created it.</w:t>
      </w:r>
    </w:p>
    <w:p>
      <w:pPr>
        <w:pStyle w:val="Heading3"/>
      </w:pPr>
      <w:r>
        <w:t xml:space="preserve">6 · A duplicate is caught twice</w:t>
      </w:r>
    </w:p>
    <w:p>
      <w:r>
        <w:t xml:space="preserve">A check before the insert catches the ordinary case with a friendly message. A uniqueness constraint in the database catches the real case — two clicks arriving at the same instant — and the code turns that specific database error into the same friendly message.</w:t>
      </w:r>
    </w:p>
    <w:p>
      <w:pPr>
        <w:pStyle w:val="Heading3"/>
      </w:pPr>
      <w:r>
        <w:t xml:space="preserve">7 · The recruiter is notified</w:t>
      </w:r>
    </w:p>
    <w:p>
      <w:r>
        <w:t xml:space="preserve">An email goes out, routed by department where one has an owner. It is fire-and-forget: a mail failure must never fail an application.</w:t>
      </w:r>
    </w:p>
    <w:p>
      <w:r>
        <w:br w:type="page"/>
      </w:r>
    </w:p>
    <w:p>
      <w:pPr>
        <w:pStyle w:val="Heading1"/>
      </w:pPr>
      <w:r>
        <w:t xml:space="preserve">4 · The scoring engine</w:t>
      </w:r>
    </w:p>
    <w:p>
      <w:r>
        <w:t xml:space="preserve">The engine is a pure function: same inputs, same output, no database, no network, no clock. That is what makes it testable and what makes the study reproducible.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export function scoreWith(cfg, resume, posting) {</w:t>
            </w:r>
          </w:p>
          <w:p>
            <w:pPr>
              <w:spacing w:after="20" w:line="260"/>
            </w:pPr>
            <w:r>
              <w:rPr>
                <w:rFonts w:ascii="Consolas" w:cs="Consolas" w:eastAsia="Consolas" w:hAnsi="Consolas"/>
                <w:sz w:val="18"/>
                <w:szCs w:val="18"/>
              </w:rPr>
              <w:t xml:space="preserve">  const W = weightsFor(cfg, posting);</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const have = new Set(resume.skills.map(skillNorm));</w:t>
            </w:r>
          </w:p>
          <w:p>
            <w:pPr>
              <w:spacing w:after="20" w:line="260"/>
            </w:pPr>
            <w:r>
              <w:rPr>
                <w:rFonts w:ascii="Consolas" w:cs="Consolas" w:eastAsia="Consolas" w:hAnsi="Consolas"/>
                <w:sz w:val="18"/>
                <w:szCs w:val="18"/>
              </w:rPr>
              <w:t xml:space="preserve">  for (const s of posting.skills)</w:t>
            </w:r>
          </w:p>
          <w:p>
            <w:pPr>
              <w:spacing w:after="20" w:line="260"/>
            </w:pPr>
            <w:r>
              <w:rPr>
                <w:rFonts w:ascii="Consolas" w:cs="Consolas" w:eastAsia="Consolas" w:hAnsi="Consolas"/>
                <w:sz w:val="18"/>
                <w:szCs w:val="18"/>
              </w:rPr>
              <w:t xml:space="preserve">    (have.has(skillNorm(s)) ? matched : missing).push(s);</w:t>
            </w:r>
          </w:p>
          <w:p>
            <w:pPr>
              <w:spacing w:after="20" w:line="260"/>
            </w:pPr>
            <w:r>
              <w:rPr>
                <w:rFonts w:ascii="Consolas" w:cs="Consolas" w:eastAsia="Consolas" w:hAnsi="Consolas"/>
                <w:sz w:val="18"/>
                <w:szCs w:val="18"/>
              </w:rPr>
              <w:t xml:space="preserve">  const skillPart = required.length ? matched.length / required.length : 1.0;</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let seekerEdu = 0;</w:t>
            </w:r>
          </w:p>
          <w:p>
            <w:pPr>
              <w:spacing w:after="20" w:line="260"/>
            </w:pPr>
            <w:r>
              <w:rPr>
                <w:rFonts w:ascii="Consolas" w:cs="Consolas" w:eastAsia="Consolas" w:hAnsi="Consolas"/>
                <w:sz w:val="18"/>
                <w:szCs w:val="18"/>
              </w:rPr>
              <w:t xml:space="preserve">  for (const e of resume.education)</w:t>
            </w:r>
          </w:p>
          <w:p>
            <w:pPr>
              <w:spacing w:after="20" w:line="260"/>
            </w:pPr>
            <w:r>
              <w:rPr>
                <w:rFonts w:ascii="Consolas" w:cs="Consolas" w:eastAsia="Consolas" w:hAnsi="Consolas"/>
                <w:sz w:val="18"/>
                <w:szCs w:val="18"/>
              </w:rPr>
              <w:t xml:space="preserve">    seekerEdu = Math.max(seekerEdu, EDU_RANK[e.level] ?? 0);</w:t>
            </w:r>
          </w:p>
          <w:p>
            <w:pPr>
              <w:spacing w:after="20" w:line="260"/>
            </w:pPr>
            <w:r>
              <w:rPr>
                <w:rFonts w:ascii="Consolas" w:cs="Consolas" w:eastAsia="Consolas" w:hAnsi="Consolas"/>
                <w:sz w:val="18"/>
                <w:szCs w:val="18"/>
              </w:rPr>
              <w:t xml:space="preserve">  const eduPart = reqEdu === 0 ? 1.0 : Math.min(1.0, seekerEdu / reqEdu);</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let months = 0;</w:t>
            </w:r>
          </w:p>
          <w:p>
            <w:pPr>
              <w:spacing w:after="20" w:line="260"/>
            </w:pPr>
            <w:r>
              <w:rPr>
                <w:rFonts w:ascii="Consolas" w:cs="Consolas" w:eastAsia="Consolas" w:hAnsi="Consolas"/>
                <w:sz w:val="18"/>
                <w:szCs w:val="18"/>
              </w:rPr>
              <w:t xml:space="preserve">  for (const e of resume.experience) months += Number(e.months) || 0;</w:t>
            </w:r>
          </w:p>
          <w:p>
            <w:pPr>
              <w:spacing w:after="20" w:line="260"/>
            </w:pPr>
            <w:r>
              <w:rPr>
                <w:rFonts w:ascii="Consolas" w:cs="Consolas" w:eastAsia="Consolas" w:hAnsi="Consolas"/>
                <w:sz w:val="18"/>
                <w:szCs w:val="18"/>
              </w:rPr>
              <w:t xml:space="preserve">  const expPart = reqMonths &lt;= 0 ? 1.0 : Math.min(1.0, months / reqMonths);</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const raw   = (skillPart * W.skills + eduPart * W.education</w:t>
            </w:r>
          </w:p>
          <w:p>
            <w:pPr>
              <w:spacing w:after="20" w:line="260"/>
            </w:pPr>
            <w:r>
              <w:rPr>
                <w:rFonts w:ascii="Consolas" w:cs="Consolas" w:eastAsia="Consolas" w:hAnsi="Consolas"/>
                <w:sz w:val="18"/>
                <w:szCs w:val="18"/>
              </w:rPr>
              <w:t xml:space="preserve">                 + expPart * W.experience) * 100;</w:t>
            </w:r>
          </w:p>
          <w:p>
            <w:pPr>
              <w:spacing w:after="20" w:line="260"/>
            </w:pPr>
            <w:r>
              <w:rPr>
                <w:rFonts w:ascii="Consolas" w:cs="Consolas" w:eastAsia="Consolas" w:hAnsi="Consolas"/>
                <w:sz w:val="18"/>
                <w:szCs w:val="18"/>
              </w:rPr>
              <w:t xml:space="preserve">  const total = Math.floor(raw + 0.5);</w:t>
            </w:r>
          </w:p>
          <w:p>
            <w:pPr>
              <w:spacing w:after="20" w:line="260"/>
            </w:pPr>
            <w:r>
              <w:rPr>
                <w:rFonts w:ascii="Consolas" w:cs="Consolas" w:eastAsia="Consolas" w:hAnsi="Consolas"/>
                <w:sz w:val="18"/>
                <w:szCs w:val="18"/>
              </w:rPr>
              <w:t xml:space="preserve">}</w:t>
            </w:r>
          </w:p>
        </w:tc>
      </w:tr>
    </w:tbl>
    <w:p>
      <w:pPr>
        <w:pStyle w:val="Heading2"/>
      </w:pPr>
      <w:r>
        <w:t xml:space="preserve">Three details worth being able to point at</w:t>
      </w:r>
    </w:p>
    <w:p>
      <w:pPr>
        <w:pStyle w:val="ListParagraph"/>
        <w:numPr>
          <w:ilvl w:val="0"/>
          <w:numId w:val="2"/>
        </w:numPr>
        <w:spacing w:after="70"/>
      </w:pPr>
      <w:r>
        <w:rPr>
          <w:b/>
          <w:bCs/>
        </w:rPr>
        <w:t xml:space="preserve">Education takes the highest, not the sum.</w:t>
      </w:r>
      <w:r>
        <w:t xml:space="preserve"> Two bachelor degrees are still one bachelor.</w:t>
      </w:r>
    </w:p>
    <w:p>
      <w:pPr>
        <w:pStyle w:val="ListParagraph"/>
        <w:numPr>
          <w:ilvl w:val="0"/>
          <w:numId w:val="2"/>
        </w:numPr>
        <w:spacing w:after="70"/>
      </w:pPr>
      <w:r>
        <w:rPr>
          <w:b/>
          <w:bCs/>
        </w:rPr>
        <w:t xml:space="preserve">Experience takes the sum, not the highest.</w:t>
      </w:r>
      <w:r>
        <w:t xml:space="preserve"> Two six-month jobs are twelve months.</w:t>
      </w:r>
    </w:p>
    <w:p>
      <w:pPr>
        <w:pStyle w:val="ListParagraph"/>
        <w:numPr>
          <w:ilvl w:val="0"/>
          <w:numId w:val="2"/>
        </w:numPr>
        <w:spacing w:after="70"/>
      </w:pPr>
      <w:r>
        <w:rPr>
          <w:b/>
          <w:bCs/>
        </w:rPr>
        <w:t xml:space="preserve">Requiring nothing gives everyone full marks.</w:t>
      </w:r>
      <w:r>
        <w:t xml:space="preserve"> The formula divides by what is required, so a zero requirement means nothing to fall short of.</w:t>
      </w:r>
    </w:p>
    <w:p>
      <w:pPr>
        <w:pStyle w:val="Heading2"/>
      </w:pPr>
      <w:r>
        <w:t xml:space="preserve">Where the weights come from</w:t>
      </w:r>
    </w:p>
    <w:p>
      <w:r>
        <w:t xml:space="preserve">A posting's own weights are used only if all three are present, are finite, are not negative, and sum to exactly 100. Otherwise the site defaults are used — as a whole set, never rescaled and never mixed.</w:t>
      </w:r>
    </w:p>
    <w:p>
      <w:r>
        <w:t xml:space="preserve">The reason is that a half-applied override is worse than none: a posting with skills at 70 and the other two left at their defaults would score out of 120, and nobody looking at the number would know.</w:t>
      </w:r>
    </w:p>
    <w:p>
      <w:pPr>
        <w:pStyle w:val="Heading2"/>
      </w:pPr>
      <w:r>
        <w:t xml:space="preserve">The same formula in three places</w:t>
      </w:r>
    </w:p>
    <w:p>
      <w:r>
        <w:t xml:space="preserve">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r>
        <w:br w:type="page"/>
      </w:r>
    </w:p>
    <w:p>
      <w:pPr>
        <w:pStyle w:val="Heading1"/>
      </w:pPr>
      <w:r>
        <w:t xml:space="preserve">5 · The two document readers</w:t>
      </w:r>
    </w:p>
    <w:tbl>
      <w:tblPr>
        <w:tblW w:type="dxa" w:w="9360"/>
        <w:tblBorders>
          <w:top w:val="single" w:color="C9CDD4" w:sz="2"/>
          <w:left w:val="none"/>
          <w:bottom w:val="single" w:color="C9CDD4" w:sz="2"/>
          <w:right w:val="none"/>
          <w:insideH w:val="single" w:color="C9CDD4" w:sz="1"/>
          <w:insideV w:val="none"/>
        </w:tblBorders>
      </w:tblPr>
      <w:tblGrid>
        <w:gridCol w:w="2400"/>
        <w:gridCol w:w="3480"/>
        <w:gridCol w:w="3480"/>
      </w:tblGrid>
      <w:tr>
        <w:trPr>
          <w:tblHeader/>
        </w:trPr>
        <w:tc>
          <w:tcPr>
            <w:tcW w:type="dxa" w:w="2400"/>
            <w:shd w:fill="F4F1EA" w:val="clear"/>
            <w:tcMar>
              <w:top w:type="dxa" w:w="90"/>
              <w:left w:type="dxa" w:w="130"/>
              <w:bottom w:type="dxa" w:w="90"/>
              <w:right w:type="dxa" w:w="130"/>
            </w:tcMar>
          </w:tcPr>
          <w:p>
            <w:r>
              <w:rPr>
                <w:b/>
                <w:bCs/>
                <w:sz w:val="19"/>
                <w:szCs w:val="19"/>
              </w:rPr>
              <w:t xml:space="preserve"/>
            </w:r>
          </w:p>
        </w:tc>
        <w:tc>
          <w:tcPr>
            <w:tcW w:type="dxa" w:w="3480"/>
            <w:shd w:fill="F4F1EA" w:val="clear"/>
            <w:tcMar>
              <w:top w:type="dxa" w:w="90"/>
              <w:left w:type="dxa" w:w="130"/>
              <w:bottom w:type="dxa" w:w="90"/>
              <w:right w:type="dxa" w:w="130"/>
            </w:tcMar>
          </w:tcPr>
          <w:p>
            <w:r>
              <w:rPr>
                <w:b/>
                <w:bCs/>
                <w:sz w:val="19"/>
                <w:szCs w:val="19"/>
              </w:rPr>
              <w:t xml:space="preserve">Rule-based reader</w:t>
            </w:r>
          </w:p>
        </w:tc>
        <w:tc>
          <w:tcPr>
            <w:tcW w:type="dxa" w:w="3480"/>
            <w:shd w:fill="F4F1EA" w:val="clear"/>
            <w:tcMar>
              <w:top w:type="dxa" w:w="90"/>
              <w:left w:type="dxa" w:w="130"/>
              <w:bottom w:type="dxa" w:w="90"/>
              <w:right w:type="dxa" w:w="130"/>
            </w:tcMar>
          </w:tcPr>
          <w:p>
            <w:r>
              <w:rPr>
                <w:b/>
                <w:bCs/>
                <w:sz w:val="19"/>
                <w:szCs w:val="19"/>
              </w:rPr>
              <w:t xml:space="preserve">Gemini reader</w:t>
            </w:r>
          </w:p>
        </w:tc>
      </w:tr>
      <w:tr>
        <w:tc>
          <w:tcPr>
            <w:tcW w:type="dxa" w:w="2400"/>
            <w:tcMar>
              <w:top w:type="dxa" w:w="90"/>
              <w:left w:type="dxa" w:w="130"/>
              <w:bottom w:type="dxa" w:w="90"/>
              <w:right w:type="dxa" w:w="130"/>
            </w:tcMar>
          </w:tcPr>
          <w:p>
            <w:r>
              <w:rPr>
                <w:sz w:val="19"/>
                <w:szCs w:val="19"/>
              </w:rPr>
              <w:t xml:space="preserve">Size</w:t>
            </w:r>
          </w:p>
        </w:tc>
        <w:tc>
          <w:tcPr>
            <w:tcW w:type="dxa" w:w="3480"/>
            <w:tcMar>
              <w:top w:type="dxa" w:w="90"/>
              <w:left w:type="dxa" w:w="130"/>
              <w:bottom w:type="dxa" w:w="90"/>
              <w:right w:type="dxa" w:w="130"/>
            </w:tcMar>
          </w:tcPr>
          <w:p>
            <w:r>
              <w:rPr>
                <w:sz w:val="19"/>
                <w:szCs w:val="19"/>
              </w:rPr>
              <w:t xml:space="preserve">555 lines</w:t>
            </w:r>
          </w:p>
        </w:tc>
        <w:tc>
          <w:tcPr>
            <w:tcW w:type="dxa" w:w="3480"/>
            <w:tcMar>
              <w:top w:type="dxa" w:w="90"/>
              <w:left w:type="dxa" w:w="130"/>
              <w:bottom w:type="dxa" w:w="90"/>
              <w:right w:type="dxa" w:w="130"/>
            </w:tcMar>
          </w:tcPr>
          <w:p>
            <w:r>
              <w:rPr>
                <w:sz w:val="19"/>
                <w:szCs w:val="19"/>
              </w:rPr>
              <w:t xml:space="preserve">406 lines</w:t>
            </w:r>
          </w:p>
        </w:tc>
      </w:tr>
      <w:tr>
        <w:tc>
          <w:tcPr>
            <w:tcW w:type="dxa" w:w="2400"/>
            <w:tcMar>
              <w:top w:type="dxa" w:w="90"/>
              <w:left w:type="dxa" w:w="130"/>
              <w:bottom w:type="dxa" w:w="90"/>
              <w:right w:type="dxa" w:w="130"/>
            </w:tcMar>
          </w:tcPr>
          <w:p>
            <w:r>
              <w:rPr>
                <w:sz w:val="19"/>
                <w:szCs w:val="19"/>
              </w:rPr>
              <w:t xml:space="preserve">How it works</w:t>
            </w:r>
          </w:p>
        </w:tc>
        <w:tc>
          <w:tcPr>
            <w:tcW w:type="dxa" w:w="3480"/>
            <w:tcMar>
              <w:top w:type="dxa" w:w="90"/>
              <w:left w:type="dxa" w:w="130"/>
              <w:bottom w:type="dxa" w:w="90"/>
              <w:right w:type="dxa" w:w="130"/>
            </w:tcMar>
          </w:tcPr>
          <w:p>
            <w:r>
              <w:rPr>
                <w:sz w:val="19"/>
                <w:szCs w:val="19"/>
              </w:rPr>
              <w:t xml:space="preserve">Headings, patterns, dates</w:t>
            </w:r>
          </w:p>
        </w:tc>
        <w:tc>
          <w:tcPr>
            <w:tcW w:type="dxa" w:w="3480"/>
            <w:tcMar>
              <w:top w:type="dxa" w:w="90"/>
              <w:left w:type="dxa" w:w="130"/>
              <w:bottom w:type="dxa" w:w="90"/>
              <w:right w:type="dxa" w:w="130"/>
            </w:tcMar>
          </w:tcPr>
          <w:p>
            <w:r>
              <w:rPr>
                <w:sz w:val="19"/>
                <w:szCs w:val="19"/>
              </w:rPr>
              <w:t xml:space="preserve">Sends the document to Google</w:t>
            </w:r>
          </w:p>
        </w:tc>
      </w:tr>
      <w:tr>
        <w:tc>
          <w:tcPr>
            <w:tcW w:type="dxa" w:w="2400"/>
            <w:tcMar>
              <w:top w:type="dxa" w:w="90"/>
              <w:left w:type="dxa" w:w="130"/>
              <w:bottom w:type="dxa" w:w="90"/>
              <w:right w:type="dxa" w:w="130"/>
            </w:tcMar>
          </w:tcPr>
          <w:p>
            <w:r>
              <w:rPr>
                <w:sz w:val="19"/>
                <w:szCs w:val="19"/>
              </w:rPr>
              <w:t xml:space="preserve">Needs a key</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Data leaves the server</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photos and scans</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messy layouts</w:t>
            </w:r>
          </w:p>
        </w:tc>
        <w:tc>
          <w:tcPr>
            <w:tcW w:type="dxa" w:w="3480"/>
            <w:tcMar>
              <w:top w:type="dxa" w:w="90"/>
              <w:left w:type="dxa" w:w="130"/>
              <w:bottom w:type="dxa" w:w="90"/>
              <w:right w:type="dxa" w:w="130"/>
            </w:tcMar>
          </w:tcPr>
          <w:p>
            <w:r>
              <w:rPr>
                <w:sz w:val="19"/>
                <w:szCs w:val="19"/>
              </w:rPr>
              <w:t xml:space="preserve">Degrades</w:t>
            </w:r>
          </w:p>
        </w:tc>
        <w:tc>
          <w:tcPr>
            <w:tcW w:type="dxa" w:w="3480"/>
            <w:tcMar>
              <w:top w:type="dxa" w:w="90"/>
              <w:left w:type="dxa" w:w="130"/>
              <w:bottom w:type="dxa" w:w="90"/>
              <w:right w:type="dxa" w:w="130"/>
            </w:tcMar>
          </w:tcPr>
          <w:p>
            <w:r>
              <w:rPr>
                <w:sz w:val="19"/>
                <w:szCs w:val="19"/>
              </w:rPr>
              <w:t xml:space="preserve">Well</w:t>
            </w:r>
          </w:p>
        </w:tc>
      </w:tr>
    </w:tbl>
    <w:p>
      <w:pPr>
        <w:pStyle w:val="Heading2"/>
      </w:pPr>
      <w:r>
        <w:t xml:space="preserve">How auto mode works</w:t>
      </w:r>
    </w:p>
    <w:p>
      <w:r>
        <w:t xml:space="preserve">In auto, Gemini is tried first and the rule-based reader catches every way it can fail: no key, exhausted quota, network down, a reply that is not usable, a reply that yields nothing, or a file type the AI path refuses but the rules can handle.</w:t>
      </w:r>
    </w:p>
    <w:p>
      <w:r>
        <w:t xml:space="preserve">The result records which reader actually produced it, because the study compares the two over the same files and that answer has to travel with the result rather than be guessed from configuration afterwards.</w:t>
      </w:r>
    </w:p>
    <w:p>
      <w:pPr>
        <w:pStyle w:val="Heading2"/>
      </w:pPr>
      <w:r>
        <w:t xml:space="preserve">Why the Gemini call is shaped the way it 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generationConfig: {</w:t>
            </w:r>
          </w:p>
          <w:p>
            <w:pPr>
              <w:spacing w:after="20" w:line="260"/>
            </w:pPr>
            <w:r>
              <w:rPr>
                <w:rFonts w:ascii="Consolas" w:cs="Consolas" w:eastAsia="Consolas" w:hAnsi="Consolas"/>
                <w:sz w:val="18"/>
                <w:szCs w:val="18"/>
              </w:rPr>
              <w:t xml:space="preserve">  responseMimeType: 'application/json',</w:t>
            </w:r>
          </w:p>
          <w:p>
            <w:pPr>
              <w:spacing w:after="20" w:line="260"/>
            </w:pPr>
            <w:r>
              <w:rPr>
                <w:rFonts w:ascii="Consolas" w:cs="Consolas" w:eastAsia="Consolas" w:hAnsi="Consolas"/>
                <w:sz w:val="18"/>
                <w:szCs w:val="18"/>
              </w:rPr>
              <w:t xml:space="preserve">  temperature: 0,</w:t>
            </w:r>
          </w:p>
          <w:p>
            <w:pPr>
              <w:spacing w:after="20" w:line="260"/>
            </w:pPr>
            <w:r>
              <w:rPr>
                <w:rFonts w:ascii="Consolas" w:cs="Consolas" w:eastAsia="Consolas" w:hAnsi="Consolas"/>
                <w:sz w:val="18"/>
                <w:szCs w:val="18"/>
              </w:rPr>
              <w:t xml:space="preserve">  responseSchema: RESPONSE_SCHEMA,   // declare the shape, do not just ask</w:t>
            </w:r>
          </w:p>
          <w:p>
            <w:pPr>
              <w:spacing w:after="20" w:line="260"/>
            </w:pPr>
            <w:r>
              <w:rPr>
                <w:rFonts w:ascii="Consolas" w:cs="Consolas" w:eastAsia="Consolas" w:hAnsi="Consolas"/>
                <w:sz w:val="18"/>
                <w:szCs w:val="18"/>
              </w:rPr>
              <w:t xml:space="preserve">  thinkingConfig: { thinkingBudget: 0 },</w:t>
            </w:r>
          </w:p>
          <w:p>
            <w:pPr>
              <w:spacing w:after="20" w:line="260"/>
            </w:pPr>
            <w:r>
              <w:rPr>
                <w:rFonts w:ascii="Consolas" w:cs="Consolas" w:eastAsia="Consolas" w:hAnsi="Consolas"/>
                <w:sz w:val="18"/>
                <w:szCs w:val="18"/>
              </w:rPr>
              <w:t xml:space="preserve">}</w:t>
            </w:r>
          </w:p>
        </w:tc>
      </w:tr>
    </w:tbl>
    <w:p>
      <w:pPr>
        <w:pStyle w:val="ListParagraph"/>
        <w:numPr>
          <w:ilvl w:val="0"/>
          <w:numId w:val="2"/>
        </w:numPr>
        <w:spacing w:after="70"/>
      </w:pPr>
      <w:r>
        <w:rPr>
          <w:rFonts w:ascii="Consolas" w:cs="Consolas" w:eastAsia="Consolas" w:hAnsi="Consolas"/>
          <w:b/>
          <w:bCs/>
          <w:sz w:val="19"/>
          <w:szCs w:val="19"/>
        </w:rPr>
        <w:t xml:space="preserve">temperature 0</w:t>
      </w:r>
      <w:r>
        <w:t xml:space="preserve"> — extraction should be deterministic. The same document should give the same fields.</w:t>
      </w:r>
    </w:p>
    <w:p>
      <w:pPr>
        <w:pStyle w:val="ListParagraph"/>
        <w:numPr>
          <w:ilvl w:val="0"/>
          <w:numId w:val="2"/>
        </w:numPr>
        <w:spacing w:after="70"/>
      </w:pPr>
      <w:r>
        <w:rPr>
          <w:rFonts w:ascii="Consolas" w:cs="Consolas" w:eastAsia="Consolas" w:hAnsi="Consolas"/>
          <w:b/>
          <w:bCs/>
          <w:sz w:val="19"/>
          <w:szCs w:val="19"/>
        </w:rPr>
        <w:t xml:space="preserve">responseSchema</w:t>
      </w:r>
      <w:r>
        <w:t xml:space="preserve"> — asking for JSON in the prompt is not enough. Without the declared schema the reply came back missing its closing brace, reliably, with no error. With it, the same call parsed every time and returned byte-identical output.</w:t>
      </w:r>
    </w:p>
    <w:p>
      <w:pPr>
        <w:pStyle w:val="ListParagraph"/>
        <w:numPr>
          <w:ilvl w:val="0"/>
          <w:numId w:val="2"/>
        </w:numPr>
        <w:spacing w:after="70"/>
      </w:pPr>
      <w:r>
        <w:rPr>
          <w:rFonts w:ascii="Consolas" w:cs="Consolas" w:eastAsia="Consolas" w:hAnsi="Consolas"/>
          <w:b/>
          <w:bCs/>
          <w:sz w:val="19"/>
          <w:szCs w:val="19"/>
        </w:rPr>
        <w:t xml:space="preserve">thinkingBudget 0</w:t>
      </w:r>
      <w:r>
        <w:t xml:space="preserve"> — copying text out of a document is not reasoning, and the deliberation costs latency on a page an applicant is waiting on.</w:t>
      </w:r>
    </w:p>
    <w:p>
      <w:r>
        <w:t xml:space="preserve">The prompt itself also injects the site's own skill vocabulary, so extracted skills land on the spellings the engine recognises instead of near-misses that would score nothing.</w:t>
      </w:r>
    </w:p>
    <w:p>
      <w:r>
        <w:br w:type="page"/>
      </w:r>
    </w:p>
    <w:p>
      <w:pPr>
        <w:pStyle w:val="Heading1"/>
      </w:pPr>
      <w:r>
        <w:t xml:space="preserve">6 · The database</w:t>
      </w:r>
    </w:p>
    <w:p>
      <w:r>
        <w:t xml:space="preserve">Twenty-one tables and fourteen CHECK constraints, all in one file that can be run from scratch on an empty database.</w:t>
      </w:r>
    </w:p>
    <w:p>
      <w:pPr>
        <w:pStyle w:val="Heading2"/>
      </w:pPr>
      <w:r>
        <w:t xml:space="preserve">Constraints do the guarding</w:t>
      </w:r>
    </w:p>
    <w:p>
      <w:r>
        <w:t xml:space="preserve">Rules are enforced by the database, not only by the application, so a bug in the code cannot write a row that violates them.</w:t>
      </w:r>
    </w:p>
    <w:p>
      <w:pPr>
        <w:pStyle w:val="ListParagraph"/>
        <w:numPr>
          <w:ilvl w:val="0"/>
          <w:numId w:val="2"/>
        </w:numPr>
        <w:spacing w:after="70"/>
      </w:pPr>
      <w:r>
        <w:rPr>
          <w:b/>
          <w:bCs/>
        </w:rPr>
        <w:t xml:space="preserve">An application status must be one of six values</w:t>
      </w:r>
      <w:r>
        <w:t xml:space="preserve"> — submitted, review, shortlisted, rejected, hired, withdrawn.</w:t>
      </w:r>
    </w:p>
    <w:p>
      <w:pPr>
        <w:pStyle w:val="ListParagraph"/>
        <w:numPr>
          <w:ilvl w:val="0"/>
          <w:numId w:val="2"/>
        </w:numPr>
        <w:spacing w:after="70"/>
      </w:pPr>
      <w:r>
        <w:rPr>
          <w:b/>
          <w:bCs/>
        </w:rPr>
        <w:t xml:space="preserve">A resume design must be one of the fourteen.</w:t>
      </w:r>
    </w:p>
    <w:p>
      <w:pPr>
        <w:pStyle w:val="ListParagraph"/>
        <w:numPr>
          <w:ilvl w:val="0"/>
          <w:numId w:val="2"/>
        </w:numPr>
        <w:spacing w:after="70"/>
      </w:pPr>
      <w:r>
        <w:rPr>
          <w:b/>
          <w:bCs/>
        </w:rPr>
        <w:t xml:space="preserve">One application per person per opening</w:t>
      </w:r>
      <w:r>
        <w:t xml:space="preserve"> — a uniqueness constraint, not a code check.</w:t>
      </w:r>
    </w:p>
    <w:p>
      <w:pPr>
        <w:pStyle w:val="Heading2"/>
      </w:pPr>
      <w:r>
        <w:t xml:space="preserve">Migrations run at startup</w:t>
      </w:r>
    </w:p>
    <w:p>
      <w:r>
        <w:t xml:space="preserve">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2"/>
      </w:pPr>
      <w:r>
        <w:t xml:space="preserve">Skills are one shared table</w:t>
      </w:r>
    </w:p>
    <w:p>
      <w:r>
        <w:t xml:space="preserve">A skill is a row, referenced by both resumes and postings. That is why matching works reliably: the comparison is between identifiers, not strings typed twice.</w:t>
      </w:r>
    </w:p>
    <w:p>
      <w:r>
        <w:br w:type="page"/>
      </w:r>
    </w:p>
    <w:p>
      <w:pPr>
        <w:pStyle w:val="Heading1"/>
      </w:pPr>
      <w:r>
        <w:t xml:space="preserve">7 · Tests</w:t>
      </w:r>
    </w:p>
    <w:p>
      <w:r>
        <w:t xml:space="preserve">142 automated tests across six suites, all passing.</w:t>
      </w:r>
    </w:p>
    <w:tbl>
      <w:tblPr>
        <w:tblW w:type="dxa" w:w="9360"/>
        <w:tblBorders>
          <w:top w:val="single" w:color="C9CDD4" w:sz="2"/>
          <w:left w:val="none"/>
          <w:bottom w:val="single" w:color="C9CDD4" w:sz="2"/>
          <w:right w:val="none"/>
          <w:insideH w:val="single" w:color="C9CDD4" w:sz="1"/>
          <w:insideV w:val="none"/>
        </w:tblBorders>
      </w:tblPr>
      <w:tblGrid>
        <w:gridCol w:w="1800"/>
        <w:gridCol w:w="1100"/>
        <w:gridCol w:w="6460"/>
      </w:tblGrid>
      <w:tr>
        <w:trPr>
          <w:tblHeader/>
        </w:trPr>
        <w:tc>
          <w:tcPr>
            <w:tcW w:type="dxa" w:w="1800"/>
            <w:shd w:fill="F4F1EA" w:val="clear"/>
            <w:tcMar>
              <w:top w:type="dxa" w:w="90"/>
              <w:left w:type="dxa" w:w="130"/>
              <w:bottom w:type="dxa" w:w="90"/>
              <w:right w:type="dxa" w:w="130"/>
            </w:tcMar>
          </w:tcPr>
          <w:p>
            <w:r>
              <w:rPr>
                <w:b/>
                <w:bCs/>
                <w:sz w:val="19"/>
                <w:szCs w:val="19"/>
              </w:rPr>
              <w:t xml:space="preserve">Suite</w:t>
            </w:r>
          </w:p>
        </w:tc>
        <w:tc>
          <w:tcPr>
            <w:tcW w:type="dxa" w:w="1100"/>
            <w:shd w:fill="F4F1EA" w:val="clear"/>
            <w:tcMar>
              <w:top w:type="dxa" w:w="90"/>
              <w:left w:type="dxa" w:w="130"/>
              <w:bottom w:type="dxa" w:w="90"/>
              <w:right w:type="dxa" w:w="130"/>
            </w:tcMar>
          </w:tcPr>
          <w:p>
            <w:r>
              <w:rPr>
                <w:b/>
                <w:bCs/>
                <w:sz w:val="19"/>
                <w:szCs w:val="19"/>
              </w:rPr>
              <w:t xml:space="preserve">Tests</w:t>
            </w:r>
          </w:p>
        </w:tc>
        <w:tc>
          <w:tcPr>
            <w:tcW w:type="dxa" w:w="6460"/>
            <w:shd w:fill="F4F1EA" w:val="clear"/>
            <w:tcMar>
              <w:top w:type="dxa" w:w="90"/>
              <w:left w:type="dxa" w:w="130"/>
              <w:bottom w:type="dxa" w:w="90"/>
              <w:right w:type="dxa" w:w="130"/>
            </w:tcMar>
          </w:tcPr>
          <w:p>
            <w:r>
              <w:rPr>
                <w:b/>
                <w:bCs/>
                <w:sz w:val="19"/>
                <w:szCs w:val="19"/>
              </w:rPr>
              <w:t xml:space="preserve">What it proves</w:t>
            </w:r>
          </w:p>
        </w:tc>
      </w:tr>
      <w:tr>
        <w:tc>
          <w:tcPr>
            <w:tcW w:type="dxa" w:w="1800"/>
            <w:tcMar>
              <w:top w:type="dxa" w:w="90"/>
              <w:left w:type="dxa" w:w="130"/>
              <w:bottom w:type="dxa" w:w="90"/>
              <w:right w:type="dxa" w:w="130"/>
            </w:tcMar>
          </w:tcPr>
          <w:p>
            <w:r>
              <w:rPr>
                <w:sz w:val="19"/>
                <w:szCs w:val="19"/>
              </w:rPr>
              <w:t xml:space="preserve">Engine</w:t>
            </w:r>
          </w:p>
        </w:tc>
        <w:tc>
          <w:tcPr>
            <w:tcW w:type="dxa" w:w="1100"/>
            <w:tcMar>
              <w:top w:type="dxa" w:w="90"/>
              <w:left w:type="dxa" w:w="130"/>
              <w:bottom w:type="dxa" w:w="90"/>
              <w:right w:type="dxa" w:w="130"/>
            </w:tcMar>
          </w:tcPr>
          <w:p>
            <w:r>
              <w:rPr>
                <w:sz w:val="19"/>
                <w:szCs w:val="19"/>
              </w:rPr>
              <w:t xml:space="preserve">37</w:t>
            </w:r>
          </w:p>
        </w:tc>
        <w:tc>
          <w:tcPr>
            <w:tcW w:type="dxa" w:w="6460"/>
            <w:tcMar>
              <w:top w:type="dxa" w:w="90"/>
              <w:left w:type="dxa" w:w="130"/>
              <w:bottom w:type="dxa" w:w="90"/>
              <w:right w:type="dxa" w:w="130"/>
            </w:tcMar>
          </w:tcPr>
          <w:p>
            <w:r>
              <w:rPr>
                <w:sz w:val="19"/>
                <w:szCs w:val="19"/>
              </w:rPr>
              <w:t xml:space="preserve">The formula, the constants, the tiers, the edge cases</w:t>
            </w:r>
          </w:p>
        </w:tc>
      </w:tr>
      <w:tr>
        <w:tc>
          <w:tcPr>
            <w:tcW w:type="dxa" w:w="1800"/>
            <w:tcMar>
              <w:top w:type="dxa" w:w="90"/>
              <w:left w:type="dxa" w:w="130"/>
              <w:bottom w:type="dxa" w:w="90"/>
              <w:right w:type="dxa" w:w="130"/>
            </w:tcMar>
          </w:tcPr>
          <w:p>
            <w:r>
              <w:rPr>
                <w:sz w:val="19"/>
                <w:szCs w:val="19"/>
              </w:rPr>
              <w:t xml:space="preserve">API</w:t>
            </w:r>
          </w:p>
        </w:tc>
        <w:tc>
          <w:tcPr>
            <w:tcW w:type="dxa" w:w="1100"/>
            <w:tcMar>
              <w:top w:type="dxa" w:w="90"/>
              <w:left w:type="dxa" w:w="130"/>
              <w:bottom w:type="dxa" w:w="90"/>
              <w:right w:type="dxa" w:w="130"/>
            </w:tcMar>
          </w:tcPr>
          <w:p>
            <w:r>
              <w:rPr>
                <w:sz w:val="19"/>
                <w:szCs w:val="19"/>
              </w:rPr>
              <w:t xml:space="preserve">46</w:t>
            </w:r>
          </w:p>
        </w:tc>
        <w:tc>
          <w:tcPr>
            <w:tcW w:type="dxa" w:w="6460"/>
            <w:tcMar>
              <w:top w:type="dxa" w:w="90"/>
              <w:left w:type="dxa" w:w="130"/>
              <w:bottom w:type="dxa" w:w="90"/>
              <w:right w:type="dxa" w:w="130"/>
            </w:tcMar>
          </w:tcPr>
          <w:p>
            <w:r>
              <w:rPr>
                <w:sz w:val="19"/>
                <w:szCs w:val="19"/>
              </w:rPr>
              <w:t xml:space="preserve">Every endpoint, including who is refused and why</w:t>
            </w:r>
          </w:p>
        </w:tc>
      </w:tr>
      <w:tr>
        <w:tc>
          <w:tcPr>
            <w:tcW w:type="dxa" w:w="1800"/>
            <w:tcMar>
              <w:top w:type="dxa" w:w="90"/>
              <w:left w:type="dxa" w:w="130"/>
              <w:bottom w:type="dxa" w:w="90"/>
              <w:right w:type="dxa" w:w="130"/>
            </w:tcMar>
          </w:tcPr>
          <w:p>
            <w:r>
              <w:rPr>
                <w:sz w:val="19"/>
                <w:szCs w:val="19"/>
              </w:rPr>
              <w:t xml:space="preserve">Parity</w:t>
            </w:r>
          </w:p>
        </w:tc>
        <w:tc>
          <w:tcPr>
            <w:tcW w:type="dxa" w:w="1100"/>
            <w:tcMar>
              <w:top w:type="dxa" w:w="90"/>
              <w:left w:type="dxa" w:w="130"/>
              <w:bottom w:type="dxa" w:w="90"/>
              <w:right w:type="dxa" w:w="130"/>
            </w:tcMar>
          </w:tcPr>
          <w:p>
            <w:r>
              <w:rPr>
                <w:sz w:val="19"/>
                <w:szCs w:val="19"/>
              </w:rPr>
              <w:t xml:space="preserve">13</w:t>
            </w:r>
          </w:p>
        </w:tc>
        <w:tc>
          <w:tcPr>
            <w:tcW w:type="dxa" w:w="6460"/>
            <w:tcMar>
              <w:top w:type="dxa" w:w="90"/>
              <w:left w:type="dxa" w:w="130"/>
              <w:bottom w:type="dxa" w:w="90"/>
              <w:right w:type="dxa" w:w="130"/>
            </w:tcMar>
          </w:tcPr>
          <w:p>
            <w:r>
              <w:rPr>
                <w:sz w:val="19"/>
                <w:szCs w:val="19"/>
              </w:rPr>
              <w:t xml:space="preserve">The server engine and the browser engine agree exactly</w:t>
            </w:r>
          </w:p>
        </w:tc>
      </w:tr>
      <w:tr>
        <w:tc>
          <w:tcPr>
            <w:tcW w:type="dxa" w:w="1800"/>
            <w:tcMar>
              <w:top w:type="dxa" w:w="90"/>
              <w:left w:type="dxa" w:w="130"/>
              <w:bottom w:type="dxa" w:w="90"/>
              <w:right w:type="dxa" w:w="130"/>
            </w:tcMar>
          </w:tcPr>
          <w:p>
            <w:r>
              <w:rPr>
                <w:sz w:val="19"/>
                <w:szCs w:val="19"/>
              </w:rPr>
              <w:t xml:space="preserve">Reader</w:t>
            </w:r>
          </w:p>
        </w:tc>
        <w:tc>
          <w:tcPr>
            <w:tcW w:type="dxa" w:w="1100"/>
            <w:tcMar>
              <w:top w:type="dxa" w:w="90"/>
              <w:left w:type="dxa" w:w="130"/>
              <w:bottom w:type="dxa" w:w="90"/>
              <w:right w:type="dxa" w:w="130"/>
            </w:tcMar>
          </w:tcPr>
          <w:p>
            <w:r>
              <w:rPr>
                <w:sz w:val="19"/>
                <w:szCs w:val="19"/>
              </w:rPr>
              <w:t xml:space="preserve">26</w:t>
            </w:r>
          </w:p>
        </w:tc>
        <w:tc>
          <w:tcPr>
            <w:tcW w:type="dxa" w:w="6460"/>
            <w:tcMar>
              <w:top w:type="dxa" w:w="90"/>
              <w:left w:type="dxa" w:w="130"/>
              <w:bottom w:type="dxa" w:w="90"/>
              <w:right w:type="dxa" w:w="130"/>
            </w:tcMar>
          </w:tcPr>
          <w:p>
            <w:r>
              <w:rPr>
                <w:sz w:val="19"/>
                <w:szCs w:val="19"/>
              </w:rPr>
              <w:t xml:space="preserve">The rule-based reader on real document shapes</w:t>
            </w:r>
          </w:p>
        </w:tc>
      </w:tr>
      <w:tr>
        <w:tc>
          <w:tcPr>
            <w:tcW w:type="dxa" w:w="1800"/>
            <w:tcMar>
              <w:top w:type="dxa" w:w="90"/>
              <w:left w:type="dxa" w:w="130"/>
              <w:bottom w:type="dxa" w:w="90"/>
              <w:right w:type="dxa" w:w="130"/>
            </w:tcMar>
          </w:tcPr>
          <w:p>
            <w:r>
              <w:rPr>
                <w:sz w:val="19"/>
                <w:szCs w:val="19"/>
              </w:rPr>
              <w:t xml:space="preserve">Extraction</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The Gemini path, its failures, and the fallback</w:t>
            </w:r>
          </w:p>
        </w:tc>
      </w:tr>
      <w:tr>
        <w:tc>
          <w:tcPr>
            <w:tcW w:type="dxa" w:w="1800"/>
            <w:tcMar>
              <w:top w:type="dxa" w:w="90"/>
              <w:left w:type="dxa" w:w="130"/>
              <w:bottom w:type="dxa" w:w="90"/>
              <w:right w:type="dxa" w:w="130"/>
            </w:tcMar>
          </w:tcPr>
          <w:p>
            <w:r>
              <w:rPr>
                <w:sz w:val="19"/>
                <w:szCs w:val="19"/>
              </w:rPr>
              <w:t xml:space="preserve">Email</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Verification codes, reset, change of address</w:t>
            </w:r>
          </w:p>
        </w:tc>
      </w:tr>
    </w:tbl>
    <w:p>
      <w:r>
        <w:t xml:space="preserve">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r>
        <w:t xml:space="preserve">The API suite checks refusals as carefully as successes — that a seeker cannot read another seeker's resume, that an anonymous caller cannot change anybody's name, that a recruiter cannot use admin routes.</w:t>
      </w:r>
    </w:p>
    <w:p>
      <w:r>
        <w:br w:type="page"/>
      </w:r>
    </w:p>
    <w:p>
      <w:pPr>
        <w:pStyle w:val="Heading1"/>
      </w:pPr>
      <w:r>
        <w:t xml:space="preserve">8 · Running it</w:t>
      </w:r>
    </w:p>
    <w:p>
      <w:pPr>
        <w:pStyle w:val="Heading2"/>
      </w:pPr>
      <w:r>
        <w:t xml:space="preserve">Demo mode — no server, no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05_Website_Angular/client</w:t>
            </w:r>
          </w:p>
          <w:p>
            <w:pPr>
              <w:spacing w:after="20" w:line="260"/>
            </w:pPr>
            <w:r>
              <w:rPr>
                <w:rFonts w:ascii="Consolas" w:cs="Consolas" w:eastAsia="Consolas" w:hAnsi="Consolas"/>
                <w:sz w:val="18"/>
                <w:szCs w:val="18"/>
              </w:rPr>
              <w:t xml:space="preserve">npm install</w:t>
            </w:r>
          </w:p>
          <w:p>
            <w:pPr>
              <w:spacing w:after="20" w:line="260"/>
            </w:pPr>
            <w:r>
              <w:rPr>
                <w:rFonts w:ascii="Consolas" w:cs="Consolas" w:eastAsia="Consolas" w:hAnsi="Consolas"/>
                <w:sz w:val="18"/>
                <w:szCs w:val="18"/>
              </w:rPr>
              <w:t xml:space="preserve">npm start          # open http://localhost:4200</w:t>
            </w:r>
          </w:p>
        </w:tc>
      </w:tr>
    </w:tbl>
    <w:p>
      <w:r>
        <w:t xml:space="preserve">Everything works. Data lives in the browser. Sign in as any seeded account with the password demo123.</w:t>
      </w:r>
    </w:p>
    <w:p>
      <w:pPr>
        <w:pStyle w:val="Heading2"/>
      </w:pPr>
      <w:r>
        <w:t xml:space="preserve">Full mode — server plus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 1  Load db/resumematch_ph.sql into the database</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2  Create server/.env with DATABASE_URL (and GEMINI_API_KEY if used)</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3  Start the server</w:t>
            </w:r>
          </w:p>
          <w:p>
            <w:pPr>
              <w:spacing w:after="20" w:line="260"/>
            </w:pPr>
            <w:r>
              <w:rPr>
                <w:rFonts w:ascii="Consolas" w:cs="Consolas" w:eastAsia="Consolas" w:hAnsi="Consolas"/>
                <w:sz w:val="18"/>
                <w:szCs w:val="18"/>
              </w:rPr>
              <w:t xml:space="preserve">cd 05_Website_Angular/server &amp;&amp; npm install &amp;&amp; npm run dev</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4  Set mode: 'api' in client/src/environments/environment.ts</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5  Start the client</w:t>
            </w:r>
          </w:p>
          <w:p>
            <w:pPr>
              <w:spacing w:after="20" w:line="260"/>
            </w:pPr>
            <w:r>
              <w:rPr>
                <w:rFonts w:ascii="Consolas" w:cs="Consolas" w:eastAsia="Consolas" w:hAnsi="Consolas"/>
                <w:sz w:val="18"/>
                <w:szCs w:val="18"/>
              </w:rPr>
              <w:t xml:space="preserve">cd 05_Website_Angular/client &amp;&amp; npm start</w:t>
            </w:r>
          </w:p>
        </w:tc>
      </w:tr>
    </w:tbl>
    <w:p>
      <w:r>
        <w:t xml:space="preserve">Watch the server output at step 3. In development it starts even when the database is unreachable, printing a warning first — so "listening" alone does not mean the database is connected. The absence of the migration error is the real signal.</w:t>
      </w:r>
    </w:p>
    <w:p>
      <w:pPr>
        <w:pStyle w:val="Heading2"/>
      </w:pPr>
      <w:r>
        <w:t xml:space="preserve">Running the tests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05_Website_Angular/server</w:t>
            </w:r>
          </w:p>
          <w:p>
            <w:pPr>
              <w:spacing w:after="20" w:line="260"/>
            </w:pPr>
            <w:r>
              <w:rPr>
                <w:rFonts w:ascii="Consolas" w:cs="Consolas" w:eastAsia="Consolas" w:hAnsi="Consolas"/>
                <w:sz w:val="18"/>
                <w:szCs w:val="18"/>
              </w:rPr>
              <w:t xml:space="preserve">npm run test:all</w:t>
            </w:r>
          </w:p>
        </w:tc>
      </w:tr>
    </w:tbl>
    <w:p>
      <w:r>
        <w:t xml:space="preserve">The database-backed suites need a local PostgreSQL; the engine suite runs anywhere.</w:t>
      </w:r>
    </w:p>
    <w:p>
      <w:r>
        <w:br w:type="page"/>
      </w:r>
    </w:p>
    <w:p>
      <w:pPr>
        <w:pStyle w:val="Heading1"/>
      </w:pPr>
      <w:r>
        <w:t xml:space="preserve">9 · Deployment, honestly</w:t>
      </w:r>
    </w:p>
    <w:p>
      <w:r>
        <w:t xml:space="preserve">The public site is hosted on Netlify, which serves files and does not run our server. So it deploys the demo build: it works completely, in the browser, with no database behind it.</w:t>
      </w:r>
    </w:p>
    <w:p>
      <w:r>
        <w:t xml:space="preserve">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r>
        <w:t xml:space="preserve">For the defense, running the full system locally is both sufficient and more convincing — the panel can watch a row appear in the database as an application is submitted.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Codebase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2026-08-13T08:00:22.063Z</dcterms:created>
  <dcterms:modified xsi:type="dcterms:W3CDTF">2026-08-13T08:00:22.063Z</dcterms:modified>
</cp:coreProperties>
</file>

<file path=docProps/custom.xml><?xml version="1.0" encoding="utf-8"?>
<Properties xmlns="http://schemas.openxmlformats.org/officeDocument/2006/custom-properties" xmlns:vt="http://schemas.openxmlformats.org/officeDocument/2006/docPropsVTypes"/>
</file>