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Instrument C is administered anonymously, so that a respondent reporting a difficulty of their own cannot have that answer attributed to them; the responses are consequently not linked between the two administrations, and the two sets are compared as independent groups rather than as matched pairs. The Wilcoxon rank-sum test is used, equivalently the Mann-Whitney U test (Wilcoxon, 1945; Mann &amp; Whitney, 1947), which suits ordinal data, assumes no particular distribution, and is the form of the Wilcoxon test appropriate to unmatched samples. The items are worded so that agreement describes a difficulty, so a fall is an improvement and no item is read in the opposite direction to the others. The group means, the number agreeing in each group, the rank-biserial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pPr>
      <w:r>
        <w:t>Results of the HR and Recruitment Survey</w:t>
      </w:r>
    </w:p>
    <w:p>
      <w:pPr/>
      <w: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pPr>
      <w:r>
        <w:t>Who answered</w:t>
      </w:r>
    </w:p>
    <w:p>
      <w:pPr/>
      <w: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pPr>
      <w:r>
        <w:t>How they rate their current process</w:t>
      </w:r>
    </w:p>
    <w:p>
      <w:pPr/>
      <w: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r>
        <w:t>The insistence that the decision stay with a person follows closely: mean 4.27 (SD 0.86), with no response below 3.</w:t>
      </w:r>
    </w:p>
    <w:p>
      <w:pPr/>
      <w: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pPr>
      <w:r>
        <w:t>How they would weight skills, education and experience</w:t>
      </w:r>
    </w:p>
    <w:p>
      <w:pPr/>
      <w: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pPr>
      <w:r>
        <w:t>What they want, and what concerns them</w:t>
      </w:r>
    </w:p>
    <w:p>
      <w:pPr/>
      <w: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r>
        <w:t>Asked what is most time-consuming, the eleven divide almost evenly: recording and tracking each applicant (3), comparing applicants against one another (3), chasing missing information (3) and scheduling (2). No single bottleneck dominates.</w:t>
      </w:r>
    </w:p>
    <w:p>
      <w:pPr/>
      <w: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pPr>
      <w:r>
        <w:t>Limitations of this instrument</w:t>
      </w:r>
    </w:p>
    <w:p>
      <w:pPr/>
      <w:r>
        <w:t>Four are recorded here rather than left to the discussion. First, eleven respondents from one partner company support no generalisation, and the panel leans towards early-career staff.</w:t>
      </w:r>
    </w:p>
    <w:p>
      <w:pPr/>
      <w: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r>
        <w:t>Fourth, one respondent reported that some questions were difficult to understand. That is a direct statement about the clarity of an instrument the researchers wrote, it bears on the validity of every rated item in it, and it is recorded for that reason.</w:t>
      </w:r>
    </w:p>
    <w:p>
      <w:pPr/>
      <w: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pPr>
      <w:r>
        <w:t>Results of the Job Seeker System Evaluation</w:t>
      </w:r>
    </w:p>
    <w:p>
      <w:pPr/>
      <w: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pPr>
      <w:r>
        <w:t>What they did</w:t>
      </w:r>
    </w:p>
    <w:p>
      <w:pPr/>
      <w: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pPr>
      <w:r>
        <w:t>The three quality characteristics</w:t>
      </w:r>
    </w:p>
    <w:p>
      <w:pPr/>
      <w: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r>
        <w:t>The three highest items are that the site was comfortable to use on the device chosen (4.52, SD 0.50), that exporting or downloading produced the document expected (4.48, SD 0.50) and that the finished resume contained everything entered and was laid out correctly (4.39, SD 0.49). The three lowest are that a mistake was easy to correct (4.15, SD 0.55), that the skills reported as missing were genuinely ones the respondent does not have (4.17, SD 0.48) and that the site behaved the same way each time (4.20, SD 0.40). The lowest item is about error recovery rather than about the matching engine, and the spread on every item is narrow.</w:t>
      </w:r>
    </w:p>
    <w:p>
      <w:pPr/>
      <w: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w:t>
      </w:r>
    </w:p>
    <w:p>
      <w:pPr>
        <w:pStyle w:val="Heading2"/>
      </w:pPr>
      <w:r>
        <w:t>System Usability Scale</w:t>
      </w:r>
    </w:p>
    <w:p>
      <w:pPr/>
      <w:r>
        <w:t>The ten System Usability Scale items (Brooke, 1996) are scored by their own published procedure on a nought-to-one-hundred scale and are excluded from every quality mean. The mean score is 74.7 (SD 8.3), with a median of 75.0, a minimum of 50 and a maximum of 90. Forty-two of the forty-six respondents scored the system above 68, the value conventionally treated as average.</w:t>
      </w:r>
    </w:p>
    <w:p>
      <w:pPr/>
      <w: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w:t>
      </w:r>
    </w:p>
    <w:p>
      <w:pPr>
        <w:pStyle w:val="Heading2"/>
      </w:pPr>
      <w:r>
        <w:t>Change on the repeated items</w:t>
      </w:r>
    </w:p>
    <w:p>
      <w:pPr/>
      <w:r>
        <w:t>Four items from Instrument A were asked again after use. Three can be compared with their originals; the fourth asks about something Instrument A did not ask and is reported separately.</w:t>
      </w:r>
    </w:p>
    <w:p>
      <w:pPr/>
      <w:r>
        <w:t>Because responses are anonymous, a respondent's later answer is not linked to their earlier one, and the comparison is therefore made between the two groups rather than within individuals. The Wilcoxon rank-sum test, equivalently the Mann-Whitney U test, is the form of the Wilcoxon test appropriate to independent samples, and it is the form used here; effect size is reported as the rank-biserial correlation. Both groups are drawn from the same population, and where the same people appear in both the rank-sum test is the conservative choice, so the differences reported below are not overstated by it.</w:t>
      </w:r>
    </w:p>
    <w:p>
      <w:pPr/>
      <w:r>
        <w:t>Instrument C was administered anonymously. Respondents were asked for no name, no email address and no identifier of any kind, so that no individual answer could be traced to the person who gave it. This is a deliberate condition of the design: these four items ask a respondent to report a difficulty of their own, and a respondent who believes an answer can be attributed to them reports such difficulties less readily. Anonymity of this kind is standard where the construct is self-reported difficulty, and it is the reason the responses can be read as candid.</w:t>
      </w:r>
    </w:p>
    <w:p>
      <w:pPr/>
      <w:r>
        <w:t>Screening awareness. Before use, respondents agreed that they worried a resume would be rejected by a computer before a person read it: mean 3.93 (SD 1.22), thirty-seven of forty-six agreeing. After use, agreement that they could not tell whether an employer's system would read their resume correctly stood at 2.65 (SD 1.15), fourteen of forty-six agreeing. U = 1620.0, p &lt; 0.001, r = −0.53, a large effect; the median moved from 4 to 2.</w:t>
      </w:r>
    </w:p>
    <w:p>
      <w:pPr/>
      <w:r>
        <w:t>Match uncertainty. Before use, respondents agreed that they could not tell from a posting whether they actually qualified: 3.96 (SD 1.00), thirty-two of forty-six agreeing. The item was asked in the positive direction after use and reverse-coded to the original scale, giving 3.43 (SD 1.19). U = 1312.5, p = 0.037, r = −0.24, a small effect. The median remained at 4 and thirty of forty-six still report the difficulty, so the change is real but partial, and it is the smallest of the three.</w:t>
      </w:r>
    </w:p>
    <w:p>
      <w:pPr/>
      <w:r>
        <w:t>Score transparency. Two items bear on this and they ask different things, so no change is computed between them. Before use, respondents agreed strongly that they would want to see the same score an employer sees: 4.43 (SD 0.77), forty-two of forty-six agreeing. After use, they agreed that they would trust such a score provided its calculation was shown to them: 4.04 (SD 0.62),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w:t>
      </w:r>
    </w:p>
    <w:p>
      <w:pPr>
        <w:pStyle w:val="Heading2"/>
      </w:pPr>
      <w:r>
        <w:t>What the responses say about the wider problem</w:t>
      </w:r>
    </w:p>
    <w:p>
      <w:pPr/>
      <w: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r>
        <w:t>Respondents disagreed, with a mean of 2.02 (SD 0.57)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pPr>
      <w:r>
        <w:t>What respondents said was useful, and what was not</w:t>
      </w:r>
    </w:p>
    <w:p>
      <w:pPr/>
      <w: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r>
        <w:t>Overall, respondents agreed they would use the system to apply for a real job (4.26, SD 0.67) and would recommend it to someone else looking for work (4.37, SD 0.60). Both are reported as distributions and enter no quality mean.</w:t>
      </w:r>
    </w:p>
    <w:p>
      <w:pPr>
        <w:pStyle w:val="Heading2"/>
      </w:pPr>
      <w:r>
        <w:t>What these results establish, and what they do not</w:t>
      </w:r>
    </w:p>
    <w:p>
      <w:pPr/>
      <w: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r>
        <w:t>They do not establish that the system caused the reduction in those difficulties. There is no control group and the exposure was a single session. Three of the four repeated items were reworded between administrations, two for clarity and one asked in the positive direction and reverse-coded, so part of any difference may reflect the wording rather than the respondent.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pPr>
      <w:r>
        <w:t>Results of the HR System Evaluation</w:t>
      </w:r>
    </w:p>
    <w:p>
      <w:pPr/>
      <w: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pPr>
      <w:r>
        <w:t>What they did</w:t>
      </w:r>
    </w:p>
    <w:p>
      <w:pPr/>
      <w: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pPr>
      <w:r>
        <w:t>The three quality characteristics</w:t>
      </w:r>
    </w:p>
    <w:p>
      <w:pPr/>
      <w:r>
        <w:t>Fourteen items are averaged into quality means, six for functional suitability, five for usability and three for reliability. The remaining rated items are reported as distributions and are not folded into any mean, as the instrument states.</w:t>
      </w:r>
    </w:p>
    <w:p>
      <w:pPr/>
      <w:r>
        <w:t>Functional suitability: mean 4.17 (SD 0.45). Usability: mean 4.22 (SD 0.58). Reliability: mean 4.33 (SD 0.47). Across all fourteen items and all ten respondents, one hundred and forty ratings, the mean is 4.22 (SD 0.51).</w:t>
      </w:r>
    </w:p>
    <w:p>
      <w:pPr/>
      <w: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w:t>
      </w:r>
    </w:p>
    <w:p>
      <w:pPr>
        <w:pStyle w:val="Heading2"/>
      </w:pPr>
      <w:r>
        <w:t>The order the system produced</w:t>
      </w:r>
    </w:p>
    <w:p>
      <w:pPr/>
      <w: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r>
        <w:t>On the two reverse-worded items, where agreement reports a fault, the means are 2.40 (SD 0.80) for an applicant placed higher than the recruiter would have and 2.40 (SD 0.80) for one placed lower. Six of the ten disagreed on each, three were neutral and one agreed.</w:t>
      </w:r>
    </w:p>
    <w:p>
      <w:pPr/>
      <w: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w:t>
      </w:r>
    </w:p>
    <w:p>
      <w:pPr>
        <w:pStyle w:val="Heading2"/>
      </w:pPr>
      <w:r>
        <w:t>Weighting, trust and adoption</w:t>
      </w:r>
    </w:p>
    <w:p>
      <w:pPr/>
      <w: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r>
        <w:t>On reliability during the session, nine of the ten reported that nothing went wrong and one reported something that behaved unexpectedly but could be worked past. No respondent reported having to stop.</w:t>
      </w:r>
    </w:p>
    <w:p>
      <w:pPr>
        <w:pStyle w:val="Heading2"/>
      </w:pPr>
      <w:r>
        <w:t>What these results establish, and what they do not</w:t>
      </w:r>
    </w:p>
    <w:p>
      <w:pPr/>
      <w: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r>
        <w:t>The response sheet for this instrument also carries employee numbers and names, collected to confirm that respondents were the partner company's own HR personnel. No identifier from it appears in this manuscript or its appendices.</w:t>
      </w:r>
    </w:p>
    <w:p>
      <w:pPr>
        <w:pStyle w:val="Heading1"/>
      </w:pPr>
      <w:r>
        <w:t>Results of the IT Expert Evaluation</w:t>
      </w:r>
    </w:p>
    <w:p>
      <w:pPr/>
      <w: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pPr>
      <w:r>
        <w:t>Who answered</w:t>
      </w:r>
    </w:p>
    <w:p>
      <w:pPr/>
      <w: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pPr>
      <w:r>
        <w:t>What the ratings show</w:t>
      </w:r>
    </w:p>
    <w:p>
      <w:pPr/>
      <w: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pPr>
      <w:r>
        <w:t>A discrepancy between the form administered and the instrument in Appendix A</w:t>
      </w:r>
    </w:p>
    <w:p>
      <w:pPr/>
      <w:r>
        <w:t>Three of the twenty-seven rated items were put to the experts in wording that does not match Instrument E as printed in Appendix A, and the difference is not cosmetic. The Google Form was built against an earlier version of the system and was not updated when the system changed.</w:t>
      </w:r>
    </w:p>
    <w:p>
      <w:pPr/>
      <w: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r>
        <w:t>Item 9 was administered as “The five application statuses cover the states a recruitment process actually passes through”. The system has nine, having been extended to follow the partner company's own hiring process. Appendix A states six, which was correct when it was written and is no longer correct either; it is corrected in this version.</w:t>
      </w:r>
    </w:p>
    <w:p>
      <w:pPr/>
      <w: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pPr>
      <w:r>
        <w:t>What these results establish, and what they do not</w:t>
      </w:r>
    </w:p>
    <w:p>
      <w:pPr/>
      <w: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r>
        <w:t>The maintainability items carry the same caution in weaker form. One of the three respondents did not examine the source code at all, and maintainability is not observable from a running site.</w:t>
      </w:r>
    </w:p>
    <w:p>
      <w:pPr/>
      <w: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