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C0148D">
            <w:pPr>
              <w:pStyle w:val="Tabletext"/>
              <w:jc w:val="both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C0148D">
            <w:pPr>
              <w:pStyle w:val="PSC-TabelaItem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413030">
            <w:pPr>
              <w:pStyle w:val="Tabletex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413030">
            <w:pPr>
              <w:pStyle w:val="PSC-TabelaItem"/>
              <w:jc w:val="left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347AC2" w:rsidRPr="001B6EDF" w:rsidRDefault="00347AC2" w:rsidP="00347AC2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347AC2" w:rsidRPr="001B6EDF" w:rsidRDefault="00347AC2" w:rsidP="00347AC2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0042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0042D1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5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6" w:name="_Toc451089789"/>
      <w:r w:rsidRPr="001B6EDF">
        <w:rPr>
          <w:rFonts w:asciiTheme="minorHAnsi" w:hAnsiTheme="minorHAnsi"/>
        </w:rPr>
        <w:t>2.2.1 –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90"/>
      <w:r w:rsidRPr="001B6EDF">
        <w:rPr>
          <w:rFonts w:asciiTheme="minorHAnsi" w:hAnsiTheme="minorHAnsi"/>
        </w:rPr>
        <w:t>2.2.2 –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8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9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9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0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0"/>
    </w:p>
    <w:p w14:paraId="5F6A54DA" w14:textId="7D8D6174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1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r w:rsidRPr="001B6EDF">
        <w:rPr>
          <w:rFonts w:asciiTheme="minorHAnsi" w:hAnsiTheme="minorHAnsi"/>
        </w:rPr>
        <w:t>.</w:t>
      </w:r>
      <w:bookmarkEnd w:id="11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69738D8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5"/>
      <w:r w:rsidRPr="001B6EDF">
        <w:rPr>
          <w:rFonts w:asciiTheme="minorHAnsi" w:hAnsiTheme="minorHAnsi"/>
        </w:rPr>
        <w:t>3.1.2 - Suporte a potenciação.</w:t>
      </w:r>
      <w:bookmarkEnd w:id="12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435F419F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6"/>
      <w:r w:rsidRPr="001B6EDF">
        <w:rPr>
          <w:rFonts w:asciiTheme="minorHAnsi" w:hAnsiTheme="minorHAnsi"/>
        </w:rPr>
        <w:t>3.1.3 - Exibição da operação total.</w:t>
      </w:r>
      <w:bookmarkEnd w:id="13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4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4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5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5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6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6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7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7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8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8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19" w:name="_Toc451089802"/>
      <w:r w:rsidRPr="001B6EDF">
        <w:lastRenderedPageBreak/>
        <w:t>Apêndice B: Casos de uso textuais</w:t>
      </w:r>
      <w:bookmarkEnd w:id="19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  <w:bookmarkStart w:id="20" w:name="_GoBack"/>
      <w:bookmarkEnd w:id="20"/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38124" w14:textId="77777777" w:rsidR="000042D1" w:rsidRDefault="000042D1" w:rsidP="00E42102">
      <w:pPr>
        <w:spacing w:after="0" w:line="240" w:lineRule="auto"/>
      </w:pPr>
      <w:r>
        <w:separator/>
      </w:r>
    </w:p>
  </w:endnote>
  <w:endnote w:type="continuationSeparator" w:id="0">
    <w:p w14:paraId="027DCFA8" w14:textId="77777777" w:rsidR="000042D1" w:rsidRDefault="000042D1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1C4D1" w14:textId="77777777" w:rsidR="000042D1" w:rsidRDefault="000042D1" w:rsidP="00E42102">
      <w:pPr>
        <w:spacing w:after="0" w:line="240" w:lineRule="auto"/>
      </w:pPr>
      <w:r>
        <w:separator/>
      </w:r>
    </w:p>
  </w:footnote>
  <w:footnote w:type="continuationSeparator" w:id="0">
    <w:p w14:paraId="49A72E21" w14:textId="77777777" w:rsidR="000042D1" w:rsidRDefault="000042D1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14E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647AB"/>
    <w:rsid w:val="000937B6"/>
    <w:rsid w:val="000A615F"/>
    <w:rsid w:val="000B2654"/>
    <w:rsid w:val="00133275"/>
    <w:rsid w:val="001A5C9C"/>
    <w:rsid w:val="001B6ED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72B49"/>
    <w:rsid w:val="00EA1660"/>
    <w:rsid w:val="00EA605E"/>
    <w:rsid w:val="00EE311A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68705-3CBD-42CE-BB57-0939CE0D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40</cp:revision>
  <dcterms:created xsi:type="dcterms:W3CDTF">2016-04-23T03:53:00Z</dcterms:created>
  <dcterms:modified xsi:type="dcterms:W3CDTF">2016-05-15T22:36:00Z</dcterms:modified>
</cp:coreProperties>
</file>