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E3A8A"/>
          <w:sz w:val="48"/>
        </w:rPr>
        <w:t>Task Manager — External Bug Panel Integration</w:t>
      </w:r>
    </w:p>
    <w:p>
      <w:pPr>
        <w:spacing w:after="280"/>
      </w:pPr>
      <w:r>
        <w:rPr>
          <w:rFonts w:ascii="Calibri" w:hAnsi="Calibri"/>
          <w:color w:val="64748B"/>
          <w:sz w:val="24"/>
        </w:rPr>
        <w:t>Complete Integration Guide: Ingest Bugs from Multiple External Websites into Task Manager</w:t>
      </w:r>
    </w:p>
    <w:tbl>
      <w:tblPr>
        <w:tblW w:type="auto" w:w="0"/>
        <w:jc w:val="center"/>
        <w:tblLook w:firstColumn="1" w:firstRow="1" w:lastColumn="0" w:lastRow="0" w:noHBand="0" w:noVBand="1" w:val="04A0"/>
      </w:tblPr>
      <w:tblGrid>
        <w:gridCol w:w="9936"/>
      </w:tblGrid>
      <w:tr>
        <w:tc>
          <w:tcPr>
            <w:tcW w:type="dxa" w:w="9360"/>
            <w:shd w:fill="EEF2FF"/>
            <w:tcMar>
              <w:top w:w="120" w:type="dxa"/>
              <w:bottom w:w="120" w:type="dxa"/>
              <w:left w:w="180" w:type="dxa"/>
              <w:right w:w="180" w:type="dxa"/>
            </w:tcMar>
            <w:tcBorders>
              <w:top w:val="none"/>
              <w:bottom w:val="none"/>
              <w:left w:val="single" w:sz="24" w:space="0" w:color="4F46E5"/>
              <w:right w:val="none"/>
            </w:tcBorders>
          </w:tcPr>
          <w:p>
            <w:pPr>
              <w:spacing w:after="0"/>
            </w:pPr>
            <w:r>
              <w:rPr>
                <w:b/>
                <w:color w:val="4F46E5"/>
                <w:sz w:val="20"/>
              </w:rPr>
              <w:t>DOCUMENT OVERVIEW &amp; PURPOSE</w:t>
              <w:br/>
            </w:r>
            <w:r>
              <w:rPr>
                <w:color w:val="334155"/>
                <w:sz w:val="20"/>
              </w:rPr>
              <w:t>This document explains how to connect your other web applications (WordPress, Shopify, React, Next.js, PHP, or custom client apps) with your centralized Task Manager Bug Panel. Bugs submitted by users on any external website will instantly appear in your Task Manager with the website name, origin badges, page URL, and diagnostic details.</w:t>
            </w:r>
          </w:p>
        </w:tc>
      </w:tr>
    </w:tbl>
    <w:p>
      <w:pPr>
        <w:spacing w:after="120"/>
      </w:pPr>
    </w:p>
    <w:p>
      <w:pPr>
        <w:pStyle w:val="Heading1"/>
        <w:spacing w:before="320" w:after="120"/>
      </w:pPr>
      <w:r>
        <w:rPr>
          <w:color w:val="1E3A8A"/>
        </w:rPr>
        <w:t>1. Architecture &amp; How It Works</w:t>
      </w:r>
    </w:p>
    <w:p>
      <w:r>
        <w:t>The Task Manager backend now features dedicated, open-CORS public endpoints specifically designed for external bug ingestion. Unlike internal operations, external bug reporting does not require visitors to have a Task Manager account or JWT token.</w:t>
      </w:r>
    </w:p>
    <w:p>
      <w:pPr>
        <w:pStyle w:val="ListBullet"/>
        <w:spacing w:after="60"/>
      </w:pPr>
      <w:r>
        <w:rPr>
          <w:b/>
        </w:rPr>
        <w:t xml:space="preserve">Open CORS &amp; No Auth Barrier: </w:t>
      </w:r>
      <w:r>
        <w:t>External sites from any domain can submit bugs directly without cross-origin or login restrictions.</w:t>
      </w:r>
    </w:p>
    <w:p>
      <w:pPr>
        <w:pStyle w:val="ListBullet"/>
        <w:spacing w:after="60"/>
      </w:pPr>
      <w:r>
        <w:rPr>
          <w:b/>
        </w:rPr>
        <w:t xml:space="preserve">Rich Origin Tracking: </w:t>
      </w:r>
      <w:r>
        <w:t>Captures Website Name, Website URL, exact Page URL (where user hit the bug), and Reporter Name/Email.</w:t>
      </w:r>
    </w:p>
    <w:p>
      <w:pPr>
        <w:pStyle w:val="ListBullet"/>
        <w:spacing w:after="60"/>
      </w:pPr>
      <w:r>
        <w:rPr>
          <w:b/>
        </w:rPr>
        <w:t xml:space="preserve">Automatic Environment Profiling: </w:t>
      </w:r>
      <w:r>
        <w:t>Automatically logs User-Agent, Screen Resolution, Operating System, and Browser Language.</w:t>
      </w:r>
    </w:p>
    <w:p>
      <w:pPr>
        <w:pStyle w:val="ListBullet"/>
        <w:spacing w:after="60"/>
      </w:pPr>
      <w:r>
        <w:rPr>
          <w:b/>
        </w:rPr>
        <w:t xml:space="preserve">Attachment &amp; Screenshot Support: </w:t>
      </w:r>
      <w:r>
        <w:t>Users on external websites can upload screenshots or screen recordings that upload directly to your Task Manager storage.</w:t>
      </w:r>
    </w:p>
    <w:p>
      <w:pPr>
        <w:pStyle w:val="ListBullet"/>
        <w:spacing w:after="60"/>
      </w:pPr>
      <w:r>
        <w:rPr>
          <w:b/>
        </w:rPr>
        <w:t xml:space="preserve">Real-time Team Notifications: </w:t>
      </w:r>
      <w:r>
        <w:t>Each submission triggers real-time socket events and alerts for Admins, Managers, and Developers.</w:t>
      </w:r>
    </w:p>
    <w:p>
      <w:pPr>
        <w:pStyle w:val="Heading1"/>
        <w:spacing w:before="360" w:after="120"/>
      </w:pPr>
      <w:r>
        <w:rPr>
          <w:color w:val="1E3A8A"/>
        </w:rPr>
        <w:t>2. Method 1: Embeddable Floating Widget (Recommended)</w:t>
      </w:r>
    </w:p>
    <w:p>
      <w:r>
        <w:t>This is the fastest method. By adding a single &lt;script&gt; tag before the closing &lt;/body&gt; tag of any website, a sleek floating 'Report Bug' button will appear. Clicking it opens a modal where users can describe the issue and upload screenshots.</w:t>
      </w:r>
    </w:p>
    <w:p>
      <w:r>
        <w:rPr>
          <w:b/>
        </w:rPr>
        <w:t>Embed Code Snippet:</w:t>
      </w:r>
    </w:p>
    <w:tbl>
      <w:tblPr>
        <w:tblW w:type="auto" w:w="0"/>
        <w:jc w:val="center"/>
        <w:tblLayout w:type="fixed"/>
        <w:tblLook w:firstColumn="1" w:firstRow="1" w:lastColumn="0" w:lastRow="0" w:noHBand="0" w:noVBand="1" w:val="04A0"/>
      </w:tblPr>
      <w:tblGrid>
        <w:gridCol w:w="9936"/>
      </w:tblGrid>
      <w:tr>
        <w:tc>
          <w:tcPr>
            <w:tcW w:type="dxa" w:w="9360"/>
            <w:shd w:fill="F8FAFC"/>
            <w:tcMar>
              <w:top w:w="140" w:type="dxa"/>
              <w:bottom w:w="140" w:type="dxa"/>
              <w:left w:w="200" w:type="dxa"/>
              <w:right w:w="200" w:type="dxa"/>
            </w:tcMar>
            <w:tcBorders>
              <w:top w:val="single" w:sz="4" w:space="0" w:color="E2E8F0"/>
              <w:bottom w:val="single" w:sz="4" w:space="0" w:color="E2E8F0"/>
              <w:left w:val="single" w:sz="18" w:space="0" w:color="4F46E5"/>
              <w:right w:val="single" w:sz="4" w:space="0" w:color="E2E8F0"/>
            </w:tcBorders>
          </w:tcPr>
          <w:p>
            <w:pPr>
              <w:spacing w:before="0" w:after="0" w:line="276" w:lineRule="auto"/>
            </w:pPr>
            <w:r>
              <w:rPr>
                <w:rFonts w:ascii="Consolas" w:hAnsi="Consolas"/>
                <w:color w:val="1E293B"/>
                <w:sz w:val="19"/>
              </w:rPr>
              <w:t>&lt;!-- Task Manager Bug Reporting Widget --&gt;</w:t>
              <w:br/>
              <w:t>&lt;script</w:t>
              <w:br/>
              <w:t xml:space="preserve">  src="http://YOUR-BACKEND-DOMAIN/api/bugs/external/widget.js"</w:t>
              <w:br/>
              <w:t xml:space="preserve">  data-website="My External Website"</w:t>
              <w:br/>
              <w:t xml:space="preserve">  data-website-url="https://example.com"</w:t>
              <w:br/>
              <w:t xml:space="preserve">  data-position="bottom-right"</w:t>
              <w:br/>
              <w:t xml:space="preserve">  data-theme="#4f46e5"</w:t>
              <w:br/>
              <w:t xml:space="preserve">  data-button-text="Report Bug"&gt;</w:t>
              <w:br/>
              <w:t>&lt;/script&gt;</w:t>
            </w:r>
          </w:p>
        </w:tc>
      </w:tr>
    </w:tbl>
    <w:p>
      <w:pPr>
        <w:spacing w:after="80"/>
      </w:pPr>
    </w:p>
    <w:p>
      <w:r>
        <w:rPr>
          <w:b/>
        </w:rPr>
        <w:t>Configuration Data Attributes:</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F1F5F9"/>
            <w:tcMar>
              <w:top w:w="80" w:type="dxa"/>
              <w:bottom w:w="80" w:type="dxa"/>
              <w:left w:w="100" w:type="dxa"/>
              <w:right w:w="100" w:type="dxa"/>
            </w:tcMar>
          </w:tcPr>
          <w:p>
            <w:pPr>
              <w:spacing w:after="0"/>
            </w:pPr>
            <w:r>
              <w:rPr>
                <w:b/>
                <w:color w:val="1E293B"/>
                <w:sz w:val="19"/>
              </w:rPr>
              <w:t>Attribute</w:t>
            </w:r>
          </w:p>
        </w:tc>
        <w:tc>
          <w:tcPr>
            <w:tcW w:type="dxa" w:w="4608"/>
            <w:shd w:fill="F1F5F9"/>
            <w:tcMar>
              <w:top w:w="80" w:type="dxa"/>
              <w:bottom w:w="80" w:type="dxa"/>
              <w:left w:w="100" w:type="dxa"/>
              <w:right w:w="100" w:type="dxa"/>
            </w:tcMar>
          </w:tcPr>
          <w:p>
            <w:pPr>
              <w:spacing w:after="0"/>
            </w:pPr>
            <w:r>
              <w:rPr>
                <w:b/>
                <w:color w:val="1E293B"/>
                <w:sz w:val="19"/>
              </w:rPr>
              <w:t>Description</w:t>
            </w:r>
          </w:p>
        </w:tc>
        <w:tc>
          <w:tcPr>
            <w:tcW w:type="dxa" w:w="2160"/>
            <w:shd w:fill="F1F5F9"/>
            <w:tcMar>
              <w:top w:w="80" w:type="dxa"/>
              <w:bottom w:w="80" w:type="dxa"/>
              <w:left w:w="100" w:type="dxa"/>
              <w:right w:w="100" w:type="dxa"/>
            </w:tcMar>
          </w:tcPr>
          <w:p>
            <w:pPr>
              <w:spacing w:after="0"/>
            </w:pPr>
            <w:r>
              <w:rPr>
                <w:b/>
                <w:color w:val="1E293B"/>
                <w:sz w:val="19"/>
              </w:rPr>
              <w:t>Default Value</w:t>
            </w:r>
          </w:p>
        </w:tc>
      </w:tr>
      <w:tr>
        <w:tc>
          <w:tcPr>
            <w:tcW w:type="dxa" w:w="2592"/>
            <w:tcMar>
              <w:top w:w="70" w:type="dxa"/>
              <w:bottom w:w="70" w:type="dxa"/>
              <w:left w:w="100" w:type="dxa"/>
              <w:right w:w="100" w:type="dxa"/>
            </w:tcMar>
          </w:tcPr>
          <w:p>
            <w:pPr>
              <w:spacing w:after="0"/>
            </w:pPr>
            <w:r>
              <w:rPr>
                <w:rFonts w:ascii="Consolas" w:hAnsi="Consolas"/>
                <w:b/>
                <w:color w:val="4F46E5"/>
                <w:sz w:val="18"/>
              </w:rPr>
              <w:t>data-website</w:t>
            </w:r>
          </w:p>
        </w:tc>
        <w:tc>
          <w:tcPr>
            <w:tcW w:type="dxa" w:w="4608"/>
            <w:tcMar>
              <w:top w:w="70" w:type="dxa"/>
              <w:bottom w:w="70" w:type="dxa"/>
              <w:left w:w="100" w:type="dxa"/>
              <w:right w:w="100" w:type="dxa"/>
            </w:tcMar>
          </w:tcPr>
          <w:p>
            <w:pPr>
              <w:spacing w:after="0"/>
            </w:pPr>
            <w:r>
              <w:rPr>
                <w:sz w:val="18"/>
              </w:rPr>
              <w:t>Display name of the website in your Task Manager Bug Panel.</w:t>
            </w:r>
          </w:p>
        </w:tc>
        <w:tc>
          <w:tcPr>
            <w:tcW w:type="dxa" w:w="2160"/>
            <w:tcMar>
              <w:top w:w="70" w:type="dxa"/>
              <w:bottom w:w="70" w:type="dxa"/>
              <w:left w:w="100" w:type="dxa"/>
              <w:right w:w="100" w:type="dxa"/>
            </w:tcMar>
          </w:tcPr>
          <w:p>
            <w:pPr>
              <w:spacing w:after="0"/>
            </w:pPr>
            <w:r>
              <w:rPr>
                <w:sz w:val="18"/>
              </w:rPr>
              <w:t>Current window domain</w:t>
            </w:r>
          </w:p>
        </w:tc>
      </w:tr>
      <w:tr>
        <w:tc>
          <w:tcPr>
            <w:tcW w:type="dxa" w:w="2592"/>
            <w:tcMar>
              <w:top w:w="70" w:type="dxa"/>
              <w:bottom w:w="70" w:type="dxa"/>
              <w:left w:w="100" w:type="dxa"/>
              <w:right w:w="100" w:type="dxa"/>
            </w:tcMar>
          </w:tcPr>
          <w:p>
            <w:pPr>
              <w:spacing w:after="0"/>
            </w:pPr>
            <w:r>
              <w:rPr>
                <w:rFonts w:ascii="Consolas" w:hAnsi="Consolas"/>
                <w:b/>
                <w:color w:val="4F46E5"/>
                <w:sz w:val="18"/>
              </w:rPr>
              <w:t>data-website-url</w:t>
            </w:r>
          </w:p>
        </w:tc>
        <w:tc>
          <w:tcPr>
            <w:tcW w:type="dxa" w:w="4608"/>
            <w:tcMar>
              <w:top w:w="70" w:type="dxa"/>
              <w:bottom w:w="70" w:type="dxa"/>
              <w:left w:w="100" w:type="dxa"/>
              <w:right w:w="100" w:type="dxa"/>
            </w:tcMar>
          </w:tcPr>
          <w:p>
            <w:pPr>
              <w:spacing w:after="0"/>
            </w:pPr>
            <w:r>
              <w:rPr>
                <w:sz w:val="18"/>
              </w:rPr>
              <w:t>Base URL of the external website.</w:t>
            </w:r>
          </w:p>
        </w:tc>
        <w:tc>
          <w:tcPr>
            <w:tcW w:type="dxa" w:w="2160"/>
            <w:tcMar>
              <w:top w:w="70" w:type="dxa"/>
              <w:bottom w:w="70" w:type="dxa"/>
              <w:left w:w="100" w:type="dxa"/>
              <w:right w:w="100" w:type="dxa"/>
            </w:tcMar>
          </w:tcPr>
          <w:p>
            <w:pPr>
              <w:spacing w:after="0"/>
            </w:pPr>
            <w:r>
              <w:rPr>
                <w:sz w:val="18"/>
              </w:rPr>
              <w:t>window.location.origin</w:t>
            </w:r>
          </w:p>
        </w:tc>
      </w:tr>
      <w:tr>
        <w:tc>
          <w:tcPr>
            <w:tcW w:type="dxa" w:w="2592"/>
            <w:tcMar>
              <w:top w:w="70" w:type="dxa"/>
              <w:bottom w:w="70" w:type="dxa"/>
              <w:left w:w="100" w:type="dxa"/>
              <w:right w:w="100" w:type="dxa"/>
            </w:tcMar>
          </w:tcPr>
          <w:p>
            <w:pPr>
              <w:spacing w:after="0"/>
            </w:pPr>
            <w:r>
              <w:rPr>
                <w:rFonts w:ascii="Consolas" w:hAnsi="Consolas"/>
                <w:b/>
                <w:color w:val="4F46E5"/>
                <w:sz w:val="18"/>
              </w:rPr>
              <w:t>data-position</w:t>
            </w:r>
          </w:p>
        </w:tc>
        <w:tc>
          <w:tcPr>
            <w:tcW w:type="dxa" w:w="4608"/>
            <w:tcMar>
              <w:top w:w="70" w:type="dxa"/>
              <w:bottom w:w="70" w:type="dxa"/>
              <w:left w:w="100" w:type="dxa"/>
              <w:right w:w="100" w:type="dxa"/>
            </w:tcMar>
          </w:tcPr>
          <w:p>
            <w:pPr>
              <w:spacing w:after="0"/>
            </w:pPr>
            <w:r>
              <w:rPr>
                <w:sz w:val="18"/>
              </w:rPr>
              <w:t>Position of floating button ('bottom-right' or 'bottom-left').</w:t>
            </w:r>
          </w:p>
        </w:tc>
        <w:tc>
          <w:tcPr>
            <w:tcW w:type="dxa" w:w="2160"/>
            <w:tcMar>
              <w:top w:w="70" w:type="dxa"/>
              <w:bottom w:w="70" w:type="dxa"/>
              <w:left w:w="100" w:type="dxa"/>
              <w:right w:w="100" w:type="dxa"/>
            </w:tcMar>
          </w:tcPr>
          <w:p>
            <w:pPr>
              <w:spacing w:after="0"/>
            </w:pPr>
            <w:r>
              <w:rPr>
                <w:sz w:val="18"/>
              </w:rPr>
              <w:t>bottom-right</w:t>
            </w:r>
          </w:p>
        </w:tc>
      </w:tr>
      <w:tr>
        <w:tc>
          <w:tcPr>
            <w:tcW w:type="dxa" w:w="2592"/>
            <w:tcMar>
              <w:top w:w="70" w:type="dxa"/>
              <w:bottom w:w="70" w:type="dxa"/>
              <w:left w:w="100" w:type="dxa"/>
              <w:right w:w="100" w:type="dxa"/>
            </w:tcMar>
          </w:tcPr>
          <w:p>
            <w:pPr>
              <w:spacing w:after="0"/>
            </w:pPr>
            <w:r>
              <w:rPr>
                <w:rFonts w:ascii="Consolas" w:hAnsi="Consolas"/>
                <w:b/>
                <w:color w:val="4F46E5"/>
                <w:sz w:val="18"/>
              </w:rPr>
              <w:t>data-theme</w:t>
            </w:r>
          </w:p>
        </w:tc>
        <w:tc>
          <w:tcPr>
            <w:tcW w:type="dxa" w:w="4608"/>
            <w:tcMar>
              <w:top w:w="70" w:type="dxa"/>
              <w:bottom w:w="70" w:type="dxa"/>
              <w:left w:w="100" w:type="dxa"/>
              <w:right w:w="100" w:type="dxa"/>
            </w:tcMar>
          </w:tcPr>
          <w:p>
            <w:pPr>
              <w:spacing w:after="0"/>
            </w:pPr>
            <w:r>
              <w:rPr>
                <w:sz w:val="18"/>
              </w:rPr>
              <w:t>Hex color code for the button and modal accent theme.</w:t>
            </w:r>
          </w:p>
        </w:tc>
        <w:tc>
          <w:tcPr>
            <w:tcW w:type="dxa" w:w="2160"/>
            <w:tcMar>
              <w:top w:w="70" w:type="dxa"/>
              <w:bottom w:w="70" w:type="dxa"/>
              <w:left w:w="100" w:type="dxa"/>
              <w:right w:w="100" w:type="dxa"/>
            </w:tcMar>
          </w:tcPr>
          <w:p>
            <w:pPr>
              <w:spacing w:after="0"/>
            </w:pPr>
            <w:r>
              <w:rPr>
                <w:sz w:val="18"/>
              </w:rPr>
              <w:t>#4f46e5 (Indigo)</w:t>
            </w:r>
          </w:p>
        </w:tc>
      </w:tr>
      <w:tr>
        <w:tc>
          <w:tcPr>
            <w:tcW w:type="dxa" w:w="2592"/>
            <w:tcMar>
              <w:top w:w="70" w:type="dxa"/>
              <w:bottom w:w="70" w:type="dxa"/>
              <w:left w:w="100" w:type="dxa"/>
              <w:right w:w="100" w:type="dxa"/>
            </w:tcMar>
          </w:tcPr>
          <w:p>
            <w:pPr>
              <w:spacing w:after="0"/>
            </w:pPr>
            <w:r>
              <w:rPr>
                <w:rFonts w:ascii="Consolas" w:hAnsi="Consolas"/>
                <w:b/>
                <w:color w:val="4F46E5"/>
                <w:sz w:val="18"/>
              </w:rPr>
              <w:t>data-button-text</w:t>
            </w:r>
          </w:p>
        </w:tc>
        <w:tc>
          <w:tcPr>
            <w:tcW w:type="dxa" w:w="4608"/>
            <w:tcMar>
              <w:top w:w="70" w:type="dxa"/>
              <w:bottom w:w="70" w:type="dxa"/>
              <w:left w:w="100" w:type="dxa"/>
              <w:right w:w="100" w:type="dxa"/>
            </w:tcMar>
          </w:tcPr>
          <w:p>
            <w:pPr>
              <w:spacing w:after="0"/>
            </w:pPr>
            <w:r>
              <w:rPr>
                <w:sz w:val="18"/>
              </w:rPr>
              <w:t>Label displayed on the floating trigger button.</w:t>
            </w:r>
          </w:p>
        </w:tc>
        <w:tc>
          <w:tcPr>
            <w:tcW w:type="dxa" w:w="2160"/>
            <w:tcMar>
              <w:top w:w="70" w:type="dxa"/>
              <w:bottom w:w="70" w:type="dxa"/>
              <w:left w:w="100" w:type="dxa"/>
              <w:right w:w="100" w:type="dxa"/>
            </w:tcMar>
          </w:tcPr>
          <w:p>
            <w:pPr>
              <w:spacing w:after="0"/>
            </w:pPr>
            <w:r>
              <w:rPr>
                <w:sz w:val="18"/>
              </w:rPr>
              <w:t>Report Bug</w:t>
            </w:r>
          </w:p>
        </w:tc>
      </w:tr>
    </w:tbl>
    <w:p>
      <w:pPr>
        <w:spacing w:after="160"/>
      </w:pPr>
    </w:p>
    <w:p>
      <w:pPr>
        <w:pStyle w:val="Heading1"/>
        <w:spacing w:before="360" w:after="120"/>
      </w:pPr>
      <w:r>
        <w:rPr>
          <w:color w:val="1E3A8A"/>
        </w:rPr>
        <w:t>3. Method 2: Custom JavaScript / REST API</w:t>
      </w:r>
    </w:p>
    <w:p>
      <w:r>
        <w:t>If you already have your own feedback form or contact form on another website, you can send the bug report directly via a standard fetch() POST request to the API.</w:t>
      </w:r>
    </w:p>
    <w:p>
      <w:r>
        <w:rPr>
          <w:b/>
        </w:rPr>
        <w:t xml:space="preserve">Endpoint: </w:t>
      </w:r>
      <w:r>
        <w:rPr>
          <w:rFonts w:ascii="Consolas" w:hAnsi="Consolas"/>
          <w:color w:val="B45309"/>
        </w:rPr>
        <w:t>POST http://YOUR-BACKEND-DOMAIN/api/bugs/external</w:t>
      </w:r>
    </w:p>
    <w:p>
      <w:r>
        <w:rPr>
          <w:b/>
        </w:rPr>
        <w:t>JavaScript Example (Frontend / Web Apps):</w:t>
      </w:r>
    </w:p>
    <w:tbl>
      <w:tblPr>
        <w:tblW w:type="auto" w:w="0"/>
        <w:jc w:val="center"/>
        <w:tblLayout w:type="fixed"/>
        <w:tblLook w:firstColumn="1" w:firstRow="1" w:lastColumn="0" w:lastRow="0" w:noHBand="0" w:noVBand="1" w:val="04A0"/>
      </w:tblPr>
      <w:tblGrid>
        <w:gridCol w:w="9936"/>
      </w:tblGrid>
      <w:tr>
        <w:tc>
          <w:tcPr>
            <w:tcW w:type="dxa" w:w="9360"/>
            <w:shd w:fill="F8FAFC"/>
            <w:tcMar>
              <w:top w:w="140" w:type="dxa"/>
              <w:bottom w:w="140" w:type="dxa"/>
              <w:left w:w="200" w:type="dxa"/>
              <w:right w:w="200" w:type="dxa"/>
            </w:tcMar>
            <w:tcBorders>
              <w:top w:val="single" w:sz="4" w:space="0" w:color="E2E8F0"/>
              <w:bottom w:val="single" w:sz="4" w:space="0" w:color="E2E8F0"/>
              <w:left w:val="single" w:sz="18" w:space="0" w:color="4F46E5"/>
              <w:right w:val="single" w:sz="4" w:space="0" w:color="E2E8F0"/>
            </w:tcBorders>
          </w:tcPr>
          <w:p>
            <w:pPr>
              <w:spacing w:before="0" w:after="0" w:line="276" w:lineRule="auto"/>
            </w:pPr>
            <w:r>
              <w:rPr>
                <w:rFonts w:ascii="Consolas" w:hAnsi="Consolas"/>
                <w:color w:val="1E293B"/>
                <w:sz w:val="19"/>
              </w:rPr>
              <w:t>async function submitExternalBug() {</w:t>
              <w:br/>
              <w:t xml:space="preserve">  const BACKEND_URL = "http://YOUR-BACKEND-DOMAIN";</w:t>
              <w:br/>
              <w:br/>
              <w:t xml:space="preserve">  const payload = {</w:t>
              <w:br/>
              <w:t xml:space="preserve">    websiteName: "Shopify Store",             // Name displayed in Task Manager</w:t>
              <w:br/>
              <w:t xml:space="preserve">    websiteUrl: window.location.origin,       // Root URL</w:t>
              <w:br/>
              <w:t xml:space="preserve">    pageUrl: window.location.href,            // Exact page where error occurred</w:t>
              <w:br/>
              <w:t xml:space="preserve">    title: "Checkout payment button broken",  // Bug title</w:t>
              <w:br/>
              <w:t xml:space="preserve">    description: "Clicking pay causes a 500", // Detailed description</w:t>
              <w:br/>
              <w:t xml:space="preserve">    severity: "CRITICAL",                     // LOW | MEDIUM | HIGH | CRITICAL</w:t>
              <w:br/>
              <w:t xml:space="preserve">    priority: "HIGH",                         // LOW | MEDIUM | HIGH | URGENT</w:t>
              <w:br/>
              <w:t xml:space="preserve">    module: "Checkout",                       // Feature module or section</w:t>
              <w:br/>
              <w:t xml:space="preserve">    reporterName: "Customer Jane",            // User name</w:t>
              <w:br/>
              <w:t xml:space="preserve">    reporterEmail: "jane@customer.com",       // User email</w:t>
              <w:br/>
              <w:t xml:space="preserve">    browserInfo: {</w:t>
              <w:br/>
              <w:t xml:space="preserve">      userAgent: navigator.userAgent,</w:t>
              <w:br/>
              <w:t xml:space="preserve">      screenResolution: `${window.screen.width}x${window.screen.height}`,</w:t>
              <w:br/>
              <w:t xml:space="preserve">      platform: navigator.platform,</w:t>
              <w:br/>
              <w:t xml:space="preserve">      language: navigator.language</w:t>
              <w:br/>
              <w:t xml:space="preserve">    },</w:t>
              <w:br/>
              <w:t xml:space="preserve">    attachments: [] // Optional array of { name, url, fileType, size }</w:t>
              <w:br/>
              <w:t xml:space="preserve">  };</w:t>
              <w:br/>
              <w:br/>
              <w:t xml:space="preserve">  const response = await fetch(`${BACKEND_URL}/api/bugs/external`, {</w:t>
              <w:br/>
              <w:t xml:space="preserve">    method: "POST",</w:t>
              <w:br/>
              <w:t xml:space="preserve">    headers: { "Content-Type": "application/json" },</w:t>
              <w:br/>
              <w:t xml:space="preserve">    body: JSON.stringify(payload)</w:t>
              <w:br/>
              <w:t xml:space="preserve">  });</w:t>
              <w:br/>
              <w:br/>
              <w:t xml:space="preserve">  const data = await response.json();</w:t>
              <w:br/>
              <w:t xml:space="preserve">  if (data.success) {</w:t>
              <w:br/>
              <w:t xml:space="preserve">    console.log("Bug submitted successfully! ID:", data.bug.bugId);</w:t>
              <w:br/>
              <w:t xml:space="preserve">  }</w:t>
              <w:br/>
              <w:t>}</w:t>
            </w:r>
          </w:p>
        </w:tc>
      </w:tr>
    </w:tbl>
    <w:p>
      <w:pPr>
        <w:spacing w:after="80"/>
      </w:pPr>
    </w:p>
    <w:p>
      <w:r>
        <w:rPr>
          <w:b/>
        </w:rPr>
        <w:t>Uploading Attachments / Screenshots (Optional):</w:t>
        <w:br/>
      </w:r>
      <w:r>
        <w:t xml:space="preserve">To allow users to attach screenshots from external websites, upload them to </w:t>
      </w:r>
      <w:r>
        <w:rPr>
          <w:rFonts w:ascii="Consolas" w:hAnsi="Consolas"/>
        </w:rPr>
        <w:t>POST /api/bugs/external/upload</w:t>
      </w:r>
      <w:r>
        <w:t xml:space="preserve"> using standard multipart/form-data with key 'files'. Pass the returned URLs into the 'attachments' array.</w:t>
      </w:r>
    </w:p>
    <w:p>
      <w:pPr>
        <w:pStyle w:val="Heading1"/>
        <w:spacing w:before="360" w:after="120"/>
      </w:pPr>
      <w:r>
        <w:rPr>
          <w:color w:val="1E3A8A"/>
        </w:rPr>
        <w:t>4. Method 3: Server-Side Webhook &amp; cURL</w:t>
      </w:r>
    </w:p>
    <w:p>
      <w:r>
        <w:t>You can also report backend exceptions, server crashes, or webhook errors from Node.js, Python, or PHP servers using cURL or HTTP clients:</w:t>
      </w:r>
    </w:p>
    <w:tbl>
      <w:tblPr>
        <w:tblW w:type="auto" w:w="0"/>
        <w:jc w:val="center"/>
        <w:tblLayout w:type="fixed"/>
        <w:tblLook w:firstColumn="1" w:firstRow="1" w:lastColumn="0" w:lastRow="0" w:noHBand="0" w:noVBand="1" w:val="04A0"/>
      </w:tblPr>
      <w:tblGrid>
        <w:gridCol w:w="9936"/>
      </w:tblGrid>
      <w:tr>
        <w:tc>
          <w:tcPr>
            <w:tcW w:type="dxa" w:w="9360"/>
            <w:shd w:fill="F8FAFC"/>
            <w:tcMar>
              <w:top w:w="140" w:type="dxa"/>
              <w:bottom w:w="140" w:type="dxa"/>
              <w:left w:w="200" w:type="dxa"/>
              <w:right w:w="200" w:type="dxa"/>
            </w:tcMar>
            <w:tcBorders>
              <w:top w:val="single" w:sz="4" w:space="0" w:color="E2E8F0"/>
              <w:bottom w:val="single" w:sz="4" w:space="0" w:color="E2E8F0"/>
              <w:left w:val="single" w:sz="18" w:space="0" w:color="4F46E5"/>
              <w:right w:val="single" w:sz="4" w:space="0" w:color="E2E8F0"/>
            </w:tcBorders>
          </w:tcPr>
          <w:p>
            <w:pPr>
              <w:spacing w:before="0" w:after="0" w:line="276" w:lineRule="auto"/>
            </w:pPr>
            <w:r>
              <w:rPr>
                <w:rFonts w:ascii="Consolas" w:hAnsi="Consolas"/>
                <w:color w:val="1E293B"/>
                <w:sz w:val="19"/>
              </w:rPr>
              <w:t>curl -X POST http://YOUR-BACKEND-DOMAIN/api/bugs/external \</w:t>
              <w:br/>
              <w:t xml:space="preserve">  -H "Content-Type: application/json" \</w:t>
              <w:br/>
              <w:t xml:space="preserve">  -d '{</w:t>
              <w:br/>
              <w:t xml:space="preserve">    "websiteName": "Billing Microservice",</w:t>
              <w:br/>
              <w:t xml:space="preserve">    "websiteUrl": "https://billing.example.com",</w:t>
              <w:br/>
              <w:t xml:space="preserve">    "pageUrl": "https://billing.example.com/webhooks/stripe",</w:t>
              <w:br/>
              <w:t xml:space="preserve">    "title": "500 Error: Invalid Stripe Webhook Signature",</w:t>
              <w:br/>
              <w:t xml:space="preserve">    "description": "Stripe webhook failed with StripeSignatureVerificationException.",</w:t>
              <w:br/>
              <w:t xml:space="preserve">    "severity": "CRITICAL",</w:t>
              <w:br/>
              <w:t xml:space="preserve">    "priority": "HIGH",</w:t>
              <w:br/>
              <w:t xml:space="preserve">    "module": "Payments",</w:t>
              <w:br/>
              <w:t xml:space="preserve">    "reporterName": "System Logger",</w:t>
              <w:br/>
              <w:t xml:space="preserve">    "reporterEmail": "devops@example.com"</w:t>
              <w:br/>
              <w:t xml:space="preserve">  }'</w:t>
            </w:r>
          </w:p>
        </w:tc>
      </w:tr>
    </w:tbl>
    <w:p>
      <w:pPr>
        <w:spacing w:after="80"/>
      </w:pPr>
    </w:p>
    <w:p>
      <w:pPr>
        <w:pStyle w:val="Heading1"/>
        <w:spacing w:before="360" w:after="120"/>
      </w:pPr>
      <w:r>
        <w:rPr>
          <w:color w:val="1E3A8A"/>
        </w:rPr>
        <w:t>5. How It Appears in Task Manager</w:t>
      </w:r>
    </w:p>
    <w:p>
      <w:pPr>
        <w:pStyle w:val="ListBullet"/>
        <w:spacing w:after="60"/>
      </w:pPr>
      <w:r>
        <w:rPr>
          <w:b/>
        </w:rPr>
        <w:t xml:space="preserve">Website Column &amp; Badges: </w:t>
      </w:r>
      <w:r>
        <w:t>The bug list tables in Developer Bugs, Manager Bugs, Admin Bug Report, and Employee Bugs now feature a dedicated 'Website' column showing the origin website and an 'EXTERNAL' badge.</w:t>
      </w:r>
    </w:p>
    <w:p>
      <w:pPr>
        <w:pStyle w:val="ListBullet"/>
        <w:spacing w:after="60"/>
      </w:pPr>
      <w:r>
        <w:rPr>
          <w:b/>
        </w:rPr>
        <w:t xml:space="preserve">Filter by Website: </w:t>
      </w:r>
      <w:r>
        <w:t>A new website dropdown filter lets you view bugs for a specific website (e.g. 'Shopify Store', 'Portfolio', or internal 'Task Manager').</w:t>
      </w:r>
    </w:p>
    <w:p>
      <w:pPr>
        <w:pStyle w:val="ListBullet"/>
        <w:spacing w:after="60"/>
      </w:pPr>
      <w:r>
        <w:rPr>
          <w:b/>
        </w:rPr>
        <w:t xml:space="preserve">Source Website &amp; Diagnostics Card: </w:t>
      </w:r>
      <w:r>
        <w:t>Inside the Bug Collaboration Modal, a specialized card shows the website origin, exact page URL link, reporter email link, screen resolution, platform, and browser user-agent.</w:t>
      </w:r>
    </w:p>
    <w:p>
      <w:pPr>
        <w:pStyle w:val="ListBullet"/>
        <w:spacing w:after="60"/>
      </w:pPr>
      <w:r>
        <w:rPr>
          <w:b/>
        </w:rPr>
        <w:t xml:space="preserve">External Integration Modal: </w:t>
      </w:r>
      <w:r>
        <w:t>Click the 'External Integration' button in Developer, Manager, or Admin screens to view copyable embed codes, API snippets, and use the built-in Live Simulator.</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