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24DF" w14:textId="77777777" w:rsidR="002D2A1E" w:rsidRDefault="002D2A1E" w:rsidP="002D2A1E">
      <w:pPr>
        <w:pStyle w:val="Header"/>
        <w:jc w:val="center"/>
      </w:pPr>
      <w:r>
        <w:t xml:space="preserve">                                                                                                                                                            </w:t>
      </w:r>
    </w:p>
    <w:p w14:paraId="0F664539" w14:textId="77777777" w:rsidR="001E597B" w:rsidRDefault="001E597B" w:rsidP="002D2A1E">
      <w:pPr>
        <w:jc w:val="center"/>
      </w:pPr>
    </w:p>
    <w:p w14:paraId="617A56C0" w14:textId="77777777" w:rsidR="002D2A1E" w:rsidRDefault="002D2A1E" w:rsidP="002D2A1E">
      <w:pPr>
        <w:jc w:val="center"/>
      </w:pPr>
      <w:r>
        <w:t xml:space="preserve">Experimental General Physics for Engineers II               </w:t>
      </w:r>
    </w:p>
    <w:p w14:paraId="2D5EE2B0" w14:textId="77777777" w:rsidR="002D2A1E" w:rsidRDefault="002D2A1E" w:rsidP="00266C33">
      <w:pPr>
        <w:jc w:val="center"/>
      </w:pPr>
      <w:r>
        <w:rPr>
          <w:b/>
          <w:bCs/>
        </w:rPr>
        <w:t>Laboratory Report</w:t>
      </w:r>
      <w:r>
        <w:t xml:space="preserve"> PHYS 194 </w:t>
      </w:r>
      <w:r w:rsidR="00D21363">
        <w:t>s</w:t>
      </w:r>
      <w:r w:rsidR="00266C33">
        <w:t>ummer</w:t>
      </w:r>
      <w:r>
        <w:t xml:space="preserve"> 20</w:t>
      </w:r>
      <w:r w:rsidR="001E597B">
        <w:t>2</w:t>
      </w:r>
      <w:r w:rsidR="00D21363">
        <w:t>2</w:t>
      </w:r>
      <w:r>
        <w:t xml:space="preserve"> </w:t>
      </w:r>
    </w:p>
    <w:p w14:paraId="2C2B32BC" w14:textId="17C93B46" w:rsidR="002D2A1E" w:rsidRDefault="002D2A1E" w:rsidP="002D2A1E">
      <w:pPr>
        <w:jc w:val="center"/>
      </w:pPr>
      <w:r>
        <w:t xml:space="preserve">Section: </w:t>
      </w:r>
      <w:r w:rsidR="00D06517">
        <w:t>L01</w:t>
      </w:r>
      <w:r>
        <w:t>_____</w:t>
      </w:r>
    </w:p>
    <w:p w14:paraId="10462400" w14:textId="77777777" w:rsidR="001E597B" w:rsidRDefault="001E597B" w:rsidP="002D2A1E">
      <w:pPr>
        <w:jc w:val="center"/>
      </w:pPr>
    </w:p>
    <w:p w14:paraId="6DDFD556" w14:textId="77777777" w:rsidR="002D2A1E" w:rsidRDefault="002D2A1E" w:rsidP="00E42D7B">
      <w:pPr>
        <w:rPr>
          <w:sz w:val="40"/>
          <w:szCs w:val="40"/>
        </w:rPr>
      </w:pPr>
      <w:r>
        <w:t xml:space="preserve">Experiment </w:t>
      </w:r>
      <w:r w:rsidR="00E267C3">
        <w:t>name</w:t>
      </w:r>
      <w:r>
        <w:t xml:space="preserve">:                                            </w:t>
      </w:r>
      <w:r w:rsidR="00E42D7B">
        <w:rPr>
          <w:sz w:val="40"/>
          <w:szCs w:val="40"/>
        </w:rPr>
        <w:t>RC dc circuit</w:t>
      </w:r>
    </w:p>
    <w:p w14:paraId="3F082D11" w14:textId="77777777" w:rsidR="002D2A1E" w:rsidRDefault="002D2A1E" w:rsidP="002D2A1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07"/>
        <w:gridCol w:w="3616"/>
        <w:gridCol w:w="1608"/>
        <w:gridCol w:w="2519"/>
      </w:tblGrid>
      <w:tr w:rsidR="002D2A1E" w14:paraId="0DB6F8E8" w14:textId="77777777" w:rsidTr="002D2A1E"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5C383" w14:textId="77777777" w:rsidR="002D2A1E" w:rsidRDefault="002D2A1E">
            <w:pPr>
              <w:spacing w:after="0" w:line="240" w:lineRule="auto"/>
            </w:pPr>
            <w:r>
              <w:t>Student Name:</w:t>
            </w:r>
          </w:p>
          <w:p w14:paraId="531A465D" w14:textId="77777777" w:rsidR="002D2A1E" w:rsidRDefault="002D2A1E">
            <w:pPr>
              <w:spacing w:after="0" w:line="240" w:lineRule="auto"/>
            </w:pPr>
          </w:p>
        </w:tc>
        <w:tc>
          <w:tcPr>
            <w:tcW w:w="3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A4C75" w14:textId="099F7BC0" w:rsidR="002D2A1E" w:rsidRDefault="00D06517">
            <w:pPr>
              <w:tabs>
                <w:tab w:val="left" w:pos="2290"/>
              </w:tabs>
              <w:spacing w:after="0" w:line="240" w:lineRule="auto"/>
            </w:pPr>
            <w:r>
              <w:t>Talha Abdullah Punjabi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3E2D8" w14:textId="465B35DD" w:rsidR="002D2A1E" w:rsidRDefault="002D2A1E">
            <w:pPr>
              <w:spacing w:after="0" w:line="240" w:lineRule="auto"/>
            </w:pPr>
            <w:r>
              <w:t>Student ID</w:t>
            </w:r>
          </w:p>
          <w:p w14:paraId="0BC2571B" w14:textId="77777777" w:rsidR="002D2A1E" w:rsidRDefault="002D2A1E">
            <w:pPr>
              <w:spacing w:after="0" w:line="240" w:lineRule="auto"/>
            </w:pP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46A18" w14:textId="75D7B739" w:rsidR="002D2A1E" w:rsidRDefault="00D06517">
            <w:pPr>
              <w:spacing w:after="0" w:line="240" w:lineRule="auto"/>
            </w:pPr>
            <w:r>
              <w:t>201903446</w:t>
            </w:r>
          </w:p>
        </w:tc>
      </w:tr>
    </w:tbl>
    <w:p w14:paraId="3F779C1F" w14:textId="77777777" w:rsidR="002D2A1E" w:rsidRDefault="002D2A1E" w:rsidP="002D2A1E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6AAD21CF" w14:textId="77777777" w:rsidR="001E597B" w:rsidRDefault="001E597B" w:rsidP="001E597B">
      <w:pPr>
        <w:rPr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11"/>
        <w:gridCol w:w="7639"/>
      </w:tblGrid>
      <w:tr w:rsidR="001E597B" w14:paraId="5AB289F7" w14:textId="77777777" w:rsidTr="00365BB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6E628" w14:textId="77777777" w:rsidR="001E597B" w:rsidRDefault="001E597B" w:rsidP="00365BB2">
            <w:pPr>
              <w:spacing w:after="0" w:line="240" w:lineRule="auto"/>
            </w:pPr>
            <w:r>
              <w:t>Date submitted:</w:t>
            </w: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84BD9" w14:textId="7B0C2E0A" w:rsidR="001E597B" w:rsidRDefault="00C352B0" w:rsidP="00365BB2">
            <w:pPr>
              <w:spacing w:after="0" w:line="240" w:lineRule="auto"/>
            </w:pPr>
            <w:r>
              <w:t>6/7/2022</w:t>
            </w:r>
          </w:p>
        </w:tc>
      </w:tr>
    </w:tbl>
    <w:p w14:paraId="0E63A32C" w14:textId="77777777" w:rsidR="001E597B" w:rsidRDefault="001E597B" w:rsidP="001E597B">
      <w:pPr>
        <w:pBdr>
          <w:bottom w:val="single" w:sz="12" w:space="1" w:color="auto"/>
        </w:pBdr>
      </w:pPr>
    </w:p>
    <w:p w14:paraId="1F778BAE" w14:textId="77777777" w:rsidR="001E597B" w:rsidRDefault="001E597B" w:rsidP="001E597B">
      <w:pPr>
        <w:pBdr>
          <w:bottom w:val="single" w:sz="12" w:space="1" w:color="auto"/>
        </w:pBdr>
      </w:pPr>
    </w:p>
    <w:p w14:paraId="48364AA2" w14:textId="77777777" w:rsidR="001E597B" w:rsidRDefault="001E597B" w:rsidP="001E597B">
      <w:pPr>
        <w:pBdr>
          <w:bottom w:val="single" w:sz="12" w:space="1" w:color="auto"/>
        </w:pBdr>
      </w:pP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145"/>
        <w:gridCol w:w="1260"/>
      </w:tblGrid>
      <w:tr w:rsidR="001E597B" w14:paraId="2F6AC56C" w14:textId="77777777" w:rsidTr="00365BB2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D9FA12" w14:textId="77777777" w:rsidR="001E597B" w:rsidRDefault="001E597B" w:rsidP="00365BB2">
            <w:pPr>
              <w:spacing w:after="0" w:line="240" w:lineRule="auto"/>
            </w:pPr>
            <w:r>
              <w:t>Table of results (1.25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5B80D8" w14:textId="77777777" w:rsidR="001E597B" w:rsidRDefault="001E597B" w:rsidP="00365BB2">
            <w:pPr>
              <w:spacing w:after="0" w:line="240" w:lineRule="auto"/>
            </w:pPr>
          </w:p>
        </w:tc>
      </w:tr>
      <w:tr w:rsidR="001E597B" w14:paraId="5E153468" w14:textId="77777777" w:rsidTr="00365BB2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2489E4" w14:textId="77777777" w:rsidR="001E597B" w:rsidRDefault="001E597B" w:rsidP="00365BB2">
            <w:pPr>
              <w:spacing w:after="0" w:line="240" w:lineRule="auto"/>
            </w:pPr>
            <w:r>
              <w:t>Graph (1.25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CAB882" w14:textId="77777777" w:rsidR="001E597B" w:rsidRDefault="001E597B" w:rsidP="00365BB2">
            <w:pPr>
              <w:spacing w:after="0" w:line="240" w:lineRule="auto"/>
            </w:pPr>
          </w:p>
        </w:tc>
      </w:tr>
      <w:tr w:rsidR="001E597B" w14:paraId="6C0618E0" w14:textId="77777777" w:rsidTr="00365BB2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886A2C" w14:textId="77777777" w:rsidR="001E597B" w:rsidRDefault="001E597B" w:rsidP="00365BB2">
            <w:pPr>
              <w:spacing w:after="0" w:line="240" w:lineRule="auto"/>
            </w:pPr>
            <w:r>
              <w:t>Data analysis (2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5E0583" w14:textId="77777777" w:rsidR="001E597B" w:rsidRDefault="001E597B" w:rsidP="00365BB2">
            <w:pPr>
              <w:spacing w:after="0" w:line="240" w:lineRule="auto"/>
            </w:pPr>
          </w:p>
        </w:tc>
      </w:tr>
      <w:tr w:rsidR="001E597B" w14:paraId="2B0A766A" w14:textId="77777777" w:rsidTr="00365BB2">
        <w:trPr>
          <w:trHeight w:val="575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F5429D" w14:textId="77777777" w:rsidR="001E597B" w:rsidRDefault="001E597B" w:rsidP="00365BB2">
            <w:pPr>
              <w:spacing w:after="0" w:line="240" w:lineRule="auto"/>
            </w:pPr>
            <w:r>
              <w:t xml:space="preserve">Discussion (0.5 </w:t>
            </w:r>
            <w:proofErr w:type="spellStart"/>
            <w:r>
              <w:t>pt</w:t>
            </w:r>
            <w:proofErr w:type="spellEnd"/>
            <w:r>
              <w:t>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09478C" w14:textId="77777777" w:rsidR="001E597B" w:rsidRDefault="001E597B" w:rsidP="00365BB2">
            <w:pPr>
              <w:spacing w:after="0" w:line="240" w:lineRule="auto"/>
            </w:pPr>
          </w:p>
        </w:tc>
      </w:tr>
      <w:tr w:rsidR="001E597B" w14:paraId="656E925F" w14:textId="77777777" w:rsidTr="00365BB2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6D8EF5" w14:textId="77777777" w:rsidR="001E597B" w:rsidRDefault="001E597B" w:rsidP="00365BB2">
            <w:pPr>
              <w:spacing w:after="0" w:line="240" w:lineRule="auto"/>
            </w:pPr>
            <w:r>
              <w:t xml:space="preserve">References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122DA9" w14:textId="77777777" w:rsidR="001E597B" w:rsidRDefault="001E597B" w:rsidP="00365BB2">
            <w:pPr>
              <w:spacing w:after="0" w:line="240" w:lineRule="auto"/>
            </w:pPr>
          </w:p>
        </w:tc>
      </w:tr>
      <w:tr w:rsidR="001E597B" w14:paraId="33F37B9F" w14:textId="77777777" w:rsidTr="00365BB2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F22884" w14:textId="77777777" w:rsidR="001E597B" w:rsidRDefault="001E597B" w:rsidP="00365BB2">
            <w:pPr>
              <w:spacing w:after="0" w:line="240" w:lineRule="auto"/>
            </w:pPr>
            <w:r>
              <w:t>Others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094046" w14:textId="77777777" w:rsidR="001E597B" w:rsidRDefault="001E597B" w:rsidP="00365BB2">
            <w:pPr>
              <w:spacing w:after="0" w:line="240" w:lineRule="auto"/>
            </w:pPr>
          </w:p>
        </w:tc>
      </w:tr>
      <w:tr w:rsidR="001E597B" w14:paraId="015921E0" w14:textId="77777777" w:rsidTr="00365BB2">
        <w:trPr>
          <w:trHeight w:val="650"/>
          <w:jc w:val="center"/>
        </w:trPr>
        <w:tc>
          <w:tcPr>
            <w:tcW w:w="314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EDA5376" w14:textId="77777777" w:rsidR="001E597B" w:rsidRDefault="001E597B" w:rsidP="00365BB2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14:paraId="38C0A165" w14:textId="77777777" w:rsidR="001E597B" w:rsidRDefault="001E597B" w:rsidP="00365BB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Report  Grade (5 pts)</w:t>
            </w:r>
          </w:p>
        </w:tc>
        <w:tc>
          <w:tcPr>
            <w:tcW w:w="1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0FC7D20" w14:textId="77777777" w:rsidR="001E597B" w:rsidRDefault="001E597B" w:rsidP="00365BB2">
            <w:pPr>
              <w:tabs>
                <w:tab w:val="left" w:pos="49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</w:tbl>
    <w:p w14:paraId="53753B68" w14:textId="77777777" w:rsidR="001E597B" w:rsidRDefault="001E597B" w:rsidP="001E597B"/>
    <w:p w14:paraId="5374E4FD" w14:textId="77777777" w:rsidR="001E597B" w:rsidRDefault="001E597B" w:rsidP="002D2A1E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4681ABE8" w14:textId="77777777" w:rsidR="00A9714E" w:rsidRPr="001E597B" w:rsidRDefault="001E597B" w:rsidP="001E597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Table of r</w:t>
      </w:r>
      <w:r w:rsidR="00A9714E" w:rsidRPr="00146EE0">
        <w:rPr>
          <w:color w:val="000000" w:themeColor="text1"/>
        </w:rPr>
        <w:t>esults</w:t>
      </w:r>
      <w:r>
        <w:rPr>
          <w:color w:val="000000" w:themeColor="text1"/>
        </w:rPr>
        <w:t>,</w:t>
      </w:r>
      <w:r w:rsidR="00A9714E" w:rsidRPr="00146EE0">
        <w:rPr>
          <w:color w:val="000000" w:themeColor="text1"/>
        </w:rPr>
        <w:t xml:space="preserve"> </w:t>
      </w:r>
      <w:r>
        <w:rPr>
          <w:color w:val="000000" w:themeColor="text1"/>
        </w:rPr>
        <w:t>c</w:t>
      </w:r>
      <w:r w:rsidR="00A9714E" w:rsidRPr="001E597B">
        <w:rPr>
          <w:color w:val="000000" w:themeColor="text1"/>
        </w:rPr>
        <w:t xml:space="preserve">harging the </w:t>
      </w:r>
      <w:r>
        <w:rPr>
          <w:color w:val="000000" w:themeColor="text1"/>
        </w:rPr>
        <w:t>c</w:t>
      </w:r>
      <w:r w:rsidR="00A9714E" w:rsidRPr="001E597B">
        <w:rPr>
          <w:color w:val="000000" w:themeColor="text1"/>
        </w:rPr>
        <w:t xml:space="preserve">apacitor </w:t>
      </w:r>
      <w:r w:rsidR="00A9714E">
        <w:t>(</w:t>
      </w:r>
      <w:r w:rsidR="00A9714E" w:rsidRPr="001E597B">
        <w:rPr>
          <w:color w:val="FF0000"/>
        </w:rPr>
        <w:t>Put correct units in the tables)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76"/>
        <w:gridCol w:w="1497"/>
        <w:gridCol w:w="1411"/>
        <w:gridCol w:w="1426"/>
        <w:gridCol w:w="1612"/>
        <w:gridCol w:w="1728"/>
      </w:tblGrid>
      <w:tr w:rsidR="00A9714E" w14:paraId="09AD16FE" w14:textId="77777777" w:rsidTr="00F469D1">
        <w:tc>
          <w:tcPr>
            <w:tcW w:w="1676" w:type="dxa"/>
            <w:tcBorders>
              <w:right w:val="single" w:sz="4" w:space="0" w:color="auto"/>
            </w:tcBorders>
          </w:tcPr>
          <w:p w14:paraId="02963763" w14:textId="77777777" w:rsidR="00CF694D" w:rsidRPr="00CF694D" w:rsidRDefault="00A9714E" w:rsidP="00F469D1">
            <w:pPr>
              <w:pStyle w:val="Default"/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77ACAFA1" w14:textId="5C6DFD2B" w:rsidR="00A9714E" w:rsidRPr="00CF694D" w:rsidRDefault="005D1F00" w:rsidP="00F469D1">
            <w:pPr>
              <w:pStyle w:val="Default"/>
              <w:jc w:val="center"/>
              <w:rPr>
                <w:rFonts w:asciiTheme="minorHAnsi" w:eastAsiaTheme="minorEastAsia" w:hAnsiTheme="minorHAnsi" w:cstheme="minorBidi"/>
              </w:rPr>
            </w:pPr>
            <w:r w:rsidRPr="00CF694D">
              <w:rPr>
                <w:rFonts w:eastAsiaTheme="minorEastAsia"/>
                <w:sz w:val="20"/>
                <w:szCs w:val="20"/>
              </w:rPr>
              <w:t>(µ ampere)</w:t>
            </w: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353A3144" w14:textId="77777777" w:rsidR="00CF694D" w:rsidRPr="00CF694D" w:rsidRDefault="00A9714E" w:rsidP="00F469D1">
            <w:pPr>
              <w:pStyle w:val="Default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36DAB737" w14:textId="2348A6F8" w:rsidR="00A9714E" w:rsidRDefault="005D1F00" w:rsidP="00F469D1">
            <w:pPr>
              <w:pStyle w:val="Defaul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w:bookmarkStart w:id="0" w:name="_Hlk105521943"/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µ ampere</m:t>
                </m:r>
                <w:bookmarkEnd w:id="0"/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411" w:type="dxa"/>
            <w:tcBorders>
              <w:right w:val="single" w:sz="4" w:space="0" w:color="auto"/>
            </w:tcBorders>
          </w:tcPr>
          <w:p w14:paraId="7FB3790A" w14:textId="55C466BD" w:rsidR="00A9714E" w:rsidRDefault="00A9714E" w:rsidP="00F469D1">
            <w:pPr>
              <w:pStyle w:val="Default"/>
              <w:jc w:val="center"/>
            </w:pPr>
            <m:oMath>
              <m:r>
                <w:rPr>
                  <w:rFonts w:ascii="Cambria Math" w:hAnsi="Cambria Math"/>
                </w:rPr>
                <m:t>ln(I)</m:t>
              </m:r>
            </m:oMath>
            <w:r w:rsidR="00E026D0">
              <w:rPr>
                <w:rFonts w:eastAsiaTheme="minorEastAsia"/>
              </w:rPr>
              <w:t xml:space="preserve"> </w:t>
            </w:r>
            <w:r w:rsidR="00E026D0" w:rsidRPr="00CF694D">
              <w:rPr>
                <w:rFonts w:eastAsiaTheme="minorEastAsia"/>
                <w:sz w:val="20"/>
                <w:szCs w:val="20"/>
              </w:rPr>
              <w:t>(I in µ ampere)</w:t>
            </w:r>
          </w:p>
        </w:tc>
        <w:tc>
          <w:tcPr>
            <w:tcW w:w="1426" w:type="dxa"/>
            <w:tcBorders>
              <w:right w:val="single" w:sz="4" w:space="0" w:color="auto"/>
            </w:tcBorders>
          </w:tcPr>
          <w:p w14:paraId="23378073" w14:textId="31832C32" w:rsidR="00A9714E" w:rsidRDefault="00A9714E" w:rsidP="00F469D1">
            <w:pPr>
              <w:pStyle w:val="Default"/>
              <w:jc w:val="center"/>
            </w:pPr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</m:t>
                  </m:r>
                  <m:r>
                    <w:rPr>
                      <w:rFonts w:ascii="Cambria Math" w:hAnsi="Cambria Math"/>
                    </w:rPr>
                    <m:t>(I)</m:t>
                  </m:r>
                </m:e>
              </m:d>
            </m:oMath>
            <w:r w:rsidR="00CF694D">
              <w:rPr>
                <w:rFonts w:eastAsiaTheme="minorEastAsia"/>
              </w:rPr>
              <w:t xml:space="preserve"> </w:t>
            </w:r>
            <w:r w:rsidR="00CF694D" w:rsidRPr="00CF694D">
              <w:rPr>
                <w:rFonts w:eastAsiaTheme="minorEastAsia"/>
                <w:sz w:val="20"/>
                <w:szCs w:val="20"/>
              </w:rPr>
              <w:t>(I in µ ampere)</w:t>
            </w: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14:paraId="70D3DE7C" w14:textId="77777777" w:rsidR="00A9714E" w:rsidRPr="00E2318D" w:rsidRDefault="00A9714E" w:rsidP="00F469D1">
            <w:pPr>
              <w:pStyle w:val="Default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23479385" w14:textId="031DE513" w:rsidR="00E2318D" w:rsidRDefault="00E2318D" w:rsidP="00F469D1">
            <w:pPr>
              <w:pStyle w:val="Default"/>
              <w:jc w:val="center"/>
            </w:pPr>
            <w:r w:rsidRPr="00E2318D">
              <w:rPr>
                <w:sz w:val="20"/>
                <w:szCs w:val="20"/>
              </w:rPr>
              <w:t>(sec)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1D834A62" w14:textId="77777777" w:rsidR="00A9714E" w:rsidRPr="00E2318D" w:rsidRDefault="00A9714E" w:rsidP="00F469D1">
            <w:pPr>
              <w:pStyle w:val="Default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u(t)</m:t>
                </m:r>
              </m:oMath>
            </m:oMathPara>
          </w:p>
          <w:p w14:paraId="0BF323B2" w14:textId="10BF1548" w:rsidR="00E2318D" w:rsidRDefault="00E2318D" w:rsidP="00F469D1">
            <w:pPr>
              <w:pStyle w:val="Default"/>
              <w:jc w:val="center"/>
            </w:pPr>
            <w:r w:rsidRPr="00E2318D">
              <w:rPr>
                <w:sz w:val="20"/>
                <w:szCs w:val="20"/>
              </w:rPr>
              <w:t>(sec)</w:t>
            </w:r>
          </w:p>
        </w:tc>
      </w:tr>
      <w:tr w:rsidR="00A9714E" w14:paraId="3D711F46" w14:textId="77777777" w:rsidTr="00F469D1">
        <w:tc>
          <w:tcPr>
            <w:tcW w:w="1676" w:type="dxa"/>
            <w:tcBorders>
              <w:right w:val="single" w:sz="4" w:space="0" w:color="auto"/>
            </w:tcBorders>
          </w:tcPr>
          <w:p w14:paraId="5057D202" w14:textId="77777777" w:rsidR="00A9714E" w:rsidRDefault="00A9714E" w:rsidP="00F469D1">
            <w:pPr>
              <w:pStyle w:val="Default"/>
              <w:jc w:val="center"/>
            </w:pPr>
            <w:r>
              <w:t>60</w:t>
            </w: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5420785B" w14:textId="005E80B0" w:rsidR="00A9714E" w:rsidRDefault="00C352B0" w:rsidP="00F469D1">
            <w:pPr>
              <w:pStyle w:val="Default"/>
              <w:jc w:val="center"/>
            </w:pPr>
            <w:r>
              <w:t>±1</w:t>
            </w:r>
          </w:p>
        </w:tc>
        <w:tc>
          <w:tcPr>
            <w:tcW w:w="1411" w:type="dxa"/>
            <w:tcBorders>
              <w:right w:val="single" w:sz="4" w:space="0" w:color="auto"/>
            </w:tcBorders>
          </w:tcPr>
          <w:p w14:paraId="7CB62EE5" w14:textId="1B64065A" w:rsidR="00A9714E" w:rsidRDefault="00744C4A" w:rsidP="00F469D1">
            <w:pPr>
              <w:pStyle w:val="Default"/>
              <w:jc w:val="center"/>
            </w:pPr>
            <w:r>
              <w:t>4.094</w:t>
            </w:r>
          </w:p>
        </w:tc>
        <w:tc>
          <w:tcPr>
            <w:tcW w:w="1426" w:type="dxa"/>
            <w:tcBorders>
              <w:right w:val="single" w:sz="4" w:space="0" w:color="auto"/>
            </w:tcBorders>
          </w:tcPr>
          <w:p w14:paraId="74320059" w14:textId="185757EA" w:rsidR="00A9714E" w:rsidRDefault="002B1647" w:rsidP="00F469D1">
            <w:pPr>
              <w:pStyle w:val="Default"/>
              <w:jc w:val="center"/>
            </w:pPr>
            <w:r>
              <w:t>±0.02</w:t>
            </w: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14:paraId="3D444B98" w14:textId="77777777" w:rsidR="00A9714E" w:rsidRDefault="00A9714E" w:rsidP="00F469D1">
            <w:pPr>
              <w:pStyle w:val="Default"/>
              <w:jc w:val="center"/>
            </w:pPr>
            <w:r>
              <w:t>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0014EA67" w14:textId="2EDFF1BC" w:rsidR="00A9714E" w:rsidRDefault="002E2281" w:rsidP="00F469D1">
            <w:pPr>
              <w:pStyle w:val="Default"/>
              <w:jc w:val="center"/>
            </w:pPr>
            <w:r>
              <w:t>±0.01</w:t>
            </w:r>
          </w:p>
        </w:tc>
      </w:tr>
      <w:tr w:rsidR="00A9714E" w14:paraId="6936C6EE" w14:textId="77777777" w:rsidTr="00F469D1">
        <w:tc>
          <w:tcPr>
            <w:tcW w:w="1676" w:type="dxa"/>
            <w:tcBorders>
              <w:right w:val="single" w:sz="4" w:space="0" w:color="auto"/>
            </w:tcBorders>
          </w:tcPr>
          <w:p w14:paraId="37C9A091" w14:textId="77777777" w:rsidR="00A9714E" w:rsidRDefault="00A9714E" w:rsidP="00F469D1">
            <w:pPr>
              <w:pStyle w:val="Default"/>
              <w:jc w:val="center"/>
            </w:pPr>
            <w:r>
              <w:t>50</w:t>
            </w: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4D219D83" w14:textId="7A61B90E" w:rsidR="00A9714E" w:rsidRDefault="00C352B0" w:rsidP="00F469D1">
            <w:pPr>
              <w:pStyle w:val="Default"/>
              <w:jc w:val="center"/>
            </w:pPr>
            <w:r>
              <w:t>±1</w:t>
            </w:r>
          </w:p>
        </w:tc>
        <w:tc>
          <w:tcPr>
            <w:tcW w:w="1411" w:type="dxa"/>
            <w:tcBorders>
              <w:right w:val="single" w:sz="4" w:space="0" w:color="auto"/>
            </w:tcBorders>
          </w:tcPr>
          <w:p w14:paraId="1DA48555" w14:textId="285606C1" w:rsidR="00A9714E" w:rsidRDefault="00744C4A" w:rsidP="00F469D1">
            <w:pPr>
              <w:pStyle w:val="Default"/>
              <w:jc w:val="center"/>
            </w:pPr>
            <w:r>
              <w:t>3.912</w:t>
            </w:r>
          </w:p>
        </w:tc>
        <w:tc>
          <w:tcPr>
            <w:tcW w:w="1426" w:type="dxa"/>
            <w:tcBorders>
              <w:right w:val="single" w:sz="4" w:space="0" w:color="auto"/>
            </w:tcBorders>
          </w:tcPr>
          <w:p w14:paraId="4B9BC015" w14:textId="4B31FA50" w:rsidR="00A9714E" w:rsidRDefault="002B1647" w:rsidP="00F469D1">
            <w:pPr>
              <w:pStyle w:val="Default"/>
              <w:jc w:val="center"/>
            </w:pPr>
            <w:r>
              <w:t>±0.02</w:t>
            </w: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14:paraId="3124B3EE" w14:textId="1F95E449" w:rsidR="00A9714E" w:rsidRDefault="00BE7A64" w:rsidP="00F469D1">
            <w:pPr>
              <w:pStyle w:val="Default"/>
              <w:jc w:val="center"/>
            </w:pPr>
            <w:r>
              <w:t>14.34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6817842E" w14:textId="597EC40B" w:rsidR="00A9714E" w:rsidRDefault="002E2281" w:rsidP="00F469D1">
            <w:pPr>
              <w:pStyle w:val="Default"/>
              <w:jc w:val="center"/>
            </w:pPr>
            <w:r>
              <w:t>±0.01</w:t>
            </w:r>
          </w:p>
        </w:tc>
      </w:tr>
      <w:tr w:rsidR="00A9714E" w14:paraId="029B38B5" w14:textId="77777777" w:rsidTr="00F469D1">
        <w:tc>
          <w:tcPr>
            <w:tcW w:w="1676" w:type="dxa"/>
            <w:tcBorders>
              <w:right w:val="single" w:sz="4" w:space="0" w:color="auto"/>
            </w:tcBorders>
          </w:tcPr>
          <w:p w14:paraId="757A79B7" w14:textId="77777777" w:rsidR="00A9714E" w:rsidRDefault="00A9714E" w:rsidP="00F469D1">
            <w:pPr>
              <w:pStyle w:val="Default"/>
              <w:jc w:val="center"/>
            </w:pPr>
            <w:r>
              <w:t>40</w:t>
            </w: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769C58D7" w14:textId="12053664" w:rsidR="00A9714E" w:rsidRDefault="00C352B0" w:rsidP="00F469D1">
            <w:pPr>
              <w:pStyle w:val="Default"/>
              <w:jc w:val="center"/>
            </w:pPr>
            <w:r>
              <w:t>±1</w:t>
            </w:r>
          </w:p>
        </w:tc>
        <w:tc>
          <w:tcPr>
            <w:tcW w:w="1411" w:type="dxa"/>
            <w:tcBorders>
              <w:right w:val="single" w:sz="4" w:space="0" w:color="auto"/>
            </w:tcBorders>
          </w:tcPr>
          <w:p w14:paraId="67091794" w14:textId="798D8660" w:rsidR="00A9714E" w:rsidRDefault="00744C4A" w:rsidP="00F469D1">
            <w:pPr>
              <w:pStyle w:val="Default"/>
              <w:jc w:val="center"/>
            </w:pPr>
            <w:r>
              <w:t>3.689</w:t>
            </w:r>
          </w:p>
        </w:tc>
        <w:tc>
          <w:tcPr>
            <w:tcW w:w="1426" w:type="dxa"/>
            <w:tcBorders>
              <w:right w:val="single" w:sz="4" w:space="0" w:color="auto"/>
            </w:tcBorders>
          </w:tcPr>
          <w:p w14:paraId="62DA831F" w14:textId="14028DBC" w:rsidR="00A9714E" w:rsidRDefault="002B1647" w:rsidP="00F469D1">
            <w:pPr>
              <w:pStyle w:val="Default"/>
              <w:jc w:val="center"/>
            </w:pPr>
            <w:r>
              <w:t>±0.03</w:t>
            </w: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14:paraId="73E52DDA" w14:textId="3FCEE857" w:rsidR="00A9714E" w:rsidRDefault="00BE7A64" w:rsidP="00F469D1">
            <w:pPr>
              <w:pStyle w:val="Default"/>
              <w:jc w:val="center"/>
            </w:pPr>
            <w:r>
              <w:t>31.98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3A1CEC1F" w14:textId="6F33B9D4" w:rsidR="00A9714E" w:rsidRDefault="002E2281" w:rsidP="00F469D1">
            <w:pPr>
              <w:pStyle w:val="Default"/>
              <w:jc w:val="center"/>
            </w:pPr>
            <w:r>
              <w:t>±0.01</w:t>
            </w:r>
          </w:p>
        </w:tc>
      </w:tr>
      <w:tr w:rsidR="00A9714E" w14:paraId="3FD5B548" w14:textId="77777777" w:rsidTr="00F469D1">
        <w:tc>
          <w:tcPr>
            <w:tcW w:w="1676" w:type="dxa"/>
            <w:tcBorders>
              <w:right w:val="single" w:sz="4" w:space="0" w:color="auto"/>
            </w:tcBorders>
          </w:tcPr>
          <w:p w14:paraId="17DB2A42" w14:textId="77777777" w:rsidR="00A9714E" w:rsidRDefault="00A9714E" w:rsidP="00F469D1">
            <w:pPr>
              <w:pStyle w:val="Default"/>
              <w:jc w:val="center"/>
            </w:pPr>
            <w:r>
              <w:t>30</w:t>
            </w: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4DF0E9CA" w14:textId="6D045359" w:rsidR="00A9714E" w:rsidRDefault="00C352B0" w:rsidP="00F469D1">
            <w:pPr>
              <w:pStyle w:val="Default"/>
              <w:jc w:val="center"/>
            </w:pPr>
            <w:r>
              <w:t>±1</w:t>
            </w:r>
          </w:p>
        </w:tc>
        <w:tc>
          <w:tcPr>
            <w:tcW w:w="1411" w:type="dxa"/>
            <w:tcBorders>
              <w:right w:val="single" w:sz="4" w:space="0" w:color="auto"/>
            </w:tcBorders>
          </w:tcPr>
          <w:p w14:paraId="2E45C3A0" w14:textId="21F7467F" w:rsidR="00A9714E" w:rsidRDefault="001F6515" w:rsidP="00F469D1">
            <w:pPr>
              <w:pStyle w:val="Default"/>
              <w:jc w:val="center"/>
            </w:pPr>
            <w:r>
              <w:t>3.401</w:t>
            </w:r>
          </w:p>
        </w:tc>
        <w:tc>
          <w:tcPr>
            <w:tcW w:w="1426" w:type="dxa"/>
            <w:tcBorders>
              <w:right w:val="single" w:sz="4" w:space="0" w:color="auto"/>
            </w:tcBorders>
          </w:tcPr>
          <w:p w14:paraId="456E916A" w14:textId="4C51A046" w:rsidR="00A9714E" w:rsidRDefault="002B1647" w:rsidP="00F469D1">
            <w:pPr>
              <w:pStyle w:val="Default"/>
              <w:jc w:val="center"/>
            </w:pPr>
            <w:r>
              <w:t>±0.03</w:t>
            </w: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14:paraId="3DCD6381" w14:textId="633D9120" w:rsidR="00A9714E" w:rsidRDefault="00BE7A64" w:rsidP="00F469D1">
            <w:pPr>
              <w:pStyle w:val="Default"/>
              <w:jc w:val="center"/>
            </w:pPr>
            <w:r>
              <w:t>55.67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0B6F1718" w14:textId="2E6CE012" w:rsidR="00A9714E" w:rsidRDefault="002E2281" w:rsidP="00F469D1">
            <w:pPr>
              <w:pStyle w:val="Default"/>
              <w:jc w:val="center"/>
            </w:pPr>
            <w:r>
              <w:t>±0.01</w:t>
            </w:r>
          </w:p>
        </w:tc>
      </w:tr>
      <w:tr w:rsidR="00A9714E" w14:paraId="3F92500D" w14:textId="77777777" w:rsidTr="00F469D1">
        <w:tc>
          <w:tcPr>
            <w:tcW w:w="1676" w:type="dxa"/>
            <w:tcBorders>
              <w:right w:val="single" w:sz="4" w:space="0" w:color="auto"/>
            </w:tcBorders>
          </w:tcPr>
          <w:p w14:paraId="04986287" w14:textId="77777777" w:rsidR="00A9714E" w:rsidRDefault="00A9714E" w:rsidP="00F469D1">
            <w:pPr>
              <w:pStyle w:val="Default"/>
              <w:jc w:val="center"/>
            </w:pPr>
            <w:r>
              <w:t>20</w:t>
            </w: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65088093" w14:textId="59FE5FF0" w:rsidR="00A9714E" w:rsidRDefault="00C352B0" w:rsidP="00F469D1">
            <w:pPr>
              <w:pStyle w:val="Default"/>
              <w:jc w:val="center"/>
            </w:pPr>
            <w:r>
              <w:t>±1</w:t>
            </w:r>
          </w:p>
        </w:tc>
        <w:tc>
          <w:tcPr>
            <w:tcW w:w="1411" w:type="dxa"/>
            <w:tcBorders>
              <w:right w:val="single" w:sz="4" w:space="0" w:color="auto"/>
            </w:tcBorders>
          </w:tcPr>
          <w:p w14:paraId="123975B3" w14:textId="0D49ECC5" w:rsidR="00A9714E" w:rsidRDefault="001F6515" w:rsidP="00F469D1">
            <w:pPr>
              <w:pStyle w:val="Default"/>
              <w:jc w:val="center"/>
            </w:pPr>
            <w:r>
              <w:t>2.996</w:t>
            </w:r>
          </w:p>
        </w:tc>
        <w:tc>
          <w:tcPr>
            <w:tcW w:w="1426" w:type="dxa"/>
            <w:tcBorders>
              <w:right w:val="single" w:sz="4" w:space="0" w:color="auto"/>
            </w:tcBorders>
          </w:tcPr>
          <w:p w14:paraId="416515E4" w14:textId="157C68CB" w:rsidR="00A9714E" w:rsidRPr="00534773" w:rsidRDefault="002B1647" w:rsidP="00F469D1">
            <w:pPr>
              <w:pStyle w:val="Default"/>
              <w:jc w:val="center"/>
              <w:rPr>
                <w:b/>
                <w:bCs/>
              </w:rPr>
            </w:pPr>
            <w:r>
              <w:t>±0.05</w:t>
            </w: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14:paraId="5E0598B4" w14:textId="2D82B0B5" w:rsidR="00A9714E" w:rsidRDefault="00BE7A64" w:rsidP="00F469D1">
            <w:pPr>
              <w:pStyle w:val="Default"/>
              <w:jc w:val="center"/>
            </w:pPr>
            <w:r>
              <w:t>89.42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17C0192B" w14:textId="21DCD54D" w:rsidR="00A9714E" w:rsidRDefault="002E2281" w:rsidP="00F469D1">
            <w:pPr>
              <w:pStyle w:val="Default"/>
              <w:jc w:val="center"/>
            </w:pPr>
            <w:r>
              <w:t>±0.01</w:t>
            </w:r>
          </w:p>
        </w:tc>
      </w:tr>
      <w:tr w:rsidR="00A9714E" w14:paraId="348F41AA" w14:textId="77777777" w:rsidTr="00F469D1">
        <w:tc>
          <w:tcPr>
            <w:tcW w:w="1676" w:type="dxa"/>
            <w:tcBorders>
              <w:right w:val="single" w:sz="4" w:space="0" w:color="auto"/>
            </w:tcBorders>
          </w:tcPr>
          <w:p w14:paraId="6B15DCDC" w14:textId="77777777" w:rsidR="00A9714E" w:rsidRDefault="00A9714E" w:rsidP="00F469D1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40C6D178" w14:textId="0EB35587" w:rsidR="00A9714E" w:rsidRDefault="00C352B0" w:rsidP="00F469D1">
            <w:pPr>
              <w:pStyle w:val="Default"/>
              <w:jc w:val="center"/>
            </w:pPr>
            <w:r>
              <w:t>±1</w:t>
            </w:r>
          </w:p>
        </w:tc>
        <w:tc>
          <w:tcPr>
            <w:tcW w:w="1411" w:type="dxa"/>
            <w:tcBorders>
              <w:right w:val="single" w:sz="4" w:space="0" w:color="auto"/>
            </w:tcBorders>
          </w:tcPr>
          <w:p w14:paraId="265EB1A7" w14:textId="48CB78E9" w:rsidR="00A9714E" w:rsidRDefault="001F6515" w:rsidP="00F469D1">
            <w:pPr>
              <w:pStyle w:val="Default"/>
              <w:jc w:val="center"/>
            </w:pPr>
            <w:r>
              <w:t>2.303</w:t>
            </w:r>
          </w:p>
        </w:tc>
        <w:tc>
          <w:tcPr>
            <w:tcW w:w="1426" w:type="dxa"/>
            <w:tcBorders>
              <w:right w:val="single" w:sz="4" w:space="0" w:color="auto"/>
            </w:tcBorders>
          </w:tcPr>
          <w:p w14:paraId="19D20AF8" w14:textId="59BF677B" w:rsidR="00A9714E" w:rsidRPr="00534773" w:rsidRDefault="00BE7A64" w:rsidP="00F469D1">
            <w:pPr>
              <w:pStyle w:val="Default"/>
              <w:jc w:val="center"/>
              <w:rPr>
                <w:b/>
                <w:bCs/>
              </w:rPr>
            </w:pPr>
            <w:r>
              <w:t>±0.1</w:t>
            </w: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14:paraId="29FB8185" w14:textId="3E9498B6" w:rsidR="00A9714E" w:rsidRDefault="00BE7A64" w:rsidP="00F469D1">
            <w:pPr>
              <w:pStyle w:val="Default"/>
              <w:jc w:val="center"/>
            </w:pPr>
            <w:r>
              <w:t>149.92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30A4925A" w14:textId="2FEFBEBE" w:rsidR="00A9714E" w:rsidRDefault="002E2281" w:rsidP="00F469D1">
            <w:pPr>
              <w:pStyle w:val="Default"/>
              <w:jc w:val="center"/>
            </w:pPr>
            <w:r>
              <w:t>±0.01</w:t>
            </w:r>
          </w:p>
        </w:tc>
      </w:tr>
    </w:tbl>
    <w:p w14:paraId="76D6EEB8" w14:textId="77777777" w:rsidR="001E597B" w:rsidRDefault="001E597B" w:rsidP="001E597B">
      <w:pPr>
        <w:pStyle w:val="ListParagraph"/>
        <w:numPr>
          <w:ilvl w:val="0"/>
          <w:numId w:val="2"/>
        </w:numPr>
      </w:pPr>
      <w:r>
        <w:t xml:space="preserve">Graph of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</m:oMath>
      <w:r w:rsidRPr="001E597B">
        <w:t xml:space="preserve"> versus </w:t>
      </w:r>
      <m:oMath>
        <m:r>
          <w:rPr>
            <w:rFonts w:ascii="Cambria Math" w:hAnsi="Cambria Math"/>
          </w:rPr>
          <m:t>t</m:t>
        </m:r>
      </m:oMath>
      <w:r w:rsidRPr="001E597B">
        <w:t xml:space="preserve">  </w:t>
      </w:r>
    </w:p>
    <w:p w14:paraId="2E91127D" w14:textId="77A44677" w:rsidR="001E597B" w:rsidRDefault="001E597B" w:rsidP="001E597B">
      <w:pPr>
        <w:rPr>
          <w:color w:val="FF0000"/>
        </w:rPr>
      </w:pPr>
      <w:r w:rsidRPr="001E597B">
        <w:rPr>
          <w:color w:val="FF0000"/>
        </w:rPr>
        <w:t>Insert the graph here</w:t>
      </w:r>
      <w:r>
        <w:rPr>
          <w:color w:val="FF0000"/>
        </w:rPr>
        <w:t xml:space="preserve"> </w:t>
      </w:r>
      <w:r w:rsidRPr="00194C3D">
        <w:rPr>
          <w:color w:val="FF0000"/>
        </w:rPr>
        <w:t>(do</w:t>
      </w:r>
      <w:r>
        <w:rPr>
          <w:color w:val="FF0000"/>
        </w:rPr>
        <w:t>n’t forget error bars)</w:t>
      </w:r>
    </w:p>
    <w:p w14:paraId="74302D67" w14:textId="3564078C" w:rsidR="004110CA" w:rsidRPr="00534773" w:rsidRDefault="004110CA" w:rsidP="001E597B">
      <w:r>
        <w:rPr>
          <w:noProof/>
        </w:rPr>
        <w:drawing>
          <wp:inline distT="0" distB="0" distL="0" distR="0" wp14:anchorId="598256EE" wp14:editId="6A65954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E7F12D0" w14:textId="77777777" w:rsidR="001E597B" w:rsidRDefault="001E597B" w:rsidP="001E597B">
      <w:pPr>
        <w:pStyle w:val="ListParagraph"/>
        <w:numPr>
          <w:ilvl w:val="0"/>
          <w:numId w:val="2"/>
        </w:numPr>
      </w:pPr>
      <w:r>
        <w:t xml:space="preserve">Data analysis </w:t>
      </w:r>
    </w:p>
    <w:p w14:paraId="3C018164" w14:textId="77777777" w:rsidR="001E597B" w:rsidRPr="001630DD" w:rsidRDefault="001E597B" w:rsidP="001E597B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146EE0">
        <w:rPr>
          <w:color w:val="000000" w:themeColor="text1"/>
        </w:rPr>
        <w:t>Theoretical value of time constant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</w:rPr>
          <m:t>τ</m:t>
        </m:r>
      </m:oMath>
      <w:r>
        <w:rPr>
          <w:rFonts w:eastAsiaTheme="minorEastAsia"/>
          <w:color w:val="000000" w:themeColor="text1"/>
        </w:rPr>
        <w:t xml:space="preserve"> and its propagated error </w:t>
      </w:r>
    </w:p>
    <w:p w14:paraId="1BDF1B94" w14:textId="77777777" w:rsidR="007C025D" w:rsidRPr="00156865" w:rsidRDefault="001B18AC" w:rsidP="001E597B">
      <w:pPr>
        <w:pStyle w:val="ListParagraph"/>
        <w:ind w:left="360"/>
        <w:rPr>
          <w:rFonts w:cstheme="minorHAnsi"/>
          <w:color w:val="000000"/>
        </w:rPr>
      </w:pPr>
      <w:r w:rsidRPr="00156865">
        <w:rPr>
          <w:rFonts w:ascii="Cambria Math" w:hAnsi="Cambria Math" w:cs="Cambria Math"/>
          <w:color w:val="000000"/>
        </w:rPr>
        <w:t>𝜏</w:t>
      </w:r>
      <w:r w:rsidRPr="00156865">
        <w:rPr>
          <w:rFonts w:cstheme="minorHAnsi"/>
          <w:color w:val="000000"/>
        </w:rPr>
        <w:t xml:space="preserve">= RC </w:t>
      </w:r>
    </w:p>
    <w:p w14:paraId="7D8D9CFF" w14:textId="3CCCE7A3" w:rsidR="007C025D" w:rsidRPr="00156865" w:rsidRDefault="001B18AC" w:rsidP="001E597B">
      <w:pPr>
        <w:pStyle w:val="ListParagraph"/>
        <w:ind w:left="360"/>
        <w:rPr>
          <w:rFonts w:cstheme="minorHAnsi"/>
          <w:color w:val="000000"/>
        </w:rPr>
      </w:pPr>
      <w:r w:rsidRPr="00156865">
        <w:rPr>
          <w:rFonts w:cstheme="minorHAnsi"/>
          <w:color w:val="000000"/>
        </w:rPr>
        <w:t xml:space="preserve">R= 30 KΩ ± 300 Ω </w:t>
      </w:r>
    </w:p>
    <w:p w14:paraId="20CDAC47" w14:textId="5AB51827" w:rsidR="001E597B" w:rsidRPr="00156865" w:rsidRDefault="001B18AC" w:rsidP="001E597B">
      <w:pPr>
        <w:pStyle w:val="ListParagraph"/>
        <w:ind w:left="360"/>
        <w:rPr>
          <w:rFonts w:cstheme="minorHAnsi"/>
          <w:color w:val="000000"/>
        </w:rPr>
      </w:pPr>
      <w:r w:rsidRPr="00156865">
        <w:rPr>
          <w:rFonts w:cstheme="minorHAnsi"/>
          <w:color w:val="000000"/>
        </w:rPr>
        <w:t>C= 2200 µF ± 100 µF</w:t>
      </w:r>
    </w:p>
    <w:p w14:paraId="706C7026" w14:textId="53A24CC8" w:rsidR="00E61A69" w:rsidRPr="00156865" w:rsidRDefault="00E61A69" w:rsidP="001E597B">
      <w:pPr>
        <w:pStyle w:val="ListParagraph"/>
        <w:ind w:left="360"/>
        <w:rPr>
          <w:rFonts w:cstheme="minorHAnsi"/>
          <w:color w:val="000000"/>
        </w:rPr>
      </w:pPr>
      <w:r w:rsidRPr="00156865">
        <w:rPr>
          <w:rFonts w:ascii="Cambria Math" w:hAnsi="Cambria Math" w:cs="Cambria Math"/>
          <w:color w:val="000000"/>
        </w:rPr>
        <w:t>𝜏</w:t>
      </w:r>
      <w:r w:rsidRPr="00156865">
        <w:rPr>
          <w:rFonts w:cstheme="minorHAnsi"/>
          <w:color w:val="000000"/>
        </w:rPr>
        <w:t xml:space="preserve"> = (30x10</w:t>
      </w:r>
      <w:r w:rsidRPr="00156865">
        <w:rPr>
          <w:rFonts w:cstheme="minorHAnsi"/>
          <w:color w:val="000000"/>
          <w:vertAlign w:val="superscript"/>
        </w:rPr>
        <w:t>3</w:t>
      </w:r>
      <w:r w:rsidRPr="00156865">
        <w:rPr>
          <w:rFonts w:cstheme="minorHAnsi"/>
          <w:color w:val="000000"/>
        </w:rPr>
        <w:t>) * (2200*10</w:t>
      </w:r>
      <w:r w:rsidRPr="00156865">
        <w:rPr>
          <w:rFonts w:cstheme="minorHAnsi"/>
          <w:color w:val="000000"/>
          <w:vertAlign w:val="superscript"/>
        </w:rPr>
        <w:t>-6</w:t>
      </w:r>
      <w:r w:rsidRPr="00156865">
        <w:rPr>
          <w:rFonts w:cstheme="minorHAnsi"/>
          <w:color w:val="000000"/>
        </w:rPr>
        <w:t>)</w:t>
      </w:r>
      <w:r w:rsidR="006A1D75" w:rsidRPr="00156865">
        <w:rPr>
          <w:rFonts w:cstheme="minorHAnsi"/>
          <w:color w:val="000000"/>
        </w:rPr>
        <w:t xml:space="preserve"> = </w:t>
      </w:r>
      <w:r w:rsidR="006A1D75" w:rsidRPr="00D37332">
        <w:rPr>
          <w:rFonts w:cstheme="minorHAnsi"/>
          <w:b/>
          <w:bCs/>
          <w:color w:val="000000"/>
        </w:rPr>
        <w:t>66 sec</w:t>
      </w:r>
    </w:p>
    <w:p w14:paraId="14688593" w14:textId="22346E3D" w:rsidR="00CD7838" w:rsidRPr="00156865" w:rsidRDefault="00CD7838" w:rsidP="001E597B">
      <w:pPr>
        <w:pStyle w:val="ListParagraph"/>
        <w:ind w:left="360"/>
        <w:rPr>
          <w:rFonts w:cstheme="minorHAnsi"/>
          <w:color w:val="000000"/>
        </w:rPr>
      </w:pPr>
      <w:r w:rsidRPr="00156865">
        <w:rPr>
          <w:rFonts w:cstheme="minorHAnsi"/>
          <w:color w:val="000000"/>
        </w:rPr>
        <w:t>U(</w:t>
      </w:r>
      <w:r w:rsidRPr="00156865">
        <w:rPr>
          <w:rFonts w:ascii="Cambria Math" w:hAnsi="Cambria Math" w:cs="Cambria Math"/>
          <w:color w:val="000000"/>
        </w:rPr>
        <w:t>𝜏</w:t>
      </w:r>
      <w:r w:rsidRPr="00156865">
        <w:rPr>
          <w:rFonts w:cstheme="minorHAnsi"/>
          <w:color w:val="000000"/>
        </w:rPr>
        <w:t>)= sqrt ((d(RC)/d(R) *U(R</w:t>
      </w:r>
      <w:r w:rsidR="00605F7F" w:rsidRPr="00156865">
        <w:rPr>
          <w:rFonts w:cstheme="minorHAnsi"/>
          <w:color w:val="000000"/>
        </w:rPr>
        <w:t>)) ^</w:t>
      </w:r>
      <w:r w:rsidRPr="00156865">
        <w:rPr>
          <w:rFonts w:cstheme="minorHAnsi"/>
          <w:color w:val="000000"/>
        </w:rPr>
        <w:t>2 + (d(RC)/d(C) *U(C</w:t>
      </w:r>
      <w:r w:rsidR="00605F7F" w:rsidRPr="00156865">
        <w:rPr>
          <w:rFonts w:cstheme="minorHAnsi"/>
          <w:color w:val="000000"/>
        </w:rPr>
        <w:t>)) ^</w:t>
      </w:r>
      <w:r w:rsidRPr="00156865">
        <w:rPr>
          <w:rFonts w:cstheme="minorHAnsi"/>
          <w:color w:val="000000"/>
        </w:rPr>
        <w:t>2)</w:t>
      </w:r>
    </w:p>
    <w:p w14:paraId="63916908" w14:textId="0985A847" w:rsidR="00605F7F" w:rsidRPr="00D37332" w:rsidRDefault="00605F7F" w:rsidP="001E597B">
      <w:pPr>
        <w:pStyle w:val="ListParagraph"/>
        <w:ind w:left="360"/>
        <w:rPr>
          <w:rFonts w:cstheme="minorHAnsi"/>
          <w:b/>
          <w:bCs/>
        </w:rPr>
      </w:pPr>
      <w:r w:rsidRPr="00156865">
        <w:rPr>
          <w:rFonts w:cstheme="minorHAnsi"/>
          <w:color w:val="000000"/>
        </w:rPr>
        <w:tab/>
      </w:r>
      <w:r w:rsidR="000A1F42" w:rsidRPr="00156865">
        <w:rPr>
          <w:rFonts w:cstheme="minorHAnsi"/>
          <w:color w:val="000000"/>
        </w:rPr>
        <w:t xml:space="preserve"> = sqrt </w:t>
      </w:r>
      <w:r w:rsidR="0057106B" w:rsidRPr="00156865">
        <w:rPr>
          <w:rFonts w:cstheme="minorHAnsi"/>
          <w:color w:val="000000"/>
        </w:rPr>
        <w:t>(</w:t>
      </w:r>
      <w:r w:rsidR="000A1F42" w:rsidRPr="00156865">
        <w:rPr>
          <w:rFonts w:cstheme="minorHAnsi"/>
          <w:color w:val="000000"/>
        </w:rPr>
        <w:t>((2200*10</w:t>
      </w:r>
      <w:r w:rsidR="000A1F42" w:rsidRPr="00156865">
        <w:rPr>
          <w:rFonts w:cstheme="minorHAnsi"/>
          <w:color w:val="000000"/>
          <w:vertAlign w:val="superscript"/>
        </w:rPr>
        <w:t>-</w:t>
      </w:r>
      <w:r w:rsidR="00D50DF5" w:rsidRPr="00156865">
        <w:rPr>
          <w:rFonts w:cstheme="minorHAnsi"/>
          <w:color w:val="000000"/>
          <w:vertAlign w:val="superscript"/>
        </w:rPr>
        <w:t>6</w:t>
      </w:r>
      <w:r w:rsidR="00D50DF5" w:rsidRPr="00156865">
        <w:rPr>
          <w:rFonts w:cstheme="minorHAnsi"/>
          <w:color w:val="000000"/>
        </w:rPr>
        <w:t>) *</w:t>
      </w:r>
      <w:r w:rsidR="0057106B" w:rsidRPr="00156865">
        <w:rPr>
          <w:rFonts w:cstheme="minorHAnsi"/>
          <w:color w:val="000000"/>
        </w:rPr>
        <w:t>300)</w:t>
      </w:r>
      <w:r w:rsidR="0057106B" w:rsidRPr="00156865">
        <w:rPr>
          <w:rFonts w:cstheme="minorHAnsi"/>
          <w:color w:val="000000"/>
          <w:vertAlign w:val="superscript"/>
        </w:rPr>
        <w:t>2</w:t>
      </w:r>
      <w:r w:rsidR="00F75C92" w:rsidRPr="00156865">
        <w:rPr>
          <w:rFonts w:cstheme="minorHAnsi"/>
          <w:color w:val="000000"/>
        </w:rPr>
        <w:t xml:space="preserve"> + (30x10</w:t>
      </w:r>
      <w:r w:rsidR="00F75C92" w:rsidRPr="00156865">
        <w:rPr>
          <w:rFonts w:cstheme="minorHAnsi"/>
          <w:color w:val="000000"/>
          <w:vertAlign w:val="superscript"/>
        </w:rPr>
        <w:t>3</w:t>
      </w:r>
      <w:r w:rsidR="00F75C92" w:rsidRPr="00156865">
        <w:rPr>
          <w:rFonts w:cstheme="minorHAnsi"/>
          <w:color w:val="000000"/>
        </w:rPr>
        <w:t xml:space="preserve"> * 0.0001)</w:t>
      </w:r>
      <w:r w:rsidR="00F75C92" w:rsidRPr="00156865">
        <w:rPr>
          <w:rFonts w:cstheme="minorHAnsi"/>
          <w:color w:val="000000"/>
          <w:vertAlign w:val="superscript"/>
        </w:rPr>
        <w:t>2</w:t>
      </w:r>
      <w:r w:rsidR="00F75C92" w:rsidRPr="00156865">
        <w:rPr>
          <w:rFonts w:cstheme="minorHAnsi"/>
          <w:color w:val="000000"/>
        </w:rPr>
        <w:t xml:space="preserve">) = </w:t>
      </w:r>
      <w:r w:rsidR="00F75C92" w:rsidRPr="00D37332">
        <w:rPr>
          <w:rFonts w:cstheme="minorHAnsi"/>
          <w:b/>
          <w:bCs/>
        </w:rPr>
        <w:t>± 3 sec</w:t>
      </w:r>
    </w:p>
    <w:p w14:paraId="679568C8" w14:textId="77777777" w:rsidR="00202CB0" w:rsidRPr="00F75C92" w:rsidRDefault="00202CB0" w:rsidP="001E597B">
      <w:pPr>
        <w:pStyle w:val="ListParagraph"/>
        <w:ind w:left="360"/>
        <w:rPr>
          <w:rFonts w:ascii="Times New Roman" w:hAnsi="Times New Roman" w:cs="Times New Roman"/>
        </w:rPr>
      </w:pPr>
    </w:p>
    <w:p w14:paraId="0D56D632" w14:textId="77777777" w:rsidR="00A9714E" w:rsidRPr="001E597B" w:rsidRDefault="00A9714E" w:rsidP="001E597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Calculation of the </w:t>
      </w:r>
      <w:r w:rsidR="001E597B">
        <w:t>propagated error</w:t>
      </w:r>
      <w:r>
        <w:t xml:space="preserve"> on </w:t>
      </w:r>
      <m:oMath>
        <m:r>
          <m:rPr>
            <m:sty m:val="p"/>
          </m:rPr>
          <w:rPr>
            <w:rFonts w:ascii="Cambria Math" w:hAnsi="Cambria Math" w:cstheme="minorHAnsi"/>
          </w:rPr>
          <m:t>ln⁡</m:t>
        </m:r>
        <m:r>
          <w:rPr>
            <w:rFonts w:ascii="Cambria Math" w:hAnsi="Cambria Math" w:cstheme="minorHAnsi"/>
          </w:rPr>
          <m:t>(I)</m:t>
        </m:r>
      </m:oMath>
    </w:p>
    <w:p w14:paraId="5763EAB2" w14:textId="129D4F83" w:rsidR="00A9714E" w:rsidRDefault="00A9714E" w:rsidP="001E597B">
      <w:pPr>
        <w:pStyle w:val="ListParagraph"/>
        <w:rPr>
          <w:rFonts w:eastAsiaTheme="minorEastAsia"/>
          <w:color w:val="FF0000"/>
        </w:rPr>
      </w:pPr>
      <w:r w:rsidRPr="006E09A2">
        <w:rPr>
          <w:color w:val="FF0000"/>
        </w:rPr>
        <w:t xml:space="preserve">Show how you calculate </w:t>
      </w:r>
      <m:oMath>
        <m:r>
          <w:rPr>
            <w:rFonts w:ascii="Cambria Math" w:hAnsi="Cambria Math"/>
            <w:color w:val="FF0000"/>
          </w:rPr>
          <m:t>u</m:t>
        </m:r>
        <m:r>
          <w:rPr>
            <w:rFonts w:ascii="Cambria Math" w:eastAsiaTheme="minorEastAsia" w:hAnsi="Cambria Math" w:cstheme="minorHAnsi"/>
            <w:color w:val="FF0000"/>
          </w:rPr>
          <m:t>(</m:t>
        </m:r>
        <m:r>
          <m:rPr>
            <m:sty m:val="p"/>
          </m:rPr>
          <w:rPr>
            <w:rFonts w:ascii="Cambria Math" w:hAnsi="Cambria Math" w:cstheme="minorHAnsi"/>
            <w:color w:val="FF0000"/>
          </w:rPr>
          <m:t>ln⁡</m:t>
        </m:r>
        <m:r>
          <w:rPr>
            <w:rFonts w:ascii="Cambria Math" w:hAnsi="Cambria Math" w:cstheme="minorHAnsi"/>
            <w:color w:val="FF0000"/>
          </w:rPr>
          <m:t>(I))</m:t>
        </m:r>
      </m:oMath>
      <w:r>
        <w:rPr>
          <w:rFonts w:eastAsiaTheme="minorEastAsia"/>
          <w:color w:val="FF0000"/>
        </w:rPr>
        <w:t xml:space="preserve"> </w:t>
      </w:r>
    </w:p>
    <w:p w14:paraId="38000FC9" w14:textId="2148907E" w:rsidR="00EF1DDB" w:rsidRDefault="00EF1DDB" w:rsidP="001E597B">
      <w:pPr>
        <w:pStyle w:val="ListParagraph"/>
        <w:rPr>
          <w:rFonts w:eastAsiaTheme="minorEastAsia"/>
          <w:sz w:val="20"/>
          <w:szCs w:val="20"/>
        </w:rPr>
      </w:pPr>
      <w:r w:rsidRPr="00EF1DDB">
        <w:rPr>
          <w:color w:val="000000" w:themeColor="text1"/>
        </w:rPr>
        <w:t>U(I) is directly measured which is ±1</w:t>
      </w:r>
      <w:r>
        <w:rPr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µ ampere</m:t>
        </m:r>
      </m:oMath>
    </w:p>
    <w:p w14:paraId="77DC0850" w14:textId="5B14B91C" w:rsidR="00EF1DDB" w:rsidRDefault="00A74FC9" w:rsidP="001E597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First row,</w:t>
      </w:r>
    </w:p>
    <w:p w14:paraId="7BE6E8DD" w14:textId="2087C270" w:rsidR="00A6540D" w:rsidRDefault="00A74FC9" w:rsidP="00E71EF0">
      <w:pPr>
        <w:pStyle w:val="ListParagraph"/>
        <w:rPr>
          <w:rFonts w:eastAsiaTheme="minorEastAsia"/>
          <w:sz w:val="20"/>
          <w:szCs w:val="20"/>
        </w:rPr>
      </w:pPr>
      <w:r>
        <w:rPr>
          <w:color w:val="000000" w:themeColor="text1"/>
        </w:rPr>
        <w:t>U(ln(I)) = sqrt((d(ln(I)/d(I) * U(I))</w:t>
      </w:r>
      <w:r w:rsidR="008518D2">
        <w:rPr>
          <w:color w:val="000000" w:themeColor="text1"/>
          <w:vertAlign w:val="superscript"/>
        </w:rPr>
        <w:t>2</w:t>
      </w:r>
      <w:r w:rsidR="008518D2">
        <w:rPr>
          <w:color w:val="000000" w:themeColor="text1"/>
        </w:rPr>
        <w:t>) =</w:t>
      </w:r>
      <w:r w:rsidR="00053F8B">
        <w:rPr>
          <w:color w:val="000000" w:themeColor="text1"/>
        </w:rPr>
        <w:t xml:space="preserve"> sqrt ((U(I)/I)</w:t>
      </w:r>
      <w:r w:rsidR="00053F8B">
        <w:rPr>
          <w:color w:val="000000" w:themeColor="text1"/>
          <w:vertAlign w:val="superscript"/>
        </w:rPr>
        <w:t>2</w:t>
      </w:r>
      <w:r w:rsidR="00053F8B">
        <w:rPr>
          <w:color w:val="000000" w:themeColor="text1"/>
        </w:rPr>
        <w:t>)</w:t>
      </w:r>
      <w:r w:rsidR="008D7F9F">
        <w:rPr>
          <w:color w:val="000000" w:themeColor="text1"/>
        </w:rPr>
        <w:t xml:space="preserve"> = sqrt ((1/60)</w:t>
      </w:r>
      <w:r w:rsidR="008D7F9F">
        <w:rPr>
          <w:color w:val="000000" w:themeColor="text1"/>
          <w:vertAlign w:val="superscript"/>
        </w:rPr>
        <w:t>2</w:t>
      </w:r>
      <w:r w:rsidR="008D7F9F">
        <w:rPr>
          <w:color w:val="000000" w:themeColor="text1"/>
        </w:rPr>
        <w:t>)</w:t>
      </w:r>
      <w:r w:rsidR="00E4510B">
        <w:rPr>
          <w:color w:val="000000" w:themeColor="text1"/>
        </w:rPr>
        <w:t xml:space="preserve"> = </w:t>
      </w:r>
      <w:r w:rsidR="002E6B93" w:rsidRPr="00ED2F3C">
        <w:rPr>
          <w:b/>
          <w:bCs/>
        </w:rPr>
        <w:t>±0.02</w:t>
      </w:r>
      <w:r w:rsidR="002E6B93">
        <w:t xml:space="preserve"> </w:t>
      </w:r>
      <w:r w:rsidR="007274F9" w:rsidRPr="00CF694D">
        <w:rPr>
          <w:rFonts w:eastAsiaTheme="minorEastAsia"/>
          <w:sz w:val="20"/>
          <w:szCs w:val="20"/>
        </w:rPr>
        <w:t>(I in µ ampere)</w:t>
      </w:r>
    </w:p>
    <w:p w14:paraId="133B11BD" w14:textId="77777777" w:rsidR="00E71EF0" w:rsidRPr="00E71EF0" w:rsidRDefault="00E71EF0" w:rsidP="00E71EF0">
      <w:pPr>
        <w:pStyle w:val="ListParagraph"/>
        <w:rPr>
          <w:rFonts w:eastAsiaTheme="minorEastAsia"/>
          <w:sz w:val="20"/>
          <w:szCs w:val="20"/>
        </w:rPr>
      </w:pPr>
    </w:p>
    <w:p w14:paraId="2F2F80C9" w14:textId="776B0D9D" w:rsidR="00A9714E" w:rsidRDefault="00A9714E" w:rsidP="001E597B">
      <w:pPr>
        <w:pStyle w:val="ListParagraph"/>
        <w:numPr>
          <w:ilvl w:val="1"/>
          <w:numId w:val="2"/>
        </w:numPr>
        <w:rPr>
          <w:rFonts w:cstheme="minorHAnsi"/>
        </w:rPr>
      </w:pPr>
      <w:r w:rsidRPr="001E597B">
        <w:rPr>
          <w:rFonts w:cstheme="minorHAnsi"/>
        </w:rPr>
        <w:lastRenderedPageBreak/>
        <w:t>Slope of the graph intercept and their uncertainties</w:t>
      </w:r>
      <w:r w:rsidR="00E71EF0">
        <w:rPr>
          <w:rFonts w:cstheme="minorHAnsi"/>
        </w:rPr>
        <w:t>\</w:t>
      </w:r>
    </w:p>
    <w:p w14:paraId="403C1279" w14:textId="110E0634" w:rsidR="00E71EF0" w:rsidRPr="00F353C5" w:rsidRDefault="00E71EF0" w:rsidP="006C695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C695C">
        <w:rPr>
          <w:rFonts w:cstheme="minorHAnsi"/>
          <w:b/>
          <w:bCs/>
        </w:rPr>
        <w:t xml:space="preserve">Slope </w:t>
      </w:r>
      <w:r>
        <w:rPr>
          <w:rFonts w:cstheme="minorHAnsi"/>
        </w:rPr>
        <w:t xml:space="preserve">= </w:t>
      </w:r>
      <w:r w:rsidR="00985DEF" w:rsidRPr="00985DEF">
        <w:rPr>
          <w:rFonts w:ascii="Calibri" w:eastAsia="Times New Roman" w:hAnsi="Calibri" w:cs="Calibri"/>
          <w:color w:val="000000"/>
        </w:rPr>
        <w:t>-0.01194</w:t>
      </w:r>
      <w:r w:rsidR="00F353C5">
        <w:rPr>
          <w:rFonts w:ascii="Calibri" w:eastAsia="Times New Roman" w:hAnsi="Calibri" w:cs="Calibri"/>
          <w:color w:val="000000"/>
        </w:rPr>
        <w:t xml:space="preserve"> (</w:t>
      </w:r>
      <w:proofErr w:type="gramStart"/>
      <w:r w:rsidR="00F353C5">
        <w:rPr>
          <w:rFonts w:ascii="Calibri" w:eastAsia="Times New Roman" w:hAnsi="Calibri" w:cs="Calibri"/>
          <w:color w:val="000000"/>
        </w:rPr>
        <w:t>sec</w:t>
      </w:r>
      <w:r w:rsidR="00F353C5">
        <w:rPr>
          <w:rFonts w:ascii="Calibri" w:eastAsia="Times New Roman" w:hAnsi="Calibri" w:cs="Calibri"/>
          <w:color w:val="000000"/>
          <w:vertAlign w:val="superscript"/>
        </w:rPr>
        <w:t>-1</w:t>
      </w:r>
      <w:proofErr w:type="gramEnd"/>
      <w:r w:rsidR="00F353C5">
        <w:rPr>
          <w:rFonts w:ascii="Calibri" w:eastAsia="Times New Roman" w:hAnsi="Calibri" w:cs="Calibri"/>
          <w:color w:val="000000"/>
        </w:rPr>
        <w:t>)</w:t>
      </w:r>
    </w:p>
    <w:p w14:paraId="2E08C637" w14:textId="4CBAF9B1" w:rsidR="00E71EF0" w:rsidRPr="006C695C" w:rsidRDefault="00E71EF0" w:rsidP="006C695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C695C">
        <w:rPr>
          <w:rFonts w:cstheme="minorHAnsi"/>
          <w:b/>
          <w:bCs/>
        </w:rPr>
        <w:t>U(Slope)</w:t>
      </w:r>
      <w:r>
        <w:rPr>
          <w:rFonts w:cstheme="minorHAnsi"/>
        </w:rPr>
        <w:t xml:space="preserve"> = </w:t>
      </w:r>
      <w:r w:rsidR="003A78BD">
        <w:t>±</w:t>
      </w:r>
      <w:r w:rsidR="00985DEF" w:rsidRPr="00985DEF">
        <w:rPr>
          <w:rFonts w:ascii="Calibri" w:eastAsia="Times New Roman" w:hAnsi="Calibri" w:cs="Calibri"/>
          <w:color w:val="000000"/>
        </w:rPr>
        <w:t>0.000122</w:t>
      </w:r>
      <w:r w:rsidR="00F353C5">
        <w:rPr>
          <w:rFonts w:ascii="Calibri" w:eastAsia="Times New Roman" w:hAnsi="Calibri" w:cs="Calibri"/>
          <w:color w:val="000000"/>
        </w:rPr>
        <w:t xml:space="preserve"> (</w:t>
      </w:r>
      <w:proofErr w:type="gramStart"/>
      <w:r w:rsidR="00F353C5">
        <w:rPr>
          <w:rFonts w:ascii="Calibri" w:eastAsia="Times New Roman" w:hAnsi="Calibri" w:cs="Calibri"/>
          <w:color w:val="000000"/>
        </w:rPr>
        <w:t>sec</w:t>
      </w:r>
      <w:r w:rsidR="00F353C5">
        <w:rPr>
          <w:rFonts w:ascii="Calibri" w:eastAsia="Times New Roman" w:hAnsi="Calibri" w:cs="Calibri"/>
          <w:color w:val="000000"/>
          <w:vertAlign w:val="superscript"/>
        </w:rPr>
        <w:t>-1</w:t>
      </w:r>
      <w:proofErr w:type="gramEnd"/>
      <w:r w:rsidR="00F353C5">
        <w:rPr>
          <w:rFonts w:ascii="Calibri" w:eastAsia="Times New Roman" w:hAnsi="Calibri" w:cs="Calibri"/>
          <w:color w:val="000000"/>
        </w:rPr>
        <w:t>)</w:t>
      </w:r>
    </w:p>
    <w:p w14:paraId="714B72BA" w14:textId="5027F9DE" w:rsidR="00E71EF0" w:rsidRPr="006C695C" w:rsidRDefault="00E71EF0" w:rsidP="006C695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C695C">
        <w:rPr>
          <w:rFonts w:cstheme="minorHAnsi"/>
          <w:b/>
          <w:bCs/>
        </w:rPr>
        <w:t>Intercept</w:t>
      </w:r>
      <w:r>
        <w:rPr>
          <w:rFonts w:cstheme="minorHAnsi"/>
        </w:rPr>
        <w:t xml:space="preserve"> =</w:t>
      </w:r>
      <w:r w:rsidR="00985DEF">
        <w:rPr>
          <w:rFonts w:cstheme="minorHAnsi"/>
        </w:rPr>
        <w:t xml:space="preserve"> </w:t>
      </w:r>
      <w:r w:rsidR="00985DEF" w:rsidRPr="00985DEF">
        <w:rPr>
          <w:rFonts w:ascii="Calibri" w:eastAsia="Times New Roman" w:hAnsi="Calibri" w:cs="Calibri"/>
          <w:color w:val="000000"/>
        </w:rPr>
        <w:t>4.078634</w:t>
      </w:r>
      <w:r w:rsidR="008C0DEF">
        <w:rPr>
          <w:rFonts w:ascii="Calibri" w:eastAsia="Times New Roman" w:hAnsi="Calibri" w:cs="Calibri"/>
          <w:color w:val="000000"/>
        </w:rPr>
        <w:t xml:space="preserve"> </w:t>
      </w:r>
      <w:r w:rsidR="008C0DEF" w:rsidRPr="00CF694D">
        <w:rPr>
          <w:rFonts w:eastAsiaTheme="minorEastAsia"/>
          <w:sz w:val="20"/>
          <w:szCs w:val="20"/>
        </w:rPr>
        <w:t>(I in µ ampere)</w:t>
      </w:r>
    </w:p>
    <w:p w14:paraId="23BF0207" w14:textId="0ECADA38" w:rsidR="00E71EF0" w:rsidRPr="006C695C" w:rsidRDefault="00E71EF0" w:rsidP="006C695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C695C">
        <w:rPr>
          <w:rFonts w:cstheme="minorHAnsi"/>
          <w:b/>
          <w:bCs/>
        </w:rPr>
        <w:t>U(Intercept)</w:t>
      </w:r>
      <w:r>
        <w:rPr>
          <w:rFonts w:cstheme="minorHAnsi"/>
        </w:rPr>
        <w:t xml:space="preserve"> = </w:t>
      </w:r>
      <w:r w:rsidR="003A78BD">
        <w:t>±</w:t>
      </w:r>
      <w:r w:rsidR="00985DEF" w:rsidRPr="00985DEF">
        <w:rPr>
          <w:rFonts w:ascii="Calibri" w:eastAsia="Times New Roman" w:hAnsi="Calibri" w:cs="Calibri"/>
          <w:color w:val="000000"/>
        </w:rPr>
        <w:t>0.009312</w:t>
      </w:r>
      <w:r w:rsidR="008C0DEF">
        <w:rPr>
          <w:rFonts w:ascii="Calibri" w:eastAsia="Times New Roman" w:hAnsi="Calibri" w:cs="Calibri"/>
          <w:color w:val="000000"/>
        </w:rPr>
        <w:t xml:space="preserve"> </w:t>
      </w:r>
      <w:r w:rsidR="008C0DEF" w:rsidRPr="00CF694D">
        <w:rPr>
          <w:rFonts w:eastAsiaTheme="minorEastAsia"/>
          <w:sz w:val="20"/>
          <w:szCs w:val="20"/>
        </w:rPr>
        <w:t>(I in µ ampere)</w:t>
      </w:r>
    </w:p>
    <w:p w14:paraId="4C6C7BDB" w14:textId="77777777" w:rsidR="001E597B" w:rsidRPr="001E597B" w:rsidRDefault="001E597B" w:rsidP="001E597B">
      <w:pPr>
        <w:pStyle w:val="ListParagraph"/>
        <w:ind w:left="360"/>
        <w:rPr>
          <w:rFonts w:cstheme="minorHAnsi"/>
        </w:rPr>
      </w:pPr>
    </w:p>
    <w:p w14:paraId="78D85C6B" w14:textId="77777777" w:rsidR="00A9714E" w:rsidRPr="001E597B" w:rsidRDefault="00A9714E" w:rsidP="001E597B">
      <w:pPr>
        <w:pStyle w:val="ListParagraph"/>
        <w:numPr>
          <w:ilvl w:val="1"/>
          <w:numId w:val="2"/>
        </w:numPr>
        <w:rPr>
          <w:rFonts w:cstheme="minorHAnsi"/>
        </w:rPr>
      </w:pPr>
      <w:r w:rsidRPr="001E597B">
        <w:rPr>
          <w:rFonts w:cstheme="minorHAnsi"/>
        </w:rPr>
        <w:t xml:space="preserve">Intercept of the graph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</m:oMath>
    </w:p>
    <w:p w14:paraId="1F5E693D" w14:textId="102160D6" w:rsidR="00A9714E" w:rsidRDefault="00A9714E" w:rsidP="001E597B">
      <w:pPr>
        <w:rPr>
          <w:color w:val="FF0000"/>
        </w:rPr>
      </w:pPr>
      <w:r>
        <w:rPr>
          <w:color w:val="FF0000"/>
        </w:rPr>
        <w:t xml:space="preserve">      Compare the value of the initial current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 xml:space="preserve">0 </m:t>
            </m:r>
          </m:sub>
        </m:sSub>
      </m:oMath>
      <w:r>
        <w:rPr>
          <w:color w:val="FF0000"/>
        </w:rPr>
        <w:t>you obtain from the graph intercept to the one you have used in</w:t>
      </w:r>
      <w:r w:rsidR="001E597B">
        <w:rPr>
          <w:color w:val="FF0000"/>
        </w:rPr>
        <w:t xml:space="preserve"> the</w:t>
      </w:r>
      <w:r>
        <w:rPr>
          <w:color w:val="FF0000"/>
        </w:rPr>
        <w:t xml:space="preserve"> table. </w:t>
      </w:r>
    </w:p>
    <w:p w14:paraId="6B8CADE8" w14:textId="625D1DC0" w:rsidR="00FA2C48" w:rsidRDefault="00D258A6" w:rsidP="001E597B">
      <w:pPr>
        <w:rPr>
          <w:rFonts w:ascii="Cambria Math" w:hAnsi="Cambria Math" w:cs="Cambria Math"/>
          <w:color w:val="000000"/>
        </w:rPr>
      </w:pPr>
      <w:r>
        <w:rPr>
          <w:rFonts w:cstheme="minorHAnsi"/>
          <w:color w:val="000000" w:themeColor="text1"/>
        </w:rPr>
        <w:t>Ln(I)= ln(I</w:t>
      </w:r>
      <w:r>
        <w:rPr>
          <w:rFonts w:cstheme="minorHAnsi"/>
          <w:color w:val="000000" w:themeColor="text1"/>
          <w:vertAlign w:val="subscript"/>
        </w:rPr>
        <w:t>0</w:t>
      </w:r>
      <w:r>
        <w:rPr>
          <w:rFonts w:cstheme="minorHAnsi"/>
          <w:color w:val="000000" w:themeColor="text1"/>
        </w:rPr>
        <w:t>) – (1/</w:t>
      </w:r>
      <w:r w:rsidR="00CC16E7" w:rsidRPr="00156865">
        <w:rPr>
          <w:rFonts w:ascii="Cambria Math" w:hAnsi="Cambria Math" w:cs="Cambria Math"/>
          <w:color w:val="000000"/>
        </w:rPr>
        <w:t>𝜏</w:t>
      </w:r>
      <w:r w:rsidR="00CC16E7">
        <w:rPr>
          <w:rFonts w:ascii="Cambria Math" w:hAnsi="Cambria Math" w:cs="Cambria Math"/>
          <w:color w:val="000000"/>
        </w:rPr>
        <w:t>) *</w:t>
      </w:r>
      <w:r>
        <w:rPr>
          <w:rFonts w:ascii="Cambria Math" w:hAnsi="Cambria Math" w:cs="Cambria Math"/>
          <w:color w:val="000000"/>
        </w:rPr>
        <w:t>t</w:t>
      </w:r>
      <w:r w:rsidR="004B0070">
        <w:rPr>
          <w:rFonts w:ascii="Cambria Math" w:hAnsi="Cambria Math" w:cs="Cambria Math"/>
          <w:color w:val="000000"/>
        </w:rPr>
        <w:t xml:space="preserve">, and Intercept = </w:t>
      </w:r>
      <w:r w:rsidR="004B0070">
        <w:rPr>
          <w:rFonts w:cstheme="minorHAnsi"/>
          <w:color w:val="000000" w:themeColor="text1"/>
        </w:rPr>
        <w:t>ln(I</w:t>
      </w:r>
      <w:r w:rsidR="004B0070">
        <w:rPr>
          <w:rFonts w:cstheme="minorHAnsi"/>
          <w:color w:val="000000" w:themeColor="text1"/>
          <w:vertAlign w:val="subscript"/>
        </w:rPr>
        <w:t>0</w:t>
      </w:r>
      <w:r w:rsidR="004B0070">
        <w:rPr>
          <w:rFonts w:cstheme="minorHAnsi"/>
          <w:color w:val="000000" w:themeColor="text1"/>
        </w:rPr>
        <w:t>)</w:t>
      </w:r>
    </w:p>
    <w:p w14:paraId="70D280E0" w14:textId="29E97138" w:rsidR="00D42CCB" w:rsidRDefault="008714DA" w:rsidP="00D42CCB">
      <w:pPr>
        <w:spacing w:after="0" w:line="240" w:lineRule="auto"/>
        <w:rPr>
          <w:rFonts w:eastAsiaTheme="minorEastAsia"/>
          <w:sz w:val="20"/>
          <w:szCs w:val="20"/>
        </w:rPr>
      </w:pPr>
      <w:proofErr w:type="spellStart"/>
      <w:r>
        <w:rPr>
          <w:rFonts w:cstheme="minorHAnsi"/>
          <w:color w:val="000000" w:themeColor="text1"/>
        </w:rPr>
        <w:t>e</w:t>
      </w:r>
      <w:r>
        <w:rPr>
          <w:rFonts w:cstheme="minorHAnsi"/>
          <w:color w:val="000000" w:themeColor="text1"/>
          <w:vertAlign w:val="superscript"/>
        </w:rPr>
        <w:t>Intercept</w:t>
      </w:r>
      <w:proofErr w:type="spellEnd"/>
      <w:r>
        <w:rPr>
          <w:rFonts w:cstheme="minorHAnsi"/>
          <w:color w:val="000000" w:themeColor="text1"/>
        </w:rPr>
        <w:t>=</w:t>
      </w:r>
      <w:r w:rsidR="00433378">
        <w:rPr>
          <w:rFonts w:cstheme="minorHAnsi"/>
          <w:color w:val="000000" w:themeColor="text1"/>
        </w:rPr>
        <w:t>I</w:t>
      </w:r>
      <w:r w:rsidR="00433378">
        <w:rPr>
          <w:rFonts w:cstheme="minorHAnsi"/>
          <w:color w:val="000000" w:themeColor="text1"/>
          <w:vertAlign w:val="subscript"/>
        </w:rPr>
        <w:t>0</w:t>
      </w:r>
      <w:r w:rsidR="00433378">
        <w:rPr>
          <w:rFonts w:cstheme="minorHAnsi"/>
          <w:color w:val="000000" w:themeColor="text1"/>
        </w:rPr>
        <w:t xml:space="preserve"> =</w:t>
      </w:r>
      <w:r w:rsidR="00C76511">
        <w:rPr>
          <w:rFonts w:cstheme="minorHAnsi"/>
          <w:color w:val="000000" w:themeColor="text1"/>
        </w:rPr>
        <w:t>e</w:t>
      </w:r>
      <w:r w:rsidR="00C76511">
        <w:rPr>
          <w:rFonts w:cstheme="minorHAnsi"/>
          <w:color w:val="000000" w:themeColor="text1"/>
          <w:vertAlign w:val="superscript"/>
        </w:rPr>
        <w:t>4.079</w:t>
      </w:r>
      <w:r w:rsidR="00C76511">
        <w:rPr>
          <w:rFonts w:cstheme="minorHAnsi"/>
          <w:color w:val="000000" w:themeColor="text1"/>
        </w:rPr>
        <w:t>=</w:t>
      </w:r>
      <w:r w:rsidR="008F6D82">
        <w:rPr>
          <w:rFonts w:cstheme="minorHAnsi"/>
          <w:color w:val="000000" w:themeColor="text1"/>
        </w:rPr>
        <w:t xml:space="preserve"> </w:t>
      </w:r>
      <w:r w:rsidR="00D42CCB" w:rsidRPr="00D42CCB">
        <w:rPr>
          <w:rFonts w:ascii="Calibri" w:eastAsia="Times New Roman" w:hAnsi="Calibri" w:cs="Calibri"/>
          <w:color w:val="000000"/>
        </w:rPr>
        <w:t>59.06</w:t>
      </w:r>
      <w:r w:rsidR="00EA07F3">
        <w:rPr>
          <w:rFonts w:ascii="Calibri" w:eastAsia="Times New Roman" w:hAnsi="Calibri" w:cs="Calibri"/>
          <w:color w:val="000000"/>
        </w:rPr>
        <w:t xml:space="preserve"> </w:t>
      </w:r>
      <w:r w:rsidR="00EA07F3" w:rsidRPr="00CF694D">
        <w:rPr>
          <w:rFonts w:eastAsiaTheme="minorEastAsia"/>
          <w:sz w:val="20"/>
          <w:szCs w:val="20"/>
        </w:rPr>
        <w:t>µ ampere</w:t>
      </w:r>
    </w:p>
    <w:p w14:paraId="7BA928B6" w14:textId="238BD73D" w:rsidR="00B5708A" w:rsidRDefault="00B5708A" w:rsidP="00D42CCB">
      <w:pPr>
        <w:spacing w:after="0" w:line="240" w:lineRule="auto"/>
        <w:rPr>
          <w:rFonts w:eastAsiaTheme="minorEastAsia"/>
          <w:sz w:val="20"/>
          <w:szCs w:val="20"/>
        </w:rPr>
      </w:pPr>
    </w:p>
    <w:p w14:paraId="46CD0239" w14:textId="3F5E09B0" w:rsidR="00B5708A" w:rsidRPr="00B9515D" w:rsidRDefault="00993973" w:rsidP="00D42CC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|Theoretical value-obtained value / Theoretical value | </w:t>
      </w:r>
      <w:r w:rsidR="005C3E5B">
        <w:rPr>
          <w:rFonts w:ascii="Calibri" w:eastAsia="Times New Roman" w:hAnsi="Calibri" w:cs="Calibri"/>
          <w:color w:val="000000"/>
        </w:rPr>
        <w:t xml:space="preserve">* 100 </w:t>
      </w:r>
      <w:r>
        <w:rPr>
          <w:rFonts w:ascii="Calibri" w:eastAsia="Times New Roman" w:hAnsi="Calibri" w:cs="Calibri"/>
          <w:color w:val="000000"/>
        </w:rPr>
        <w:t>= |</w:t>
      </w:r>
      <w:r w:rsidR="007500C0">
        <w:rPr>
          <w:rFonts w:ascii="Calibri" w:eastAsia="Times New Roman" w:hAnsi="Calibri" w:cs="Calibri"/>
          <w:color w:val="000000"/>
        </w:rPr>
        <w:t xml:space="preserve"> 60-59.06 / 60 |</w:t>
      </w:r>
      <w:r w:rsidR="005C3E5B">
        <w:rPr>
          <w:rFonts w:ascii="Calibri" w:eastAsia="Times New Roman" w:hAnsi="Calibri" w:cs="Calibri"/>
          <w:color w:val="000000"/>
        </w:rPr>
        <w:t xml:space="preserve"> *100</w:t>
      </w:r>
      <w:r w:rsidR="007500C0">
        <w:rPr>
          <w:rFonts w:ascii="Calibri" w:eastAsia="Times New Roman" w:hAnsi="Calibri" w:cs="Calibri"/>
          <w:color w:val="000000"/>
        </w:rPr>
        <w:t xml:space="preserve"> =</w:t>
      </w:r>
      <w:r w:rsidR="00B9515D">
        <w:rPr>
          <w:rFonts w:ascii="Calibri" w:eastAsia="Times New Roman" w:hAnsi="Calibri" w:cs="Calibri"/>
          <w:color w:val="000000"/>
        </w:rPr>
        <w:t xml:space="preserve"> </w:t>
      </w:r>
      <w:r w:rsidR="00B9515D" w:rsidRPr="00B9515D">
        <w:rPr>
          <w:rFonts w:ascii="Calibri" w:eastAsia="Times New Roman" w:hAnsi="Calibri" w:cs="Calibri"/>
          <w:b/>
          <w:bCs/>
          <w:color w:val="000000"/>
        </w:rPr>
        <w:t>1.56%</w:t>
      </w:r>
    </w:p>
    <w:p w14:paraId="7E894D41" w14:textId="3598120D" w:rsidR="00CC16E7" w:rsidRPr="00C76511" w:rsidRDefault="00CC16E7" w:rsidP="001E597B">
      <w:pPr>
        <w:rPr>
          <w:rFonts w:cstheme="minorHAnsi"/>
          <w:color w:val="000000" w:themeColor="text1"/>
        </w:rPr>
      </w:pPr>
    </w:p>
    <w:p w14:paraId="03F80016" w14:textId="77777777" w:rsidR="00A9714E" w:rsidRPr="001E597B" w:rsidRDefault="001E597B" w:rsidP="001E597B">
      <w:pPr>
        <w:pStyle w:val="ListParagraph"/>
        <w:numPr>
          <w:ilvl w:val="1"/>
          <w:numId w:val="2"/>
        </w:numPr>
        <w:rPr>
          <w:rFonts w:eastAsiaTheme="minorEastAsia" w:cstheme="minorHAnsi"/>
          <w:color w:val="FF0000"/>
        </w:rPr>
      </w:pPr>
      <w:r>
        <w:rPr>
          <w:rFonts w:cstheme="minorHAnsi"/>
        </w:rPr>
        <w:t>T</w:t>
      </w:r>
      <w:r w:rsidR="00A9714E" w:rsidRPr="001E597B">
        <w:rPr>
          <w:rFonts w:cstheme="minorHAnsi"/>
        </w:rPr>
        <w:t>he</w:t>
      </w:r>
      <w:r>
        <w:rPr>
          <w:rFonts w:cstheme="minorHAnsi"/>
        </w:rPr>
        <w:t xml:space="preserve"> experimental value</w:t>
      </w:r>
      <w:r w:rsidR="00A9714E" w:rsidRPr="001E597B">
        <w:rPr>
          <w:rFonts w:cstheme="minorHAnsi"/>
        </w:rPr>
        <w:t xml:space="preserve"> time constant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τ</m:t>
        </m:r>
      </m:oMath>
      <w:r>
        <w:rPr>
          <w:rFonts w:eastAsiaTheme="minorEastAsia" w:cstheme="minorHAnsi"/>
          <w:color w:val="000000" w:themeColor="text1"/>
          <w:sz w:val="24"/>
          <w:szCs w:val="24"/>
        </w:rPr>
        <w:t xml:space="preserve"> and its propagated error</w:t>
      </w:r>
    </w:p>
    <w:p w14:paraId="3AA205A8" w14:textId="61CCD839" w:rsidR="00D50A9D" w:rsidRDefault="00D50A9D" w:rsidP="00D50A9D">
      <w:pPr>
        <w:pStyle w:val="ListParagraph"/>
        <w:ind w:left="360"/>
        <w:rPr>
          <w:rFonts w:ascii="Cambria Math" w:hAnsi="Cambria Math" w:cs="Cambria Math"/>
          <w:color w:val="000000"/>
        </w:rPr>
      </w:pPr>
      <w:r w:rsidRPr="00D50A9D">
        <w:rPr>
          <w:rFonts w:cstheme="minorHAnsi"/>
          <w:color w:val="000000" w:themeColor="text1"/>
        </w:rPr>
        <w:t>Ln(I)= ln(I</w:t>
      </w:r>
      <w:r w:rsidRPr="00D50A9D">
        <w:rPr>
          <w:rFonts w:cstheme="minorHAnsi"/>
          <w:color w:val="000000" w:themeColor="text1"/>
          <w:vertAlign w:val="subscript"/>
        </w:rPr>
        <w:t>0</w:t>
      </w:r>
      <w:r w:rsidRPr="00D50A9D">
        <w:rPr>
          <w:rFonts w:cstheme="minorHAnsi"/>
          <w:color w:val="000000" w:themeColor="text1"/>
        </w:rPr>
        <w:t>) – (1/</w:t>
      </w:r>
      <w:r w:rsidRPr="00D50A9D">
        <w:rPr>
          <w:rFonts w:ascii="Cambria Math" w:hAnsi="Cambria Math" w:cs="Cambria Math"/>
          <w:color w:val="000000"/>
        </w:rPr>
        <w:t xml:space="preserve">𝜏) *t, and </w:t>
      </w:r>
      <w:r>
        <w:rPr>
          <w:rFonts w:ascii="Cambria Math" w:hAnsi="Cambria Math" w:cs="Cambria Math"/>
          <w:color w:val="000000"/>
        </w:rPr>
        <w:t>Slope =</w:t>
      </w:r>
      <w:r w:rsidRPr="00D50A9D">
        <w:rPr>
          <w:rFonts w:cstheme="minorHAnsi"/>
          <w:color w:val="000000" w:themeColor="text1"/>
        </w:rPr>
        <w:t>– (1/</w:t>
      </w:r>
      <w:r w:rsidRPr="00D50A9D">
        <w:rPr>
          <w:rFonts w:ascii="Cambria Math" w:hAnsi="Cambria Math" w:cs="Cambria Math"/>
          <w:color w:val="000000"/>
        </w:rPr>
        <w:t>𝜏)</w:t>
      </w:r>
    </w:p>
    <w:p w14:paraId="0A8FE1DF" w14:textId="3B6D7C9A" w:rsidR="00BD07F8" w:rsidRDefault="00BD07F8" w:rsidP="00D50A9D">
      <w:pPr>
        <w:pStyle w:val="ListParagraph"/>
        <w:ind w:left="360"/>
        <w:rPr>
          <w:rFonts w:ascii="Cambria Math" w:hAnsi="Cambria Math" w:cs="Cambria Math"/>
          <w:color w:val="000000"/>
        </w:rPr>
      </w:pPr>
      <w:r w:rsidRPr="00D50A9D">
        <w:rPr>
          <w:rFonts w:ascii="Cambria Math" w:hAnsi="Cambria Math" w:cs="Cambria Math"/>
          <w:color w:val="000000"/>
        </w:rPr>
        <w:t>𝜏</w:t>
      </w:r>
      <w:r>
        <w:rPr>
          <w:rFonts w:ascii="Cambria Math" w:hAnsi="Cambria Math" w:cs="Cambria Math"/>
          <w:color w:val="000000"/>
        </w:rPr>
        <w:t xml:space="preserve"> =</w:t>
      </w:r>
      <w:r w:rsidRPr="00D50A9D">
        <w:rPr>
          <w:rFonts w:cstheme="minorHAnsi"/>
          <w:color w:val="000000" w:themeColor="text1"/>
        </w:rPr>
        <w:t>– (1/</w:t>
      </w:r>
      <w:r w:rsidRPr="00BD07F8">
        <w:rPr>
          <w:rFonts w:ascii="Cambria Math" w:hAnsi="Cambria Math" w:cs="Cambria Math"/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Slope</w:t>
      </w:r>
      <w:r w:rsidRPr="00D50A9D">
        <w:rPr>
          <w:rFonts w:ascii="Cambria Math" w:hAnsi="Cambria Math" w:cs="Cambria Math"/>
          <w:color w:val="000000"/>
        </w:rPr>
        <w:t>)</w:t>
      </w:r>
      <w:r w:rsidR="00EB2078">
        <w:rPr>
          <w:rFonts w:ascii="Cambria Math" w:hAnsi="Cambria Math" w:cs="Cambria Math"/>
          <w:color w:val="000000"/>
        </w:rPr>
        <w:t xml:space="preserve"> = -1/-0.01194 = </w:t>
      </w:r>
      <w:r w:rsidR="00BD4930">
        <w:rPr>
          <w:rFonts w:ascii="Cambria Math" w:hAnsi="Cambria Math" w:cs="Cambria Math"/>
          <w:color w:val="000000"/>
        </w:rPr>
        <w:t>83.75 sec</w:t>
      </w:r>
    </w:p>
    <w:p w14:paraId="7251FF54" w14:textId="23ECC45A" w:rsidR="0039525B" w:rsidRDefault="0039525B" w:rsidP="00D50A9D">
      <w:pPr>
        <w:pStyle w:val="ListParagraph"/>
        <w:ind w:left="360"/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color w:val="000000"/>
        </w:rPr>
        <w:t>U(</w:t>
      </w:r>
      <w:r w:rsidRPr="00D50A9D">
        <w:rPr>
          <w:rFonts w:ascii="Cambria Math" w:hAnsi="Cambria Math" w:cs="Cambria Math"/>
          <w:color w:val="000000"/>
        </w:rPr>
        <w:t>𝜏</w:t>
      </w:r>
      <w:r>
        <w:rPr>
          <w:rFonts w:ascii="Cambria Math" w:hAnsi="Cambria Math" w:cs="Cambria Math"/>
          <w:color w:val="000000"/>
        </w:rPr>
        <w:t>) = sqrt ((d(-1/slope) * U(slope) / d(slope))</w:t>
      </w:r>
      <w:r>
        <w:rPr>
          <w:rFonts w:ascii="Cambria Math" w:hAnsi="Cambria Math" w:cs="Cambria Math"/>
          <w:color w:val="000000"/>
          <w:vertAlign w:val="superscript"/>
        </w:rPr>
        <w:t>2</w:t>
      </w:r>
      <w:r>
        <w:rPr>
          <w:rFonts w:ascii="Cambria Math" w:hAnsi="Cambria Math" w:cs="Cambria Math"/>
          <w:color w:val="000000"/>
        </w:rPr>
        <w:t>)</w:t>
      </w:r>
    </w:p>
    <w:p w14:paraId="4D35733B" w14:textId="6A0F78CE" w:rsidR="004F22C9" w:rsidRPr="00695AFB" w:rsidRDefault="004F22C9" w:rsidP="00D50A9D">
      <w:pPr>
        <w:pStyle w:val="ListParagraph"/>
        <w:ind w:left="360"/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color w:val="000000"/>
        </w:rPr>
        <w:tab/>
        <w:t xml:space="preserve">  = sqrt (((1/slope</w:t>
      </w:r>
      <w:r>
        <w:rPr>
          <w:rFonts w:ascii="Cambria Math" w:hAnsi="Cambria Math" w:cs="Cambria Math"/>
          <w:color w:val="000000"/>
          <w:vertAlign w:val="superscript"/>
        </w:rPr>
        <w:t>2</w:t>
      </w:r>
      <w:r>
        <w:rPr>
          <w:rFonts w:ascii="Cambria Math" w:hAnsi="Cambria Math" w:cs="Cambria Math"/>
          <w:color w:val="000000"/>
        </w:rPr>
        <w:t xml:space="preserve"> *U(slope))</w:t>
      </w:r>
      <w:r>
        <w:rPr>
          <w:rFonts w:ascii="Cambria Math" w:hAnsi="Cambria Math" w:cs="Cambria Math"/>
          <w:color w:val="000000"/>
          <w:vertAlign w:val="superscript"/>
        </w:rPr>
        <w:t>2</w:t>
      </w:r>
      <w:r>
        <w:rPr>
          <w:rFonts w:ascii="Cambria Math" w:hAnsi="Cambria Math" w:cs="Cambria Math"/>
          <w:color w:val="000000"/>
        </w:rPr>
        <w:t>)</w:t>
      </w:r>
      <w:r w:rsidR="00845758">
        <w:rPr>
          <w:rFonts w:ascii="Cambria Math" w:hAnsi="Cambria Math" w:cs="Cambria Math"/>
          <w:color w:val="000000"/>
        </w:rPr>
        <w:t xml:space="preserve"> = sqrt (</w:t>
      </w:r>
      <w:r w:rsidR="00695AFB">
        <w:rPr>
          <w:rFonts w:ascii="Cambria Math" w:hAnsi="Cambria Math" w:cs="Cambria Math"/>
          <w:color w:val="000000"/>
        </w:rPr>
        <w:t>(</w:t>
      </w:r>
      <w:r w:rsidR="00845758">
        <w:rPr>
          <w:rFonts w:ascii="Cambria Math" w:hAnsi="Cambria Math" w:cs="Cambria Math"/>
          <w:color w:val="000000"/>
        </w:rPr>
        <w:t>1/-0.01</w:t>
      </w:r>
      <w:r w:rsidR="00845758">
        <w:rPr>
          <w:rFonts w:ascii="Cambria Math" w:hAnsi="Cambria Math" w:cs="Cambria Math"/>
          <w:color w:val="000000"/>
          <w:vertAlign w:val="superscript"/>
        </w:rPr>
        <w:t>2</w:t>
      </w:r>
      <w:r w:rsidR="00845758">
        <w:rPr>
          <w:rFonts w:ascii="Cambria Math" w:hAnsi="Cambria Math" w:cs="Cambria Math"/>
          <w:color w:val="000000"/>
        </w:rPr>
        <w:t xml:space="preserve"> * </w:t>
      </w:r>
      <w:r w:rsidR="00695AFB">
        <w:rPr>
          <w:rFonts w:ascii="Cambria Math" w:hAnsi="Cambria Math" w:cs="Cambria Math"/>
          <w:color w:val="000000"/>
        </w:rPr>
        <w:t>0.0001)</w:t>
      </w:r>
      <w:r w:rsidR="00695AFB">
        <w:rPr>
          <w:rFonts w:ascii="Cambria Math" w:hAnsi="Cambria Math" w:cs="Cambria Math"/>
          <w:color w:val="000000"/>
          <w:vertAlign w:val="superscript"/>
        </w:rPr>
        <w:t>2</w:t>
      </w:r>
      <w:r w:rsidR="00695AFB">
        <w:rPr>
          <w:rFonts w:ascii="Cambria Math" w:hAnsi="Cambria Math" w:cs="Cambria Math"/>
          <w:color w:val="000000"/>
        </w:rPr>
        <w:t>)</w:t>
      </w:r>
      <w:r w:rsidR="00700725">
        <w:rPr>
          <w:rFonts w:ascii="Cambria Math" w:hAnsi="Cambria Math" w:cs="Cambria Math"/>
          <w:color w:val="000000"/>
        </w:rPr>
        <w:t xml:space="preserve"> = </w:t>
      </w:r>
      <w:r w:rsidR="00700725" w:rsidRPr="009A108D">
        <w:rPr>
          <w:b/>
          <w:bCs/>
        </w:rPr>
        <w:t>±</w:t>
      </w:r>
      <w:r w:rsidR="00700725" w:rsidRPr="009A108D">
        <w:rPr>
          <w:rFonts w:ascii="Cambria Math" w:hAnsi="Cambria Math" w:cs="Cambria Math"/>
          <w:b/>
          <w:bCs/>
          <w:color w:val="000000"/>
        </w:rPr>
        <w:t>1 sec</w:t>
      </w:r>
    </w:p>
    <w:p w14:paraId="658A5720" w14:textId="77777777" w:rsidR="00D50A9D" w:rsidRPr="00D50A9D" w:rsidRDefault="00D50A9D" w:rsidP="00D50A9D">
      <w:pPr>
        <w:pStyle w:val="ListParagraph"/>
        <w:ind w:left="360"/>
        <w:rPr>
          <w:rFonts w:ascii="Cambria Math" w:hAnsi="Cambria Math" w:cs="Cambria Math"/>
          <w:color w:val="000000"/>
        </w:rPr>
      </w:pPr>
    </w:p>
    <w:p w14:paraId="065246D4" w14:textId="77777777" w:rsidR="00A9714E" w:rsidRPr="001E597B" w:rsidRDefault="001E597B" w:rsidP="001E597B">
      <w:pPr>
        <w:pStyle w:val="ListParagraph"/>
        <w:numPr>
          <w:ilvl w:val="1"/>
          <w:numId w:val="2"/>
        </w:num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</w:rPr>
        <w:t>Compare between</w:t>
      </w:r>
      <w:r w:rsidR="00A9714E" w:rsidRPr="001E597B">
        <w:rPr>
          <w:rFonts w:eastAsiaTheme="minorEastAsia" w:cstheme="minorHAnsi"/>
        </w:rPr>
        <w:t xml:space="preserve"> the</w:t>
      </w:r>
      <w:r>
        <w:rPr>
          <w:rFonts w:eastAsiaTheme="minorEastAsia" w:cstheme="minorHAnsi"/>
        </w:rPr>
        <w:t xml:space="preserve"> experimental and</w:t>
      </w:r>
      <w:r w:rsidR="00A9714E" w:rsidRPr="001E597B">
        <w:rPr>
          <w:rFonts w:eastAsiaTheme="minorEastAsia" w:cstheme="minorHAnsi"/>
        </w:rPr>
        <w:t xml:space="preserve"> theoretical value</w:t>
      </w:r>
      <w:r>
        <w:rPr>
          <w:rFonts w:eastAsiaTheme="minorEastAsia" w:cstheme="minorHAnsi"/>
        </w:rPr>
        <w:t>s</w:t>
      </w:r>
      <w:r w:rsidR="00A9714E" w:rsidRPr="001E597B">
        <w:rPr>
          <w:rFonts w:eastAsiaTheme="minorEastAsia" w:cstheme="minorHAnsi"/>
        </w:rPr>
        <w:t xml:space="preserve"> of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τ</m:t>
        </m:r>
      </m:oMath>
    </w:p>
    <w:p w14:paraId="1D73EC1D" w14:textId="7D77FBA8" w:rsidR="00A9714E" w:rsidRPr="00593B63" w:rsidRDefault="005C3E5B" w:rsidP="00A9714E">
      <w:pPr>
        <w:rPr>
          <w:rFonts w:eastAsiaTheme="minorEastAsia" w:cstheme="minorHAnsi"/>
        </w:rPr>
      </w:pPr>
      <w:r>
        <w:rPr>
          <w:rFonts w:eastAsiaTheme="minorEastAsia" w:cstheme="minorHAnsi"/>
        </w:rPr>
        <w:t>|theoretical value – obtained value / theoretical value | *100=</w:t>
      </w:r>
      <w:r w:rsidR="0011641D">
        <w:rPr>
          <w:rFonts w:eastAsiaTheme="minorEastAsia" w:cstheme="minorHAnsi"/>
        </w:rPr>
        <w:t xml:space="preserve"> |66-</w:t>
      </w:r>
      <w:r w:rsidR="00625FD1">
        <w:rPr>
          <w:rFonts w:eastAsiaTheme="minorEastAsia" w:cstheme="minorHAnsi"/>
        </w:rPr>
        <w:t>83.75/66|*100 =</w:t>
      </w:r>
      <w:r w:rsidR="002726E4">
        <w:rPr>
          <w:rFonts w:eastAsiaTheme="minorEastAsia" w:cstheme="minorHAnsi"/>
        </w:rPr>
        <w:t xml:space="preserve"> </w:t>
      </w:r>
      <w:r w:rsidR="002726E4" w:rsidRPr="009A108D">
        <w:rPr>
          <w:rFonts w:eastAsiaTheme="minorEastAsia" w:cstheme="minorHAnsi"/>
          <w:b/>
          <w:bCs/>
        </w:rPr>
        <w:t>29.5%</w:t>
      </w:r>
    </w:p>
    <w:p w14:paraId="0335D7C0" w14:textId="77777777" w:rsidR="00A9714E" w:rsidRPr="001E597B" w:rsidRDefault="00A9714E" w:rsidP="001E597B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1E597B">
        <w:rPr>
          <w:rFonts w:eastAsiaTheme="minorEastAsia" w:cstheme="minorHAnsi"/>
        </w:rPr>
        <w:t>Discussion</w:t>
      </w:r>
    </w:p>
    <w:p w14:paraId="43A2919A" w14:textId="77777777" w:rsidR="00F9241E" w:rsidRPr="005577B9" w:rsidRDefault="00F9241E" w:rsidP="00F9241E">
      <w:pPr>
        <w:rPr>
          <w:rFonts w:cstheme="minorHAnsi"/>
          <w:color w:val="FF0000"/>
        </w:rPr>
      </w:pPr>
      <w:r w:rsidRPr="005577B9">
        <w:rPr>
          <w:rFonts w:cstheme="minorHAnsi"/>
          <w:color w:val="FF0000"/>
        </w:rPr>
        <w:t>(Give a</w:t>
      </w:r>
      <w:r w:rsidR="001E597B">
        <w:rPr>
          <w:rFonts w:cstheme="minorHAnsi"/>
          <w:color w:val="FF0000"/>
        </w:rPr>
        <w:t xml:space="preserve"> brief</w:t>
      </w:r>
      <w:r w:rsidRPr="005577B9">
        <w:rPr>
          <w:rFonts w:cstheme="minorHAnsi"/>
          <w:color w:val="FF0000"/>
        </w:rPr>
        <w:t xml:space="preserve"> comment on whether your results are in agreement with what was expected or not and mention all the possible sources of error that you may have faced during the experiment).</w:t>
      </w:r>
    </w:p>
    <w:p w14:paraId="4EB8AB45" w14:textId="58399D39" w:rsidR="001E597B" w:rsidRDefault="003F32C7" w:rsidP="001E597B">
      <w:r>
        <w:t xml:space="preserve">Results </w:t>
      </w:r>
      <w:proofErr w:type="gramStart"/>
      <w:r>
        <w:t>are in agreement</w:t>
      </w:r>
      <w:proofErr w:type="gramEnd"/>
      <w:r>
        <w:t xml:space="preserve"> with what was expected</w:t>
      </w:r>
      <w:r w:rsidR="00B1374F">
        <w:t xml:space="preserve">. The final answer had an error of 29.5% due to some sources of error. These errors included are inaccuracy of human and reaction time while recording the time using the </w:t>
      </w:r>
      <w:r w:rsidR="00C14B5F">
        <w:t>stopwatch</w:t>
      </w:r>
      <w:r w:rsidR="00B1374F">
        <w:t>. An error also would be on the value and the error of capacitance used. Overall, a successful experiment with an error of 29.5%</w:t>
      </w:r>
    </w:p>
    <w:p w14:paraId="1D8F5D3F" w14:textId="77777777" w:rsidR="00A9714E" w:rsidRDefault="00A9714E" w:rsidP="001E597B">
      <w:r>
        <w:t xml:space="preserve">References </w:t>
      </w:r>
    </w:p>
    <w:p w14:paraId="1FF8F1EF" w14:textId="77777777" w:rsidR="00116787" w:rsidRDefault="00116787"/>
    <w:sectPr w:rsidR="00116787" w:rsidSect="002D2A1E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72B"/>
    <w:multiLevelType w:val="hybridMultilevel"/>
    <w:tmpl w:val="A9E41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E1FF2"/>
    <w:multiLevelType w:val="hybridMultilevel"/>
    <w:tmpl w:val="95BCD55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57B3359A"/>
    <w:multiLevelType w:val="multilevel"/>
    <w:tmpl w:val="37A07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="Calibri" w:hint="default"/>
      </w:rPr>
    </w:lvl>
  </w:abstractNum>
  <w:abstractNum w:abstractNumId="3" w15:restartNumberingAfterBreak="0">
    <w:nsid w:val="6D27359A"/>
    <w:multiLevelType w:val="hybridMultilevel"/>
    <w:tmpl w:val="6414C29A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CA06C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04156010">
    <w:abstractNumId w:val="4"/>
  </w:num>
  <w:num w:numId="2" w16cid:durableId="1520702287">
    <w:abstractNumId w:val="2"/>
  </w:num>
  <w:num w:numId="3" w16cid:durableId="1889534679">
    <w:abstractNumId w:val="3"/>
  </w:num>
  <w:num w:numId="4" w16cid:durableId="614406365">
    <w:abstractNumId w:val="0"/>
  </w:num>
  <w:num w:numId="5" w16cid:durableId="1581862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A1E"/>
    <w:rsid w:val="00053F8B"/>
    <w:rsid w:val="000A1F42"/>
    <w:rsid w:val="0011641D"/>
    <w:rsid w:val="00116787"/>
    <w:rsid w:val="0015229D"/>
    <w:rsid w:val="00156865"/>
    <w:rsid w:val="001A59EE"/>
    <w:rsid w:val="001B18AC"/>
    <w:rsid w:val="001E597B"/>
    <w:rsid w:val="001F4280"/>
    <w:rsid w:val="001F6515"/>
    <w:rsid w:val="00202CB0"/>
    <w:rsid w:val="00206815"/>
    <w:rsid w:val="00266C33"/>
    <w:rsid w:val="002726E4"/>
    <w:rsid w:val="00275F26"/>
    <w:rsid w:val="002B1647"/>
    <w:rsid w:val="002D2A1E"/>
    <w:rsid w:val="002E2281"/>
    <w:rsid w:val="002E6B93"/>
    <w:rsid w:val="002F299E"/>
    <w:rsid w:val="00346D70"/>
    <w:rsid w:val="0039525B"/>
    <w:rsid w:val="003A78BD"/>
    <w:rsid w:val="003F32C7"/>
    <w:rsid w:val="004110CA"/>
    <w:rsid w:val="00433378"/>
    <w:rsid w:val="004B0070"/>
    <w:rsid w:val="004F22C9"/>
    <w:rsid w:val="0057106B"/>
    <w:rsid w:val="005C3E5B"/>
    <w:rsid w:val="005D1F00"/>
    <w:rsid w:val="00605F7F"/>
    <w:rsid w:val="00625FD1"/>
    <w:rsid w:val="00627927"/>
    <w:rsid w:val="00695AFB"/>
    <w:rsid w:val="006A1D75"/>
    <w:rsid w:val="006C695C"/>
    <w:rsid w:val="00700725"/>
    <w:rsid w:val="007274F9"/>
    <w:rsid w:val="00744C4A"/>
    <w:rsid w:val="007500C0"/>
    <w:rsid w:val="007B07C4"/>
    <w:rsid w:val="007C025D"/>
    <w:rsid w:val="00845758"/>
    <w:rsid w:val="008518D2"/>
    <w:rsid w:val="008714DA"/>
    <w:rsid w:val="008C0DEF"/>
    <w:rsid w:val="008D7F9F"/>
    <w:rsid w:val="008F6D82"/>
    <w:rsid w:val="00985DEF"/>
    <w:rsid w:val="00993973"/>
    <w:rsid w:val="009A108D"/>
    <w:rsid w:val="00A6229A"/>
    <w:rsid w:val="00A6540D"/>
    <w:rsid w:val="00A74FC9"/>
    <w:rsid w:val="00A9714E"/>
    <w:rsid w:val="00B067EF"/>
    <w:rsid w:val="00B1374F"/>
    <w:rsid w:val="00B359D6"/>
    <w:rsid w:val="00B5708A"/>
    <w:rsid w:val="00B655D9"/>
    <w:rsid w:val="00B9515D"/>
    <w:rsid w:val="00BA7530"/>
    <w:rsid w:val="00BD07F8"/>
    <w:rsid w:val="00BD4930"/>
    <w:rsid w:val="00BE5E14"/>
    <w:rsid w:val="00BE7A64"/>
    <w:rsid w:val="00C14B5F"/>
    <w:rsid w:val="00C352B0"/>
    <w:rsid w:val="00C76511"/>
    <w:rsid w:val="00C80193"/>
    <w:rsid w:val="00CB30A6"/>
    <w:rsid w:val="00CC16E7"/>
    <w:rsid w:val="00CD7838"/>
    <w:rsid w:val="00CF694D"/>
    <w:rsid w:val="00D06517"/>
    <w:rsid w:val="00D21363"/>
    <w:rsid w:val="00D258A6"/>
    <w:rsid w:val="00D34343"/>
    <w:rsid w:val="00D37332"/>
    <w:rsid w:val="00D42CCB"/>
    <w:rsid w:val="00D50A9D"/>
    <w:rsid w:val="00D50DF5"/>
    <w:rsid w:val="00D7055C"/>
    <w:rsid w:val="00D8480F"/>
    <w:rsid w:val="00E026D0"/>
    <w:rsid w:val="00E2318D"/>
    <w:rsid w:val="00E267C3"/>
    <w:rsid w:val="00E42D7B"/>
    <w:rsid w:val="00E4510B"/>
    <w:rsid w:val="00E61A69"/>
    <w:rsid w:val="00E71EF0"/>
    <w:rsid w:val="00EA07F3"/>
    <w:rsid w:val="00EB2078"/>
    <w:rsid w:val="00EC5C51"/>
    <w:rsid w:val="00ED2F3C"/>
    <w:rsid w:val="00EF1DDB"/>
    <w:rsid w:val="00F353C5"/>
    <w:rsid w:val="00F704DA"/>
    <w:rsid w:val="00F75C92"/>
    <w:rsid w:val="00F9241E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CF39"/>
  <w15:chartTrackingRefBased/>
  <w15:docId w15:val="{872D054D-E9E1-42D1-A4EC-BB189C92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A1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714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14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color w:val="4478B6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14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14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14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14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14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14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14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2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A1E"/>
  </w:style>
  <w:style w:type="paragraph" w:customStyle="1" w:styleId="Default">
    <w:name w:val="Default"/>
    <w:rsid w:val="002D2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D2A1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714E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14E"/>
    <w:rPr>
      <w:rFonts w:asciiTheme="majorHAnsi" w:eastAsiaTheme="majorEastAsia" w:hAnsiTheme="majorHAnsi" w:cstheme="majorBidi"/>
      <w:color w:val="4478B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714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14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1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1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1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1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1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97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lha\Downloads\exp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ln(I) vs 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642497812773403E-2"/>
                  <c:y val="-0.4312470836978711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Sheet1!$F$2:$F$7</c:f>
                <c:numCache>
                  <c:formatCode>General</c:formatCode>
                  <c:ptCount val="6"/>
                  <c:pt idx="0">
                    <c:v>0.01</c:v>
                  </c:pt>
                  <c:pt idx="1">
                    <c:v>0.01</c:v>
                  </c:pt>
                  <c:pt idx="2">
                    <c:v>0.01</c:v>
                  </c:pt>
                  <c:pt idx="3">
                    <c:v>0.01</c:v>
                  </c:pt>
                  <c:pt idx="4">
                    <c:v>0.01</c:v>
                  </c:pt>
                  <c:pt idx="5">
                    <c:v>0.01</c:v>
                  </c:pt>
                </c:numCache>
              </c:numRef>
            </c:plus>
            <c:minus>
              <c:numRef>
                <c:f>Sheet1!$F$2:$F$7</c:f>
                <c:numCache>
                  <c:formatCode>General</c:formatCode>
                  <c:ptCount val="6"/>
                  <c:pt idx="0">
                    <c:v>0.01</c:v>
                  </c:pt>
                  <c:pt idx="1">
                    <c:v>0.01</c:v>
                  </c:pt>
                  <c:pt idx="2">
                    <c:v>0.01</c:v>
                  </c:pt>
                  <c:pt idx="3">
                    <c:v>0.01</c:v>
                  </c:pt>
                  <c:pt idx="4">
                    <c:v>0.01</c:v>
                  </c:pt>
                  <c:pt idx="5">
                    <c:v>0.01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Sheet1!$D$2:$D$7</c:f>
                <c:numCache>
                  <c:formatCode>General</c:formatCode>
                  <c:ptCount val="6"/>
                  <c:pt idx="0">
                    <c:v>1.6666666666666666E-2</c:v>
                  </c:pt>
                  <c:pt idx="1">
                    <c:v>0.02</c:v>
                  </c:pt>
                  <c:pt idx="2">
                    <c:v>2.5000000000000001E-2</c:v>
                  </c:pt>
                  <c:pt idx="3">
                    <c:v>3.3333333333333333E-2</c:v>
                  </c:pt>
                  <c:pt idx="4">
                    <c:v>0.05</c:v>
                  </c:pt>
                  <c:pt idx="5">
                    <c:v>0.1</c:v>
                  </c:pt>
                </c:numCache>
              </c:numRef>
            </c:plus>
            <c:minus>
              <c:numRef>
                <c:f>Sheet1!$D$2:$D$7</c:f>
                <c:numCache>
                  <c:formatCode>General</c:formatCode>
                  <c:ptCount val="6"/>
                  <c:pt idx="0">
                    <c:v>1.6666666666666666E-2</c:v>
                  </c:pt>
                  <c:pt idx="1">
                    <c:v>0.02</c:v>
                  </c:pt>
                  <c:pt idx="2">
                    <c:v>2.5000000000000001E-2</c:v>
                  </c:pt>
                  <c:pt idx="3">
                    <c:v>3.3333333333333333E-2</c:v>
                  </c:pt>
                  <c:pt idx="4">
                    <c:v>0.05</c:v>
                  </c:pt>
                  <c:pt idx="5">
                    <c:v>0.1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Sheet1!$E$2:$E$7</c:f>
              <c:numCache>
                <c:formatCode>General</c:formatCode>
                <c:ptCount val="6"/>
                <c:pt idx="0">
                  <c:v>0</c:v>
                </c:pt>
                <c:pt idx="1">
                  <c:v>14.34</c:v>
                </c:pt>
                <c:pt idx="2">
                  <c:v>31.98</c:v>
                </c:pt>
                <c:pt idx="3">
                  <c:v>55.67</c:v>
                </c:pt>
                <c:pt idx="4">
                  <c:v>89.42</c:v>
                </c:pt>
                <c:pt idx="5">
                  <c:v>149.91999999999999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4.0943445622221004</c:v>
                </c:pt>
                <c:pt idx="1">
                  <c:v>3.912023005428146</c:v>
                </c:pt>
                <c:pt idx="2">
                  <c:v>3.6888794541139363</c:v>
                </c:pt>
                <c:pt idx="3">
                  <c:v>3.4011973816621555</c:v>
                </c:pt>
                <c:pt idx="4">
                  <c:v>2.9957322735539909</c:v>
                </c:pt>
                <c:pt idx="5">
                  <c:v>2.3025850929940459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B3-4291-8642-E3D47F8EF0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9482352"/>
        <c:axId val="1929484848"/>
      </c:scatterChart>
      <c:valAx>
        <c:axId val="1929482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484848"/>
        <c:crosses val="autoZero"/>
        <c:crossBetween val="midCat"/>
      </c:valAx>
      <c:valAx>
        <c:axId val="192948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ln(I) </a:t>
                </a:r>
                <a:r>
                  <a:rPr lang="en-US" sz="1000" b="0" i="0" u="none" strike="noStrike" baseline="0">
                    <a:effectLst/>
                  </a:rPr>
                  <a:t> (I in (µ ampere)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48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Mohamed Ali Eid Salih</dc:creator>
  <cp:keywords/>
  <dc:description/>
  <cp:lastModifiedBy>Talha Abdullah Punjabi</cp:lastModifiedBy>
  <cp:revision>81</cp:revision>
  <dcterms:created xsi:type="dcterms:W3CDTF">2022-06-06T18:44:00Z</dcterms:created>
  <dcterms:modified xsi:type="dcterms:W3CDTF">2022-06-08T16:10:00Z</dcterms:modified>
</cp:coreProperties>
</file>