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BC94" w14:textId="77777777" w:rsidR="005E5E79" w:rsidRDefault="005E5E79" w:rsidP="005E5E79">
      <w:pPr>
        <w:jc w:val="center"/>
      </w:pPr>
      <w:r>
        <w:t>Experimental G</w:t>
      </w:r>
      <w:r w:rsidR="00001CC2">
        <w:t>eneral Physics for Engineers I</w:t>
      </w:r>
      <w:r>
        <w:t xml:space="preserve">              </w:t>
      </w:r>
    </w:p>
    <w:p w14:paraId="099764B1" w14:textId="77777777" w:rsidR="005E5E79" w:rsidRDefault="005E5E79" w:rsidP="003C213A">
      <w:pPr>
        <w:jc w:val="center"/>
      </w:pPr>
      <w:r>
        <w:rPr>
          <w:b/>
          <w:bCs/>
        </w:rPr>
        <w:t>Laboratory Report</w:t>
      </w:r>
      <w:r>
        <w:t xml:space="preserve"> PHYS 192 </w:t>
      </w:r>
      <w:r w:rsidR="00024182">
        <w:t>spring</w:t>
      </w:r>
      <w:r>
        <w:t xml:space="preserve"> 20</w:t>
      </w:r>
      <w:r w:rsidR="00B63D7E">
        <w:t>2</w:t>
      </w:r>
      <w:r w:rsidR="003C213A">
        <w:t>2</w:t>
      </w:r>
      <w:r>
        <w:t xml:space="preserve"> </w:t>
      </w:r>
    </w:p>
    <w:p w14:paraId="0FFE957F" w14:textId="6E8A8703" w:rsidR="005E5E79" w:rsidRDefault="005E5E79" w:rsidP="005E5E79">
      <w:pPr>
        <w:jc w:val="center"/>
      </w:pPr>
      <w:r>
        <w:t xml:space="preserve">Section: </w:t>
      </w:r>
      <w:r w:rsidR="009227C4">
        <w:t>L06</w:t>
      </w:r>
      <w:r>
        <w:t>_____</w:t>
      </w:r>
    </w:p>
    <w:p w14:paraId="34B9EFA5" w14:textId="77777777" w:rsidR="005E5E79" w:rsidRDefault="005E5E79" w:rsidP="005E5E79">
      <w:pPr>
        <w:rPr>
          <w:sz w:val="40"/>
          <w:szCs w:val="40"/>
        </w:rPr>
      </w:pPr>
      <w:r>
        <w:t xml:space="preserve">Experiment name:                                </w:t>
      </w:r>
      <w:r>
        <w:rPr>
          <w:sz w:val="40"/>
          <w:szCs w:val="40"/>
        </w:rPr>
        <w:t>Static equilibrium</w:t>
      </w:r>
    </w:p>
    <w:p w14:paraId="5C2B63DB" w14:textId="77777777" w:rsidR="005E5E79" w:rsidRDefault="005E5E79" w:rsidP="005E5E79"/>
    <w:p w14:paraId="07A2BD60" w14:textId="77777777" w:rsidR="00B63D7E" w:rsidRDefault="00B63D7E" w:rsidP="00B63D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B63D7E" w14:paraId="4170262A" w14:textId="77777777" w:rsidTr="00154CE0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7C62C" w14:textId="77777777" w:rsidR="00B63D7E" w:rsidRDefault="00B63D7E" w:rsidP="00154CE0">
            <w:pPr>
              <w:spacing w:after="0" w:line="240" w:lineRule="auto"/>
            </w:pPr>
            <w:r>
              <w:t>Student Name:</w:t>
            </w:r>
          </w:p>
          <w:p w14:paraId="218A459A" w14:textId="77777777" w:rsidR="00B63D7E" w:rsidRDefault="00B63D7E" w:rsidP="00154CE0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CE096" w14:textId="25346771" w:rsidR="00B63D7E" w:rsidRDefault="009227C4" w:rsidP="00154CE0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0CAD0" w14:textId="77777777" w:rsidR="00B63D7E" w:rsidRDefault="00B63D7E" w:rsidP="00154CE0">
            <w:pPr>
              <w:spacing w:after="0" w:line="240" w:lineRule="auto"/>
            </w:pPr>
            <w:r>
              <w:t>Student  ID</w:t>
            </w:r>
          </w:p>
          <w:p w14:paraId="75514BC0" w14:textId="77777777" w:rsidR="00B63D7E" w:rsidRDefault="00B63D7E" w:rsidP="00154CE0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3FBD0" w14:textId="5719E7DB" w:rsidR="00B63D7E" w:rsidRDefault="009227C4" w:rsidP="00154CE0">
            <w:pPr>
              <w:spacing w:after="0" w:line="240" w:lineRule="auto"/>
            </w:pPr>
            <w:r>
              <w:t>201903446</w:t>
            </w:r>
          </w:p>
        </w:tc>
      </w:tr>
    </w:tbl>
    <w:p w14:paraId="0674FDAA" w14:textId="77777777" w:rsidR="00B63D7E" w:rsidRDefault="00B63D7E" w:rsidP="00B63D7E"/>
    <w:p w14:paraId="51342585" w14:textId="77777777" w:rsidR="00B63D7E" w:rsidRDefault="00B63D7E" w:rsidP="00B63D7E"/>
    <w:p w14:paraId="58903316" w14:textId="77777777" w:rsidR="00B63D7E" w:rsidRDefault="00B63D7E" w:rsidP="00B63D7E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3"/>
        <w:gridCol w:w="7637"/>
      </w:tblGrid>
      <w:tr w:rsidR="00B63D7E" w14:paraId="2E7838F5" w14:textId="77777777" w:rsidTr="00154CE0">
        <w:tc>
          <w:tcPr>
            <w:tcW w:w="1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4AFAE" w14:textId="77777777" w:rsidR="00B63D7E" w:rsidRDefault="00B63D7E" w:rsidP="00154CE0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47422" w14:textId="7FB023D6" w:rsidR="00B63D7E" w:rsidRDefault="009227C4" w:rsidP="00154CE0">
            <w:pPr>
              <w:spacing w:after="0" w:line="240" w:lineRule="auto"/>
            </w:pPr>
            <w:r>
              <w:t>8/4/2022</w:t>
            </w:r>
          </w:p>
        </w:tc>
      </w:tr>
    </w:tbl>
    <w:p w14:paraId="552DEB77" w14:textId="77777777" w:rsidR="00B63D7E" w:rsidRDefault="00B63D7E" w:rsidP="00B63D7E">
      <w:pPr>
        <w:pBdr>
          <w:bottom w:val="single" w:sz="12" w:space="1" w:color="auto"/>
        </w:pBdr>
      </w:pPr>
    </w:p>
    <w:p w14:paraId="5DAF139D" w14:textId="77777777" w:rsidR="00B63D7E" w:rsidRDefault="00B63D7E" w:rsidP="00B63D7E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B63D7E" w14:paraId="527BC0F5" w14:textId="77777777" w:rsidTr="00154CE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9050A5" w14:textId="77777777" w:rsidR="00B63D7E" w:rsidRDefault="00B63D7E" w:rsidP="00154CE0">
            <w:pPr>
              <w:spacing w:after="0" w:line="240" w:lineRule="auto"/>
            </w:pPr>
            <w:r>
              <w:t>Table of results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27EEA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48B3936F" w14:textId="77777777" w:rsidTr="00154CE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A64AB2" w14:textId="77777777" w:rsidR="00B63D7E" w:rsidRDefault="00B63D7E" w:rsidP="00154CE0">
            <w:pPr>
              <w:spacing w:after="0" w:line="240" w:lineRule="auto"/>
            </w:pPr>
            <w:r>
              <w:t>Graph (1.25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8C8ABF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64C1FEA5" w14:textId="77777777" w:rsidTr="00154CE0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BDF32" w14:textId="77777777" w:rsidR="00B63D7E" w:rsidRDefault="00B63D7E" w:rsidP="00154CE0">
            <w:pPr>
              <w:spacing w:after="0" w:line="240" w:lineRule="auto"/>
            </w:pPr>
            <w:r>
              <w:t>Data analysis (2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1E3AC9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103040DA" w14:textId="77777777" w:rsidTr="00154CE0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52E0AE" w14:textId="77777777" w:rsidR="00B63D7E" w:rsidRDefault="00B63D7E" w:rsidP="00154CE0">
            <w:pPr>
              <w:spacing w:after="0" w:line="240" w:lineRule="auto"/>
            </w:pPr>
            <w:r>
              <w:t>Discussion (0.5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2136E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29C3C7D4" w14:textId="77777777" w:rsidTr="00154CE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349AA0" w14:textId="77777777" w:rsidR="00B63D7E" w:rsidRDefault="00B63D7E" w:rsidP="00154CE0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1CC524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1FEF0D4B" w14:textId="77777777" w:rsidTr="00154CE0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D5CA02" w14:textId="77777777" w:rsidR="00B63D7E" w:rsidRDefault="00B63D7E" w:rsidP="00154CE0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B39F31" w14:textId="77777777" w:rsidR="00B63D7E" w:rsidRDefault="00B63D7E" w:rsidP="00154CE0">
            <w:pPr>
              <w:spacing w:after="0" w:line="240" w:lineRule="auto"/>
            </w:pPr>
          </w:p>
        </w:tc>
      </w:tr>
      <w:tr w:rsidR="00B63D7E" w14:paraId="220CCCFD" w14:textId="77777777" w:rsidTr="00154CE0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0DDBEB4" w14:textId="77777777" w:rsidR="00B63D7E" w:rsidRDefault="00B63D7E" w:rsidP="00154CE0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45E9CBAB" w14:textId="77777777" w:rsidR="00B63D7E" w:rsidRDefault="00B63D7E" w:rsidP="00154CE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5373584" w14:textId="77777777" w:rsidR="00B63D7E" w:rsidRDefault="00B63D7E" w:rsidP="00154CE0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6020DD0D" w14:textId="77777777" w:rsidR="00B63D7E" w:rsidRDefault="00B63D7E" w:rsidP="00B63D7E"/>
    <w:p w14:paraId="67CD1F13" w14:textId="77777777" w:rsidR="00B63D7E" w:rsidRDefault="00B63D7E" w:rsidP="00B63D7E"/>
    <w:p w14:paraId="432E168F" w14:textId="77777777" w:rsidR="00AB7A8F" w:rsidRDefault="00AB7A8F" w:rsidP="00B63D7E"/>
    <w:p w14:paraId="5A24530D" w14:textId="77777777" w:rsidR="00AB7A8F" w:rsidRPr="00AB7A8F" w:rsidRDefault="00AB7A8F" w:rsidP="00AB7A8F">
      <w:pPr>
        <w:pStyle w:val="ListParagraph"/>
        <w:numPr>
          <w:ilvl w:val="0"/>
          <w:numId w:val="2"/>
        </w:numPr>
      </w:pPr>
      <w:r>
        <w:lastRenderedPageBreak/>
        <w:t xml:space="preserve">Tables of results </w:t>
      </w:r>
      <w:r w:rsidRPr="00804C22">
        <w:rPr>
          <w:color w:val="FF0000"/>
        </w:rPr>
        <w:t>(Put correct units in the table)</w:t>
      </w:r>
    </w:p>
    <w:p w14:paraId="3E92F12A" w14:textId="77777777" w:rsidR="00AB7A8F" w:rsidRDefault="00AB7A8F" w:rsidP="00AB7A8F">
      <w:pPr>
        <w:pStyle w:val="ListParagraph"/>
        <w:numPr>
          <w:ilvl w:val="1"/>
          <w:numId w:val="2"/>
        </w:numPr>
      </w:pPr>
      <w:r>
        <w:t>Part 1</w:t>
      </w:r>
    </w:p>
    <w:p w14:paraId="263AB120" w14:textId="492FDF0B" w:rsidR="00AB7A8F" w:rsidRPr="00B62328" w:rsidRDefault="00AB7A8F" w:rsidP="00AB7A8F">
      <w:pPr>
        <w:ind w:left="360"/>
      </w:pPr>
      <w:r>
        <w:t xml:space="preserve">m= </w:t>
      </w:r>
      <w:r w:rsidR="008E6E85">
        <w:t>100g=0.1kg</w:t>
      </w:r>
      <w:r>
        <w:t xml:space="preserve">                      R</w:t>
      </w:r>
      <w:r>
        <w:rPr>
          <w:vertAlign w:val="subscript"/>
        </w:rPr>
        <w:t>2</w:t>
      </w:r>
      <w:r w:rsidRPr="007B2355">
        <w:t>=</w:t>
      </w:r>
      <w:r>
        <w:t xml:space="preserve"> </w:t>
      </w:r>
      <w:r w:rsidR="008E6E85">
        <w:t>12 cm=0.12m</w:t>
      </w:r>
      <w:r>
        <w:t xml:space="preserve">                         </w:t>
      </w:r>
      <m:oMath>
        <m:r>
          <w:rPr>
            <w:rFonts w:ascii="Cambria Math" w:hAnsi="Cambria Math"/>
          </w:rPr>
          <m:t>θ</m:t>
        </m:r>
      </m:oMath>
      <w:r w:rsidRPr="007B2355">
        <w:t>=</w:t>
      </w:r>
      <w:r w:rsidR="008E6E85">
        <w:t xml:space="preserve"> 90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158"/>
        <w:gridCol w:w="851"/>
        <w:gridCol w:w="1121"/>
        <w:gridCol w:w="2386"/>
      </w:tblGrid>
      <w:tr w:rsidR="00AB7A8F" w14:paraId="39786492" w14:textId="77777777" w:rsidTr="008F55C3">
        <w:trPr>
          <w:jc w:val="center"/>
        </w:trPr>
        <w:tc>
          <w:tcPr>
            <w:tcW w:w="959" w:type="dxa"/>
          </w:tcPr>
          <w:p w14:paraId="2E81D148" w14:textId="77777777" w:rsidR="008F55C3" w:rsidRDefault="000C17EF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oMath>
            <w:r w:rsidR="008E6E85">
              <w:rPr>
                <w:rFonts w:asciiTheme="majorBidi" w:eastAsiaTheme="minorEastAsia" w:hAnsiTheme="majorBidi" w:cstheme="majorBidi"/>
              </w:rPr>
              <w:t xml:space="preserve"> </w:t>
            </w:r>
          </w:p>
          <w:p w14:paraId="34A9DC70" w14:textId="3043A79C" w:rsidR="00AB7A8F" w:rsidRDefault="008E6E85" w:rsidP="00154CE0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(m)</w:t>
            </w:r>
          </w:p>
        </w:tc>
        <w:tc>
          <w:tcPr>
            <w:tcW w:w="1158" w:type="dxa"/>
          </w:tcPr>
          <w:p w14:paraId="5D15139C" w14:textId="77777777" w:rsidR="008F55C3" w:rsidRPr="008F55C3" w:rsidRDefault="008F55C3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737A76EC" w14:textId="57E3E6AB" w:rsidR="00AB7A8F" w:rsidRPr="008F55C3" w:rsidRDefault="008E6E85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(m)</w:t>
            </w:r>
          </w:p>
        </w:tc>
        <w:tc>
          <w:tcPr>
            <w:tcW w:w="851" w:type="dxa"/>
          </w:tcPr>
          <w:p w14:paraId="66CCC283" w14:textId="77777777" w:rsidR="008F55C3" w:rsidRPr="008F55C3" w:rsidRDefault="000C17EF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oMath>
            </m:oMathPara>
          </w:p>
          <w:p w14:paraId="3C312B74" w14:textId="258E7FE2" w:rsidR="00AB7A8F" w:rsidRPr="008F55C3" w:rsidRDefault="008E6E85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(N)</w:t>
            </w:r>
          </w:p>
        </w:tc>
        <w:tc>
          <w:tcPr>
            <w:tcW w:w="1121" w:type="dxa"/>
          </w:tcPr>
          <w:p w14:paraId="5019BB8F" w14:textId="77777777" w:rsidR="008F55C3" w:rsidRPr="008F55C3" w:rsidRDefault="008F55C3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455CD463" w14:textId="6EB926FD" w:rsidR="00AB7A8F" w:rsidRPr="008F55C3" w:rsidRDefault="008E6E85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>(N)</w:t>
            </w:r>
          </w:p>
        </w:tc>
        <w:tc>
          <w:tcPr>
            <w:tcW w:w="2386" w:type="dxa"/>
          </w:tcPr>
          <w:p w14:paraId="38DA783E" w14:textId="77777777" w:rsidR="008F55C3" w:rsidRPr="008F55C3" w:rsidRDefault="00AB7A8F" w:rsidP="00154CE0">
            <w:pPr>
              <w:pStyle w:val="Default"/>
              <w:spacing w:line="360" w:lineRule="auto"/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oMath>
            </m:oMathPara>
          </w:p>
          <w:p w14:paraId="154CAC3D" w14:textId="118866BF" w:rsidR="00AB7A8F" w:rsidRDefault="008E6E85" w:rsidP="00154CE0">
            <w:pPr>
              <w:pStyle w:val="Default"/>
              <w:spacing w:line="360" w:lineRule="auto"/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(N*m)</m:t>
                </m:r>
              </m:oMath>
            </m:oMathPara>
          </w:p>
        </w:tc>
      </w:tr>
      <w:tr w:rsidR="00AB7A8F" w14:paraId="0C8B25F2" w14:textId="77777777" w:rsidTr="008F55C3">
        <w:trPr>
          <w:jc w:val="center"/>
        </w:trPr>
        <w:tc>
          <w:tcPr>
            <w:tcW w:w="959" w:type="dxa"/>
          </w:tcPr>
          <w:p w14:paraId="5AB708A8" w14:textId="7B73CD6C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0.12</w:t>
            </w:r>
          </w:p>
        </w:tc>
        <w:tc>
          <w:tcPr>
            <w:tcW w:w="1158" w:type="dxa"/>
          </w:tcPr>
          <w:p w14:paraId="3AD40A25" w14:textId="5CA2D351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</w:t>
            </w:r>
            <w:r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851" w:type="dxa"/>
          </w:tcPr>
          <w:p w14:paraId="7396039B" w14:textId="7464E913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0.98</w:t>
            </w:r>
          </w:p>
        </w:tc>
        <w:tc>
          <w:tcPr>
            <w:tcW w:w="1121" w:type="dxa"/>
          </w:tcPr>
          <w:p w14:paraId="5D154D2A" w14:textId="5A564A2C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2386" w:type="dxa"/>
          </w:tcPr>
          <w:p w14:paraId="153E27D7" w14:textId="2FF4DE97" w:rsidR="00AB7A8F" w:rsidRDefault="008F3909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0.1176</w:t>
            </w:r>
          </w:p>
        </w:tc>
      </w:tr>
      <w:tr w:rsidR="00AB7A8F" w14:paraId="5D117638" w14:textId="77777777" w:rsidTr="008F55C3">
        <w:trPr>
          <w:jc w:val="center"/>
        </w:trPr>
        <w:tc>
          <w:tcPr>
            <w:tcW w:w="959" w:type="dxa"/>
          </w:tcPr>
          <w:p w14:paraId="513B694A" w14:textId="35BB8FC8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0.09</w:t>
            </w:r>
          </w:p>
        </w:tc>
        <w:tc>
          <w:tcPr>
            <w:tcW w:w="1158" w:type="dxa"/>
          </w:tcPr>
          <w:p w14:paraId="6F431472" w14:textId="6B6A0085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</w:t>
            </w:r>
            <w:r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851" w:type="dxa"/>
          </w:tcPr>
          <w:p w14:paraId="7B744E13" w14:textId="2459152A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0.71</w:t>
            </w:r>
          </w:p>
        </w:tc>
        <w:tc>
          <w:tcPr>
            <w:tcW w:w="1121" w:type="dxa"/>
          </w:tcPr>
          <w:p w14:paraId="37E42810" w14:textId="3B6866EE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2386" w:type="dxa"/>
          </w:tcPr>
          <w:p w14:paraId="46E1BCB6" w14:textId="64E3755F" w:rsidR="00AB7A8F" w:rsidRDefault="008F3909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0.0852</w:t>
            </w:r>
          </w:p>
        </w:tc>
      </w:tr>
      <w:tr w:rsidR="00AB7A8F" w14:paraId="591554A3" w14:textId="77777777" w:rsidTr="008F55C3">
        <w:trPr>
          <w:jc w:val="center"/>
        </w:trPr>
        <w:tc>
          <w:tcPr>
            <w:tcW w:w="959" w:type="dxa"/>
          </w:tcPr>
          <w:p w14:paraId="01F135F6" w14:textId="407D6BB0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0.06</w:t>
            </w:r>
          </w:p>
        </w:tc>
        <w:tc>
          <w:tcPr>
            <w:tcW w:w="1158" w:type="dxa"/>
          </w:tcPr>
          <w:p w14:paraId="1DAFDC43" w14:textId="2CBD0B5F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</w:t>
            </w:r>
            <w:r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851" w:type="dxa"/>
          </w:tcPr>
          <w:p w14:paraId="7EA1AB2A" w14:textId="3E8023A3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0.44</w:t>
            </w:r>
          </w:p>
        </w:tc>
        <w:tc>
          <w:tcPr>
            <w:tcW w:w="1121" w:type="dxa"/>
          </w:tcPr>
          <w:p w14:paraId="1B305D46" w14:textId="2F419659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2386" w:type="dxa"/>
          </w:tcPr>
          <w:p w14:paraId="29771961" w14:textId="63B6FCAE" w:rsidR="00AB7A8F" w:rsidRDefault="008F3909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0.0528</w:t>
            </w:r>
          </w:p>
        </w:tc>
      </w:tr>
      <w:tr w:rsidR="00AB7A8F" w14:paraId="3988F924" w14:textId="77777777" w:rsidTr="008F55C3">
        <w:trPr>
          <w:jc w:val="center"/>
        </w:trPr>
        <w:tc>
          <w:tcPr>
            <w:tcW w:w="959" w:type="dxa"/>
          </w:tcPr>
          <w:p w14:paraId="225CC61C" w14:textId="121AA90A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0.03</w:t>
            </w:r>
          </w:p>
        </w:tc>
        <w:tc>
          <w:tcPr>
            <w:tcW w:w="1158" w:type="dxa"/>
          </w:tcPr>
          <w:p w14:paraId="5C28F24B" w14:textId="46EDD2CE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</w:t>
            </w:r>
            <w:r>
              <w:rPr>
                <w:rFonts w:asciiTheme="majorBidi" w:hAnsiTheme="majorBidi" w:cstheme="majorBidi"/>
              </w:rPr>
              <w:t>0.001</w:t>
            </w:r>
          </w:p>
        </w:tc>
        <w:tc>
          <w:tcPr>
            <w:tcW w:w="851" w:type="dxa"/>
          </w:tcPr>
          <w:p w14:paraId="29E40415" w14:textId="0C571825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0.21</w:t>
            </w:r>
          </w:p>
        </w:tc>
        <w:tc>
          <w:tcPr>
            <w:tcW w:w="1121" w:type="dxa"/>
          </w:tcPr>
          <w:p w14:paraId="2B7D757E" w14:textId="02319EAA" w:rsidR="00AB7A8F" w:rsidRDefault="008E6E85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2386" w:type="dxa"/>
          </w:tcPr>
          <w:p w14:paraId="071130C7" w14:textId="6C502A60" w:rsidR="00AB7A8F" w:rsidRDefault="008F3909" w:rsidP="00154CE0">
            <w:pPr>
              <w:pStyle w:val="Default"/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0.0252</w:t>
            </w:r>
          </w:p>
        </w:tc>
      </w:tr>
    </w:tbl>
    <w:p w14:paraId="56CAB26B" w14:textId="77777777" w:rsidR="00AB7A8F" w:rsidRPr="00AB7A8F" w:rsidRDefault="00AB7A8F" w:rsidP="00AB7A8F">
      <w:pPr>
        <w:pStyle w:val="Default"/>
        <w:numPr>
          <w:ilvl w:val="1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="Calibri" w:eastAsia="Calibri" w:hAnsi="Calibri" w:cs="Arial"/>
        </w:rPr>
        <w:t>Part 2</w:t>
      </w:r>
    </w:p>
    <w:p w14:paraId="392B92A1" w14:textId="75A046BD" w:rsidR="00AB7A8F" w:rsidRDefault="00AB7A8F" w:rsidP="00AB7A8F">
      <w:pPr>
        <w:pStyle w:val="ListParagraph"/>
        <w:ind w:left="360"/>
      </w:pPr>
      <w:r>
        <w:t>R</w:t>
      </w:r>
      <w:r w:rsidRPr="00AB7A8F">
        <w:rPr>
          <w:vertAlign w:val="subscript"/>
        </w:rPr>
        <w:t>1</w:t>
      </w:r>
      <w:r w:rsidRPr="007B2355">
        <w:t>=</w:t>
      </w:r>
      <w:r>
        <w:t xml:space="preserve"> </w:t>
      </w:r>
      <w:r w:rsidR="008F3909">
        <w:t>9 cm=0.09m</w:t>
      </w:r>
      <w:r>
        <w:t xml:space="preserve">                         R</w:t>
      </w:r>
      <w:r w:rsidRPr="00AB7A8F">
        <w:rPr>
          <w:vertAlign w:val="subscript"/>
        </w:rPr>
        <w:t>2</w:t>
      </w:r>
      <w:r w:rsidRPr="007B2355">
        <w:t>=</w:t>
      </w:r>
      <w:r>
        <w:t xml:space="preserve"> </w:t>
      </w:r>
      <w:r w:rsidR="008F3909">
        <w:t>6cm =0.06m</w:t>
      </w:r>
      <w:r>
        <w:t xml:space="preserve">                         </w:t>
      </w:r>
      <m:oMath>
        <m:r>
          <w:rPr>
            <w:rFonts w:ascii="Cambria Math" w:hAnsi="Cambria Math"/>
          </w:rPr>
          <m:t>θ</m:t>
        </m:r>
      </m:oMath>
      <w:r w:rsidRPr="007B2355">
        <w:t>=</w:t>
      </w:r>
      <w:r w:rsidR="008F3909">
        <w:t>90</w:t>
      </w:r>
    </w:p>
    <w:tbl>
      <w:tblPr>
        <w:tblStyle w:val="TableGridLight"/>
        <w:tblpPr w:leftFromText="180" w:rightFromText="180" w:vertAnchor="text" w:horzAnchor="margin" w:tblpXSpec="center" w:tblpY="169"/>
        <w:tblW w:w="7195" w:type="dxa"/>
        <w:tblLook w:val="04A0" w:firstRow="1" w:lastRow="0" w:firstColumn="1" w:lastColumn="0" w:noHBand="0" w:noVBand="1"/>
      </w:tblPr>
      <w:tblGrid>
        <w:gridCol w:w="1054"/>
        <w:gridCol w:w="890"/>
        <w:gridCol w:w="890"/>
        <w:gridCol w:w="964"/>
        <w:gridCol w:w="1766"/>
        <w:gridCol w:w="1631"/>
      </w:tblGrid>
      <w:tr w:rsidR="00AB7A8F" w:rsidRPr="00B25705" w14:paraId="09D49D4D" w14:textId="77777777" w:rsidTr="00533225">
        <w:trPr>
          <w:trHeight w:val="437"/>
        </w:trPr>
        <w:tc>
          <w:tcPr>
            <w:tcW w:w="1054" w:type="dxa"/>
            <w:hideMark/>
          </w:tcPr>
          <w:p w14:paraId="017A8BB6" w14:textId="3F5E066B" w:rsidR="00AB7A8F" w:rsidRPr="008F3909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M</m:t>
                </m:r>
              </m:oMath>
            </m:oMathPara>
          </w:p>
          <w:p w14:paraId="57A50992" w14:textId="67D8542B" w:rsidR="008F3909" w:rsidRPr="00B25705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(kg)</w:t>
            </w:r>
          </w:p>
        </w:tc>
        <w:tc>
          <w:tcPr>
            <w:tcW w:w="890" w:type="dxa"/>
            <w:hideMark/>
          </w:tcPr>
          <w:p w14:paraId="39AAAD55" w14:textId="1A814262" w:rsidR="00AB7A8F" w:rsidRPr="008F3909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g</m:t>
                </m:r>
              </m:oMath>
            </m:oMathPara>
          </w:p>
          <w:p w14:paraId="716D1322" w14:textId="0CF7441D" w:rsidR="008F3909" w:rsidRPr="00B25705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(N)</w:t>
            </w:r>
          </w:p>
        </w:tc>
        <w:tc>
          <w:tcPr>
            <w:tcW w:w="890" w:type="dxa"/>
            <w:hideMark/>
          </w:tcPr>
          <w:p w14:paraId="07AB555D" w14:textId="77777777" w:rsidR="00AB7A8F" w:rsidRPr="008F3909" w:rsidRDefault="000C17EF" w:rsidP="00154CE0">
            <w:pPr>
              <w:pStyle w:val="Default"/>
              <w:jc w:val="center"/>
              <w:rPr>
                <w:rFonts w:ascii="Calibri" w:eastAsia="Calibri" w:hAnsi="Calibri" w:cs="Arial"/>
                <w:b/>
                <w:bCs/>
                <w:i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0083EB2D" w14:textId="0F791FF4" w:rsidR="008F3909" w:rsidRPr="008F3909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(N)</w:t>
            </w:r>
          </w:p>
        </w:tc>
        <w:tc>
          <w:tcPr>
            <w:tcW w:w="964" w:type="dxa"/>
            <w:hideMark/>
          </w:tcPr>
          <w:p w14:paraId="01AEDD2F" w14:textId="77777777" w:rsidR="00AB7A8F" w:rsidRPr="008F3909" w:rsidRDefault="00AB7A8F" w:rsidP="00154CE0">
            <w:pPr>
              <w:pStyle w:val="Default"/>
              <w:jc w:val="center"/>
              <w:rPr>
                <w:rFonts w:ascii="Calibri" w:eastAsia="Calibri" w:hAnsi="Calibri" w:cs="Arial"/>
                <w:b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u(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  <w:p w14:paraId="5FE1DF82" w14:textId="76407AE7" w:rsidR="008F3909" w:rsidRPr="00B25705" w:rsidRDefault="008F3909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(N)</w:t>
            </w:r>
          </w:p>
        </w:tc>
        <w:tc>
          <w:tcPr>
            <w:tcW w:w="1766" w:type="dxa"/>
            <w:hideMark/>
          </w:tcPr>
          <w:p w14:paraId="0B7C17D0" w14:textId="77777777" w:rsidR="00AB7A8F" w:rsidRPr="008F3909" w:rsidRDefault="000C17EF" w:rsidP="00AB7A8F">
            <w:pPr>
              <w:pStyle w:val="Default"/>
              <w:jc w:val="center"/>
              <w:rPr>
                <w:rFonts w:ascii="Calibri" w:eastAsia="Calibri" w:hAnsi="Calibri" w:cs="Arial"/>
                <w:b/>
                <w:bCs/>
                <w:iCs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 xml:space="preserve"> 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  <w:p w14:paraId="774866F9" w14:textId="514958F9" w:rsidR="008F3909" w:rsidRPr="008F3909" w:rsidRDefault="008F3909" w:rsidP="00AB7A8F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(Nm)</w:t>
            </w:r>
          </w:p>
        </w:tc>
        <w:tc>
          <w:tcPr>
            <w:tcW w:w="1631" w:type="dxa"/>
            <w:hideMark/>
          </w:tcPr>
          <w:p w14:paraId="2FA36794" w14:textId="1390343C" w:rsidR="00AB7A8F" w:rsidRPr="008F3909" w:rsidRDefault="000C17EF" w:rsidP="00AB7A8F">
            <w:pPr>
              <w:pStyle w:val="Default"/>
              <w:jc w:val="center"/>
              <w:rPr>
                <w:rFonts w:ascii="Calibri" w:eastAsia="Calibri" w:hAnsi="Calibri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</w:rPr>
                      <m:t>u(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τ</m:t>
                    </m:r>
                    <m:r>
                      <m:rPr>
                        <m:nor/>
                      </m:rPr>
                      <w:rPr>
                        <w:rFonts w:ascii="Calibri" w:eastAsia="Calibri" w:hAnsi="Calibri" w:cs="Arial"/>
                        <w:b/>
                        <w:bCs/>
                      </w:rPr>
                      <m:t> 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  <w:p w14:paraId="1E30A888" w14:textId="05E7369B" w:rsidR="008F3909" w:rsidRPr="008F3909" w:rsidRDefault="008F3909" w:rsidP="00AB7A8F">
            <w:pPr>
              <w:pStyle w:val="Default"/>
              <w:jc w:val="center"/>
              <w:rPr>
                <w:rFonts w:ascii="Calibri" w:eastAsia="Calibri" w:hAnsi="Calibri" w:cs="Arial"/>
                <w:iCs/>
              </w:rPr>
            </w:pPr>
            <w:r>
              <w:rPr>
                <w:rFonts w:ascii="Calibri" w:eastAsia="Calibri" w:hAnsi="Calibri" w:cs="Arial"/>
                <w:iCs/>
              </w:rPr>
              <w:t>(Nm)</w:t>
            </w:r>
          </w:p>
          <w:p w14:paraId="2AC95BD4" w14:textId="77777777" w:rsidR="00AB7A8F" w:rsidRPr="00B25705" w:rsidRDefault="00AB7A8F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</w:p>
        </w:tc>
      </w:tr>
      <w:tr w:rsidR="00AB7A8F" w:rsidRPr="00B25705" w14:paraId="7E00BD5D" w14:textId="77777777" w:rsidTr="00533225">
        <w:trPr>
          <w:trHeight w:val="391"/>
        </w:trPr>
        <w:tc>
          <w:tcPr>
            <w:tcW w:w="1054" w:type="dxa"/>
            <w:vAlign w:val="center"/>
          </w:tcPr>
          <w:p w14:paraId="3CA338D0" w14:textId="1C9F2735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0.03</w:t>
            </w:r>
          </w:p>
        </w:tc>
        <w:tc>
          <w:tcPr>
            <w:tcW w:w="890" w:type="dxa"/>
            <w:vAlign w:val="center"/>
            <w:hideMark/>
          </w:tcPr>
          <w:p w14:paraId="5CC752FC" w14:textId="2D76B179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0.294</w:t>
            </w:r>
          </w:p>
        </w:tc>
        <w:tc>
          <w:tcPr>
            <w:tcW w:w="890" w:type="dxa"/>
            <w:vAlign w:val="center"/>
            <w:hideMark/>
          </w:tcPr>
          <w:p w14:paraId="65C77C10" w14:textId="71F7C2BD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0.42</w:t>
            </w:r>
          </w:p>
        </w:tc>
        <w:tc>
          <w:tcPr>
            <w:tcW w:w="964" w:type="dxa"/>
            <w:vAlign w:val="center"/>
            <w:hideMark/>
          </w:tcPr>
          <w:p w14:paraId="30EF6EF2" w14:textId="4A417CEA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1766" w:type="dxa"/>
            <w:vAlign w:val="center"/>
            <w:hideMark/>
          </w:tcPr>
          <w:p w14:paraId="6C7FFA6D" w14:textId="07225AF7" w:rsidR="00AB7A8F" w:rsidRPr="00B25705" w:rsidRDefault="001B4D7E" w:rsidP="001B4D7E">
            <w:pPr>
              <w:pStyle w:val="Defaul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0.0252</w:t>
            </w:r>
          </w:p>
        </w:tc>
        <w:tc>
          <w:tcPr>
            <w:tcW w:w="1631" w:type="dxa"/>
            <w:vAlign w:val="center"/>
            <w:hideMark/>
          </w:tcPr>
          <w:p w14:paraId="04B71080" w14:textId="67655C43" w:rsidR="00AB7A8F" w:rsidRPr="00B25705" w:rsidRDefault="00533225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0.000732</w:t>
            </w:r>
          </w:p>
        </w:tc>
      </w:tr>
      <w:tr w:rsidR="00AB7A8F" w:rsidRPr="00B25705" w14:paraId="19F3469D" w14:textId="77777777" w:rsidTr="00533225">
        <w:trPr>
          <w:trHeight w:val="391"/>
        </w:trPr>
        <w:tc>
          <w:tcPr>
            <w:tcW w:w="1054" w:type="dxa"/>
            <w:vAlign w:val="center"/>
          </w:tcPr>
          <w:p w14:paraId="7D6D81D5" w14:textId="1EA9016C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0.04</w:t>
            </w:r>
          </w:p>
        </w:tc>
        <w:tc>
          <w:tcPr>
            <w:tcW w:w="890" w:type="dxa"/>
            <w:vAlign w:val="center"/>
            <w:hideMark/>
          </w:tcPr>
          <w:p w14:paraId="6D1ABBB1" w14:textId="2E79F16F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0.392</w:t>
            </w:r>
          </w:p>
        </w:tc>
        <w:tc>
          <w:tcPr>
            <w:tcW w:w="890" w:type="dxa"/>
            <w:vAlign w:val="center"/>
            <w:hideMark/>
          </w:tcPr>
          <w:p w14:paraId="359F641F" w14:textId="2BDEEE24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0.55</w:t>
            </w:r>
          </w:p>
        </w:tc>
        <w:tc>
          <w:tcPr>
            <w:tcW w:w="964" w:type="dxa"/>
            <w:vAlign w:val="center"/>
            <w:hideMark/>
          </w:tcPr>
          <w:p w14:paraId="3ED0C59D" w14:textId="4D62059B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1766" w:type="dxa"/>
            <w:vAlign w:val="center"/>
            <w:hideMark/>
          </w:tcPr>
          <w:p w14:paraId="6A39F565" w14:textId="65F06C9D" w:rsidR="00AB7A8F" w:rsidRPr="00B25705" w:rsidRDefault="001B4D7E" w:rsidP="001B4D7E">
            <w:pPr>
              <w:pStyle w:val="Defaul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0.0330</w:t>
            </w:r>
          </w:p>
        </w:tc>
        <w:tc>
          <w:tcPr>
            <w:tcW w:w="1631" w:type="dxa"/>
            <w:vAlign w:val="center"/>
            <w:hideMark/>
          </w:tcPr>
          <w:p w14:paraId="4C8809F8" w14:textId="20BF567A" w:rsidR="00AB7A8F" w:rsidRPr="00B25705" w:rsidRDefault="00533225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0.000814</w:t>
            </w:r>
          </w:p>
        </w:tc>
      </w:tr>
      <w:tr w:rsidR="00AB7A8F" w:rsidRPr="00B25705" w14:paraId="3600F965" w14:textId="77777777" w:rsidTr="00533225">
        <w:trPr>
          <w:trHeight w:val="391"/>
        </w:trPr>
        <w:tc>
          <w:tcPr>
            <w:tcW w:w="1054" w:type="dxa"/>
            <w:vAlign w:val="center"/>
          </w:tcPr>
          <w:p w14:paraId="24E8AE82" w14:textId="0538D1EB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0.05</w:t>
            </w:r>
          </w:p>
        </w:tc>
        <w:tc>
          <w:tcPr>
            <w:tcW w:w="890" w:type="dxa"/>
            <w:vAlign w:val="center"/>
            <w:hideMark/>
          </w:tcPr>
          <w:p w14:paraId="0D7B70EB" w14:textId="3DC2279D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0.49</w:t>
            </w:r>
          </w:p>
        </w:tc>
        <w:tc>
          <w:tcPr>
            <w:tcW w:w="890" w:type="dxa"/>
            <w:vAlign w:val="center"/>
            <w:hideMark/>
          </w:tcPr>
          <w:p w14:paraId="53A7A9FB" w14:textId="3CC1D4D6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0.69</w:t>
            </w:r>
          </w:p>
        </w:tc>
        <w:tc>
          <w:tcPr>
            <w:tcW w:w="964" w:type="dxa"/>
            <w:vAlign w:val="center"/>
            <w:hideMark/>
          </w:tcPr>
          <w:p w14:paraId="6230EE61" w14:textId="447DFB07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1766" w:type="dxa"/>
            <w:vAlign w:val="center"/>
            <w:hideMark/>
          </w:tcPr>
          <w:p w14:paraId="0A35E42C" w14:textId="12DC628C" w:rsidR="00AB7A8F" w:rsidRPr="00B25705" w:rsidRDefault="001B4D7E" w:rsidP="001B4D7E">
            <w:pPr>
              <w:pStyle w:val="Defaul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0.0414</w:t>
            </w:r>
          </w:p>
        </w:tc>
        <w:tc>
          <w:tcPr>
            <w:tcW w:w="1631" w:type="dxa"/>
            <w:vAlign w:val="center"/>
            <w:hideMark/>
          </w:tcPr>
          <w:p w14:paraId="507F12CC" w14:textId="738DC4AF" w:rsidR="00AB7A8F" w:rsidRPr="00B25705" w:rsidRDefault="00533225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0.000914</w:t>
            </w:r>
          </w:p>
        </w:tc>
      </w:tr>
      <w:tr w:rsidR="00AB7A8F" w:rsidRPr="00B25705" w14:paraId="33AC6663" w14:textId="77777777" w:rsidTr="00533225">
        <w:trPr>
          <w:trHeight w:val="391"/>
        </w:trPr>
        <w:tc>
          <w:tcPr>
            <w:tcW w:w="1054" w:type="dxa"/>
            <w:vAlign w:val="center"/>
          </w:tcPr>
          <w:p w14:paraId="5E6C7700" w14:textId="5A40330F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0.06</w:t>
            </w:r>
          </w:p>
        </w:tc>
        <w:tc>
          <w:tcPr>
            <w:tcW w:w="890" w:type="dxa"/>
            <w:vAlign w:val="center"/>
            <w:hideMark/>
          </w:tcPr>
          <w:p w14:paraId="021E16A4" w14:textId="79FCCDAF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0.588</w:t>
            </w:r>
          </w:p>
        </w:tc>
        <w:tc>
          <w:tcPr>
            <w:tcW w:w="890" w:type="dxa"/>
            <w:vAlign w:val="center"/>
            <w:hideMark/>
          </w:tcPr>
          <w:p w14:paraId="57574AAC" w14:textId="2EA9018C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0.83</w:t>
            </w:r>
          </w:p>
        </w:tc>
        <w:tc>
          <w:tcPr>
            <w:tcW w:w="964" w:type="dxa"/>
            <w:vAlign w:val="center"/>
            <w:hideMark/>
          </w:tcPr>
          <w:p w14:paraId="4AD8920F" w14:textId="30140EB7" w:rsidR="00AB7A8F" w:rsidRPr="00B25705" w:rsidRDefault="001B4D7E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Theme="majorBidi" w:hAnsiTheme="majorBidi" w:cstheme="majorBidi"/>
              </w:rPr>
              <w:t>±0.01</w:t>
            </w:r>
          </w:p>
        </w:tc>
        <w:tc>
          <w:tcPr>
            <w:tcW w:w="1766" w:type="dxa"/>
            <w:vAlign w:val="center"/>
            <w:hideMark/>
          </w:tcPr>
          <w:p w14:paraId="716837AB" w14:textId="71FBDA3E" w:rsidR="00AB7A8F" w:rsidRPr="00B25705" w:rsidRDefault="001B4D7E" w:rsidP="001B4D7E">
            <w:pPr>
              <w:pStyle w:val="Default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0.0498</w:t>
            </w:r>
          </w:p>
        </w:tc>
        <w:tc>
          <w:tcPr>
            <w:tcW w:w="1631" w:type="dxa"/>
            <w:vAlign w:val="center"/>
            <w:hideMark/>
          </w:tcPr>
          <w:p w14:paraId="462C7C61" w14:textId="01B4CFC1" w:rsidR="00AB7A8F" w:rsidRPr="00B25705" w:rsidRDefault="00533225" w:rsidP="00154CE0">
            <w:pPr>
              <w:pStyle w:val="Default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0.001024</w:t>
            </w:r>
          </w:p>
        </w:tc>
      </w:tr>
    </w:tbl>
    <w:p w14:paraId="77E0B2F0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023D8C44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0E3AAF8C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7C6D5318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0919AA45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38A5D7EF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4D59AE83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0488A465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09177124" w14:textId="77777777" w:rsidR="00AB7A8F" w:rsidRPr="00B62328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635C1944" w14:textId="77777777" w:rsidR="00AB7A8F" w:rsidRDefault="00AB7A8F" w:rsidP="00AB7A8F">
      <w:pPr>
        <w:pStyle w:val="Default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Graphs  </w:t>
      </w:r>
    </w:p>
    <w:p w14:paraId="5F421F77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Bidi"/>
          <w:color w:val="FF0000"/>
        </w:rPr>
        <w:t>Insert the graphs of</w:t>
      </w:r>
      <w:r w:rsidRPr="008D2827">
        <w:rPr>
          <w:rFonts w:asciiTheme="minorHAnsi" w:eastAsiaTheme="minorEastAsia" w:hAnsiTheme="minorHAnsi" w:cstheme="minorBidi"/>
          <w:color w:val="FF0000"/>
        </w:rPr>
        <w:t xml:space="preserve">  </w:t>
      </w:r>
      <m:oMath>
        <m:r>
          <w:rPr>
            <w:rFonts w:ascii="Cambria Math" w:eastAsiaTheme="minorEastAsia" w:hAnsi="Cambria Math" w:cstheme="minorHAnsi"/>
            <w:color w:val="FF0000"/>
            <w:vertAlign w:val="subscript"/>
          </w:rPr>
          <m:t>τ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vertAlign w:val="subscript"/>
          </w:rPr>
          <m:t xml:space="preserve"> vs. </m:t>
        </m:r>
        <m:sSub>
          <m:sSubPr>
            <m:ctrlPr>
              <w:rPr>
                <w:rFonts w:ascii="Cambria Math" w:eastAsiaTheme="minorEastAsia" w:hAnsi="Cambria Math" w:cstheme="minorHAnsi"/>
                <w:color w:val="FF000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0000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vertAlign w:val="subscript"/>
              </w:rPr>
              <m:t>1</m:t>
            </m:r>
          </m:sub>
        </m:sSub>
      </m:oMath>
      <w:r>
        <w:rPr>
          <w:rFonts w:asciiTheme="minorHAnsi" w:eastAsiaTheme="minorEastAsia" w:hAnsiTheme="minorHAnsi" w:cstheme="minorHAnsi"/>
          <w:color w:val="FF0000"/>
          <w:vertAlign w:val="subscript"/>
        </w:rPr>
        <w:t xml:space="preserve"> </w:t>
      </w:r>
      <w:r w:rsidRPr="008D2827">
        <w:rPr>
          <w:rFonts w:asciiTheme="minorHAnsi" w:eastAsiaTheme="minorEastAsia" w:hAnsiTheme="minorHAnsi" w:cstheme="minorHAnsi"/>
          <w:color w:val="FF0000"/>
          <w:vertAlign w:val="subscript"/>
        </w:rPr>
        <w:t xml:space="preserve"> </w:t>
      </w:r>
      <w:r w:rsidRPr="0038323E">
        <w:rPr>
          <w:rFonts w:asciiTheme="minorHAnsi" w:eastAsiaTheme="minorEastAsia" w:hAnsiTheme="minorHAnsi" w:cstheme="minorHAnsi"/>
          <w:color w:val="FF0000"/>
        </w:rPr>
        <w:t>and</w:t>
      </w:r>
      <w:r>
        <w:rPr>
          <w:rFonts w:asciiTheme="minorHAnsi" w:eastAsiaTheme="minorEastAsia" w:hAnsiTheme="minorHAnsi" w:cstheme="minorHAnsi"/>
          <w:color w:val="FF0000"/>
          <w:vertAlign w:val="subscript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vertAlign w:val="subscript"/>
          </w:rPr>
          <m:t>τ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vertAlign w:val="subscript"/>
          </w:rPr>
          <m:t xml:space="preserve"> vs. </m:t>
        </m:r>
        <m:r>
          <w:rPr>
            <w:rFonts w:ascii="Cambria Math" w:eastAsiaTheme="minorEastAsia" w:hAnsi="Cambria Math" w:cstheme="minorHAnsi"/>
            <w:color w:val="FF0000"/>
            <w:vertAlign w:val="subscript"/>
          </w:rPr>
          <m:t>mg</m:t>
        </m:r>
      </m:oMath>
      <w:r>
        <w:rPr>
          <w:rFonts w:asciiTheme="minorHAnsi" w:eastAsiaTheme="minorEastAsia" w:hAnsiTheme="minorHAnsi" w:cstheme="minorHAnsi"/>
          <w:color w:val="FF0000"/>
          <w:vertAlign w:val="subscript"/>
        </w:rPr>
        <w:t xml:space="preserve"> </w:t>
      </w:r>
      <w:r>
        <w:rPr>
          <w:rFonts w:asciiTheme="minorHAnsi" w:eastAsiaTheme="minorEastAsia" w:hAnsiTheme="minorHAnsi" w:cstheme="minorHAnsi"/>
          <w:color w:val="FF0000"/>
        </w:rPr>
        <w:t>here</w:t>
      </w:r>
    </w:p>
    <w:p w14:paraId="06BE094D" w14:textId="08A8866A" w:rsidR="00AB7A8F" w:rsidRDefault="00C149AB" w:rsidP="00AB7A8F">
      <w:pPr>
        <w:pStyle w:val="Default"/>
        <w:ind w:left="360"/>
        <w:rPr>
          <w:rFonts w:asciiTheme="minorHAnsi" w:eastAsiaTheme="minorEastAsia" w:hAnsiTheme="minorHAnsi" w:cstheme="minorHAnsi"/>
          <w:color w:val="FF0000"/>
        </w:rPr>
      </w:pPr>
      <w:r>
        <w:rPr>
          <w:noProof/>
        </w:rPr>
        <w:drawing>
          <wp:inline distT="0" distB="0" distL="0" distR="0" wp14:anchorId="05727C12" wp14:editId="140E622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120507-AAEF-471F-9FC3-58BA6AA80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395105" w14:textId="751F8A62" w:rsidR="00C149AB" w:rsidRDefault="00C149AB" w:rsidP="00AB7A8F">
      <w:pPr>
        <w:pStyle w:val="Default"/>
        <w:ind w:left="360"/>
        <w:rPr>
          <w:rFonts w:asciiTheme="minorHAnsi" w:eastAsiaTheme="minorEastAsia" w:hAnsiTheme="minorHAnsi" w:cstheme="minorHAnsi"/>
          <w:color w:val="FF0000"/>
        </w:rPr>
      </w:pPr>
      <w:r>
        <w:rPr>
          <w:noProof/>
        </w:rPr>
        <w:lastRenderedPageBreak/>
        <w:drawing>
          <wp:inline distT="0" distB="0" distL="0" distR="0" wp14:anchorId="560CD34D" wp14:editId="45131AF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9BB1071-01CD-44CA-8365-7680E5630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19FB1B" w14:textId="77777777" w:rsidR="0092585E" w:rsidRDefault="0092585E" w:rsidP="00AB7A8F">
      <w:pPr>
        <w:pStyle w:val="Default"/>
        <w:ind w:left="360"/>
        <w:rPr>
          <w:rFonts w:asciiTheme="minorHAnsi" w:eastAsiaTheme="minorEastAsia" w:hAnsiTheme="minorHAnsi" w:cstheme="minorHAnsi"/>
          <w:color w:val="FF0000"/>
        </w:rPr>
      </w:pPr>
    </w:p>
    <w:p w14:paraId="4377861F" w14:textId="77777777" w:rsidR="00AB7A8F" w:rsidRDefault="00AB7A8F" w:rsidP="00AB7A8F">
      <w:pPr>
        <w:pStyle w:val="Default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009E3DA6">
        <w:rPr>
          <w:rFonts w:asciiTheme="minorHAnsi" w:eastAsiaTheme="minorEastAsia" w:hAnsiTheme="minorHAnsi" w:cstheme="minorBidi"/>
        </w:rPr>
        <w:t>Data analysis</w:t>
      </w:r>
    </w:p>
    <w:p w14:paraId="5B61211C" w14:textId="77777777" w:rsidR="00AB7A8F" w:rsidRPr="00AB7A8F" w:rsidRDefault="00AB7A8F" w:rsidP="00AB7A8F">
      <w:pPr>
        <w:pStyle w:val="Default"/>
        <w:numPr>
          <w:ilvl w:val="1"/>
          <w:numId w:val="2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Error of </w:t>
      </w:r>
      <m:oMath>
        <m:r>
          <w:rPr>
            <w:rFonts w:ascii="Cambria Math" w:eastAsiaTheme="minorEastAsia" w:hAnsi="Cambria Math" w:cstheme="minorHAnsi"/>
            <w:color w:val="auto"/>
            <w:vertAlign w:val="subscript"/>
          </w:rPr>
          <m:t>τ</m:t>
        </m:r>
      </m:oMath>
    </w:p>
    <w:p w14:paraId="384024CF" w14:textId="77777777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Bidi"/>
          <w:color w:val="auto"/>
          <w:vertAlign w:val="subscript"/>
        </w:rPr>
      </w:pPr>
    </w:p>
    <w:p w14:paraId="0FD0F9C9" w14:textId="636DD5BD" w:rsidR="00AB7A8F" w:rsidRDefault="00C65B1E" w:rsidP="00AB7A8F">
      <w:pPr>
        <w:pStyle w:val="Default"/>
        <w:ind w:left="360"/>
        <w:rPr>
          <w:rFonts w:asciiTheme="minorHAnsi" w:eastAsiaTheme="minorEastAsia" w:hAnsiTheme="minorHAnsi" w:cstheme="minorBidi"/>
          <w:color w:val="auto"/>
        </w:rPr>
      </w:pPr>
      <w:r>
        <w:rPr>
          <w:rFonts w:asciiTheme="minorHAnsi" w:eastAsiaTheme="minorEastAsia" w:hAnsiTheme="minorHAnsi" w:cstheme="minorBidi"/>
        </w:rPr>
        <w:t>U(</w:t>
      </w:r>
      <m:oMath>
        <m:r>
          <w:rPr>
            <w:rFonts w:ascii="Cambria Math" w:eastAsiaTheme="minorEastAsia" w:hAnsi="Cambria Math" w:cstheme="minorHAnsi"/>
            <w:color w:val="auto"/>
            <w:vertAlign w:val="subscript"/>
          </w:rPr>
          <m:t>τ</m:t>
        </m:r>
        <m:r>
          <w:rPr>
            <w:rFonts w:ascii="Cambria Math" w:eastAsiaTheme="minorEastAsia" w:hAnsi="Cambria Math" w:cstheme="minorHAnsi"/>
            <w:color w:val="auto"/>
            <w:vertAlign w:val="subscript"/>
          </w:rPr>
          <m:t>)</m:t>
        </m:r>
      </m:oMath>
      <w:r>
        <w:rPr>
          <w:rFonts w:asciiTheme="minorHAnsi" w:eastAsiaTheme="minorEastAsia" w:hAnsiTheme="minorHAnsi" w:cstheme="minorBidi"/>
          <w:color w:val="auto"/>
        </w:rPr>
        <w:t>= sqrt((R2*U(F2)^2)+(F2*U(R2)^2)</w:t>
      </w:r>
    </w:p>
    <w:p w14:paraId="07AD930C" w14:textId="7A2A638B" w:rsidR="00C65B1E" w:rsidRDefault="00C65B1E" w:rsidP="00AB7A8F">
      <w:pPr>
        <w:pStyle w:val="Default"/>
        <w:ind w:left="36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ab/>
        <w:t xml:space="preserve"> = sqrt((</w:t>
      </w:r>
      <w:r w:rsidR="009A388B">
        <w:rPr>
          <w:rFonts w:asciiTheme="minorHAnsi" w:eastAsiaTheme="minorEastAsia" w:hAnsiTheme="minorHAnsi" w:cstheme="minorBidi"/>
        </w:rPr>
        <w:t>0.06*0.01^2)+(0.42*0.001^2)</w:t>
      </w:r>
    </w:p>
    <w:p w14:paraId="4739B3B9" w14:textId="467071C0" w:rsidR="009A388B" w:rsidRDefault="009A388B" w:rsidP="00AB7A8F">
      <w:pPr>
        <w:pStyle w:val="Default"/>
        <w:ind w:left="36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ab/>
        <w:t xml:space="preserve"> = </w:t>
      </w:r>
      <w:r w:rsidR="002528D5">
        <w:rPr>
          <w:rFonts w:asciiTheme="majorBidi" w:hAnsiTheme="majorBidi" w:cstheme="majorBidi"/>
        </w:rPr>
        <w:t>±</w:t>
      </w:r>
      <w:r w:rsidR="002528D5">
        <w:rPr>
          <w:rFonts w:asciiTheme="majorBidi" w:hAnsiTheme="majorBidi" w:cstheme="majorBidi"/>
        </w:rPr>
        <w:t xml:space="preserve"> </w:t>
      </w:r>
      <w:r>
        <w:rPr>
          <w:rFonts w:asciiTheme="minorHAnsi" w:eastAsiaTheme="minorEastAsia" w:hAnsiTheme="minorHAnsi" w:cstheme="minorBidi"/>
        </w:rPr>
        <w:t>0.000732 Nm</w:t>
      </w:r>
    </w:p>
    <w:p w14:paraId="488C38EB" w14:textId="77777777" w:rsidR="007F35A7" w:rsidRPr="00C65B1E" w:rsidRDefault="007F35A7" w:rsidP="00AB7A8F">
      <w:pPr>
        <w:pStyle w:val="Default"/>
        <w:ind w:left="360"/>
        <w:rPr>
          <w:rFonts w:asciiTheme="minorHAnsi" w:eastAsiaTheme="minorEastAsia" w:hAnsiTheme="minorHAnsi" w:cstheme="minorBidi"/>
        </w:rPr>
      </w:pPr>
    </w:p>
    <w:p w14:paraId="5F0B4CAA" w14:textId="77777777" w:rsidR="00AB7A8F" w:rsidRDefault="00AB7A8F" w:rsidP="00AB7A8F">
      <w:pPr>
        <w:pStyle w:val="Default"/>
        <w:numPr>
          <w:ilvl w:val="1"/>
          <w:numId w:val="2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Slope, intercept and their uncertainties</w:t>
      </w:r>
    </w:p>
    <w:p w14:paraId="4F88FBE2" w14:textId="77777777" w:rsidR="00AB7A8F" w:rsidRDefault="00AB7A8F" w:rsidP="00AB7A8F">
      <w:pPr>
        <w:pStyle w:val="Default"/>
        <w:ind w:left="720"/>
        <w:rPr>
          <w:rFonts w:asciiTheme="minorHAnsi" w:eastAsiaTheme="minorEastAsia" w:hAnsiTheme="minorHAnsi" w:cstheme="minorBidi"/>
          <w:color w:val="FF0000"/>
        </w:rPr>
      </w:pPr>
      <w:r>
        <w:rPr>
          <w:rFonts w:asciiTheme="minorHAnsi" w:eastAsiaTheme="minorEastAsia" w:hAnsiTheme="minorHAnsi" w:cstheme="minorBidi"/>
          <w:color w:val="FF0000"/>
        </w:rPr>
        <w:t>Give the values for the slope,</w:t>
      </w:r>
      <w:r w:rsidRPr="00B62328">
        <w:rPr>
          <w:rFonts w:asciiTheme="minorHAnsi" w:eastAsiaTheme="minorEastAsia" w:hAnsiTheme="minorHAnsi" w:cstheme="minorBidi"/>
          <w:color w:val="FF0000"/>
        </w:rPr>
        <w:t xml:space="preserve"> intercept of your graph</w:t>
      </w:r>
      <w:r>
        <w:rPr>
          <w:rFonts w:asciiTheme="minorHAnsi" w:eastAsiaTheme="minorEastAsia" w:hAnsiTheme="minorHAnsi" w:cstheme="minorBidi"/>
          <w:color w:val="FF0000"/>
        </w:rPr>
        <w:t>s</w:t>
      </w:r>
      <w:r w:rsidRPr="00B62328">
        <w:rPr>
          <w:rFonts w:asciiTheme="minorHAnsi" w:eastAsiaTheme="minorEastAsia" w:hAnsiTheme="minorHAnsi" w:cstheme="minorBidi"/>
          <w:color w:val="FF0000"/>
        </w:rPr>
        <w:t xml:space="preserve"> and their uncertainties</w:t>
      </w:r>
    </w:p>
    <w:p w14:paraId="5533FD0B" w14:textId="61EB3635" w:rsidR="00AB7A8F" w:rsidRDefault="00AB7A8F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178B6DD1" w14:textId="1646AA6E" w:rsidR="002528D5" w:rsidRDefault="002528D5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For the first Graph</w:t>
      </w:r>
    </w:p>
    <w:p w14:paraId="3004FB8E" w14:textId="77777777" w:rsidR="00455135" w:rsidRDefault="00455135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3690"/>
        <w:gridCol w:w="3960"/>
      </w:tblGrid>
      <w:tr w:rsidR="002528D5" w:rsidRPr="002528D5" w14:paraId="5BD6E64C" w14:textId="77777777" w:rsidTr="002528D5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D8A5" w14:textId="5BE5677F" w:rsidR="002528D5" w:rsidRPr="002528D5" w:rsidRDefault="002528D5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Slope(N): </w:t>
            </w:r>
            <w:r w:rsidRPr="002528D5">
              <w:rPr>
                <w:rFonts w:ascii="Calibri" w:eastAsia="Times New Roman" w:hAnsi="Calibri" w:cs="Calibri"/>
                <w:color w:val="000000"/>
              </w:rPr>
              <w:t>1.032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FAFF" w14:textId="675F30B4" w:rsidR="002528D5" w:rsidRPr="002528D5" w:rsidRDefault="002528D5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</w:t>
            </w:r>
            <w:r w:rsidR="00A255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(N.m) </w:t>
            </w:r>
            <w:r w:rsidRPr="002528D5">
              <w:rPr>
                <w:rFonts w:ascii="Calibri" w:eastAsia="Times New Roman" w:hAnsi="Calibri" w:cs="Calibri"/>
                <w:color w:val="000000"/>
              </w:rPr>
              <w:t>-0.0072</w:t>
            </w:r>
          </w:p>
        </w:tc>
      </w:tr>
      <w:tr w:rsidR="002528D5" w:rsidRPr="002528D5" w14:paraId="0D10F254" w14:textId="77777777" w:rsidTr="002528D5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D65" w14:textId="5A69F026" w:rsidR="002528D5" w:rsidRPr="002528D5" w:rsidRDefault="002528D5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Slope Error(N): </w:t>
            </w:r>
            <w:r w:rsidRPr="002528D5">
              <w:rPr>
                <w:rFonts w:ascii="Calibri" w:eastAsia="Times New Roman" w:hAnsi="Calibri" w:cs="Calibri"/>
                <w:color w:val="000000"/>
              </w:rPr>
              <w:t>0.027713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8916" w14:textId="49DC69D1" w:rsidR="002528D5" w:rsidRPr="002528D5" w:rsidRDefault="002528D5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Intercept Error</w:t>
            </w:r>
            <w:r w:rsidR="00A255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(N.m) : </w:t>
            </w:r>
            <w:r w:rsidRPr="002528D5">
              <w:rPr>
                <w:rFonts w:ascii="Calibri" w:eastAsia="Times New Roman" w:hAnsi="Calibri" w:cs="Calibri"/>
                <w:color w:val="000000"/>
              </w:rPr>
              <w:t>0.002277</w:t>
            </w:r>
          </w:p>
        </w:tc>
      </w:tr>
      <w:tr w:rsidR="00CD7FAE" w:rsidRPr="002528D5" w14:paraId="11304C45" w14:textId="77777777" w:rsidTr="002528D5">
        <w:trPr>
          <w:trHeight w:val="300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52B16" w14:textId="77777777" w:rsidR="00CD7FAE" w:rsidRDefault="00CD7FAE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2C79C" w14:textId="77777777" w:rsidR="00CD7FAE" w:rsidRDefault="00CD7FAE" w:rsidP="00252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C76B457" w14:textId="3B039D7F" w:rsidR="002528D5" w:rsidRDefault="00482C56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For the Second Graph</w:t>
      </w:r>
    </w:p>
    <w:p w14:paraId="0336B512" w14:textId="77777777" w:rsidR="00482C56" w:rsidRPr="00B62328" w:rsidRDefault="00482C56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ab/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4050"/>
        <w:gridCol w:w="3510"/>
      </w:tblGrid>
      <w:tr w:rsidR="00482C56" w:rsidRPr="00482C56" w14:paraId="715940FC" w14:textId="77777777" w:rsidTr="00482C56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2A76" w14:textId="69F25BE9" w:rsidR="00482C56" w:rsidRPr="00482C56" w:rsidRDefault="00482C56" w:rsidP="00482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Slope(m): </w:t>
            </w:r>
            <w:r w:rsidRPr="00482C56">
              <w:rPr>
                <w:rFonts w:ascii="Calibri" w:eastAsia="Times New Roman" w:hAnsi="Calibri" w:cs="Calibri"/>
                <w:color w:val="000000"/>
              </w:rPr>
              <w:t>0.093061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D02E" w14:textId="0A35C443" w:rsidR="00482C56" w:rsidRPr="00482C56" w:rsidRDefault="00A34D44" w:rsidP="00482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Intercept (N*m) </w:t>
            </w:r>
            <w:r w:rsidR="00482C56" w:rsidRPr="00482C56">
              <w:rPr>
                <w:rFonts w:ascii="Calibri" w:eastAsia="Times New Roman" w:hAnsi="Calibri" w:cs="Calibri"/>
                <w:color w:val="000000"/>
              </w:rPr>
              <w:t>-0.00324</w:t>
            </w:r>
          </w:p>
        </w:tc>
      </w:tr>
      <w:tr w:rsidR="00482C56" w:rsidRPr="00482C56" w14:paraId="578F1786" w14:textId="77777777" w:rsidTr="00482C56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004E" w14:textId="3656747E" w:rsidR="00482C56" w:rsidRPr="00482C56" w:rsidRDefault="00482C56" w:rsidP="00482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Error Slope(m): </w:t>
            </w:r>
            <w:r w:rsidRPr="00482C56">
              <w:rPr>
                <w:rFonts w:ascii="Calibri" w:eastAsia="Times New Roman" w:hAnsi="Calibri" w:cs="Calibri"/>
                <w:color w:val="000000"/>
              </w:rPr>
              <w:t>0.005337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7473" w14:textId="12824D5F" w:rsidR="00482C56" w:rsidRPr="00482C56" w:rsidRDefault="00A34D44" w:rsidP="00482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Intercept Error(N*m) - </w:t>
            </w:r>
            <w:r w:rsidR="00482C56" w:rsidRPr="00482C56">
              <w:rPr>
                <w:rFonts w:ascii="Calibri" w:eastAsia="Times New Roman" w:hAnsi="Calibri" w:cs="Calibri"/>
                <w:color w:val="000000"/>
              </w:rPr>
              <w:t>0.002718</w:t>
            </w:r>
          </w:p>
        </w:tc>
      </w:tr>
    </w:tbl>
    <w:p w14:paraId="14BDF279" w14:textId="7584D044" w:rsidR="00482C56" w:rsidRPr="00B62328" w:rsidRDefault="00482C56" w:rsidP="00AB7A8F">
      <w:pPr>
        <w:pStyle w:val="Default"/>
        <w:ind w:left="360"/>
        <w:rPr>
          <w:rFonts w:asciiTheme="minorHAnsi" w:eastAsiaTheme="minorEastAsia" w:hAnsiTheme="minorHAnsi" w:cstheme="minorHAnsi"/>
        </w:rPr>
      </w:pPr>
    </w:p>
    <w:p w14:paraId="467F7712" w14:textId="77777777" w:rsidR="00AB7A8F" w:rsidRPr="009E3DA6" w:rsidRDefault="00AB7A8F" w:rsidP="00AB7A8F">
      <w:pPr>
        <w:pStyle w:val="Default"/>
        <w:numPr>
          <w:ilvl w:val="1"/>
          <w:numId w:val="2"/>
        </w:numPr>
        <w:rPr>
          <w:rFonts w:asciiTheme="minorHAnsi" w:eastAsiaTheme="minorEastAsia" w:hAnsiTheme="minorHAnsi" w:cstheme="minorBidi"/>
        </w:rPr>
      </w:pPr>
      <w:r w:rsidRPr="009E3DA6">
        <w:rPr>
          <w:rFonts w:asciiTheme="minorHAnsi" w:eastAsiaTheme="minorEastAsia" w:hAnsiTheme="minorHAnsi" w:cstheme="minorBidi"/>
        </w:rPr>
        <w:t>Compare the value of the slope you obtained</w:t>
      </w:r>
      <w:r>
        <w:rPr>
          <w:rFonts w:asciiTheme="minorHAnsi" w:eastAsiaTheme="minorEastAsia" w:hAnsiTheme="minorHAnsi" w:cstheme="minorBidi"/>
        </w:rPr>
        <w:t xml:space="preserve"> in the two parts</w:t>
      </w:r>
      <w:r w:rsidRPr="009E3DA6">
        <w:rPr>
          <w:rFonts w:asciiTheme="minorHAnsi" w:eastAsiaTheme="minorEastAsia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with</w:t>
      </w:r>
      <w:r w:rsidRPr="009E3DA6">
        <w:rPr>
          <w:rFonts w:asciiTheme="minorHAnsi" w:eastAsiaTheme="minorEastAsia" w:hAnsiTheme="minorHAnsi" w:cstheme="minorBidi"/>
        </w:rPr>
        <w:t xml:space="preserve"> the expected value.</w:t>
      </w:r>
    </w:p>
    <w:p w14:paraId="2307D2D8" w14:textId="7A021B21" w:rsidR="00AB7A8F" w:rsidRPr="008D7AD0" w:rsidRDefault="008D7AD0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>|Theoretical value – obtained value / theoretical value| *100</w:t>
      </w:r>
    </w:p>
    <w:p w14:paraId="3DD7BA86" w14:textId="1B39E974" w:rsidR="008D7AD0" w:rsidRPr="008D7AD0" w:rsidRDefault="008D7AD0" w:rsidP="00AB7A8F">
      <w:pPr>
        <w:pStyle w:val="Default"/>
        <w:ind w:left="72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b/>
          <w:bCs/>
          <w:color w:val="000000" w:themeColor="text1"/>
        </w:rPr>
        <w:t>Part 1:</w:t>
      </w:r>
    </w:p>
    <w:p w14:paraId="17BDB9CC" w14:textId="3C0F95D7" w:rsidR="008D7AD0" w:rsidRPr="008D7AD0" w:rsidRDefault="008D7AD0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 xml:space="preserve">T=mg R1 </w:t>
      </w:r>
    </w:p>
    <w:p w14:paraId="3CF4393D" w14:textId="3A1D341B" w:rsidR="008D7AD0" w:rsidRPr="008D7AD0" w:rsidRDefault="008D7AD0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>Slope =mg</w:t>
      </w:r>
    </w:p>
    <w:p w14:paraId="0D64D2B8" w14:textId="21922B95" w:rsidR="008D7AD0" w:rsidRPr="008D7AD0" w:rsidRDefault="008D7AD0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>Slope =1.032</w:t>
      </w: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mg=0.1*9.81=0.981 N</w:t>
      </w:r>
    </w:p>
    <w:p w14:paraId="7F9EC399" w14:textId="10C8C082" w:rsidR="008D7AD0" w:rsidRPr="008D7AD0" w:rsidRDefault="008D7AD0" w:rsidP="008D7AD0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Error = |0.981-1.032 / 0.981 | = 5.19%</w:t>
      </w:r>
    </w:p>
    <w:p w14:paraId="008DFB38" w14:textId="1307522A" w:rsidR="008D7AD0" w:rsidRPr="008D7AD0" w:rsidRDefault="008D7AD0" w:rsidP="008D7AD0">
      <w:pPr>
        <w:pStyle w:val="Default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ab/>
      </w:r>
      <w:r w:rsidRPr="008D7AD0">
        <w:rPr>
          <w:rFonts w:asciiTheme="minorHAnsi" w:eastAsiaTheme="minorEastAsia" w:hAnsiTheme="minorHAnsi" w:cstheme="minorBidi"/>
          <w:b/>
          <w:bCs/>
          <w:color w:val="000000" w:themeColor="text1"/>
        </w:rPr>
        <w:t>Part 2:</w:t>
      </w:r>
    </w:p>
    <w:p w14:paraId="1AE7BFE5" w14:textId="49660A63" w:rsidR="008D7AD0" w:rsidRPr="008D7AD0" w:rsidRDefault="008D7AD0" w:rsidP="008D7AD0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lastRenderedPageBreak/>
        <w:tab/>
        <w:t xml:space="preserve">T= R1 mg </w:t>
      </w: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slope=R1</w:t>
      </w:r>
    </w:p>
    <w:p w14:paraId="6AA94284" w14:textId="26587853" w:rsidR="008D7AD0" w:rsidRPr="008D7AD0" w:rsidRDefault="008D7AD0" w:rsidP="008D7AD0">
      <w:pPr>
        <w:pStyle w:val="Default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Slope=0.093</w:t>
      </w: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R1=0.09</w:t>
      </w:r>
    </w:p>
    <w:p w14:paraId="2B0CC90B" w14:textId="2F662372" w:rsidR="008D7AD0" w:rsidRPr="008D7AD0" w:rsidRDefault="008D7AD0" w:rsidP="008D7AD0">
      <w:pPr>
        <w:pStyle w:val="Default"/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8D7AD0">
        <w:rPr>
          <w:rFonts w:asciiTheme="minorHAnsi" w:eastAsiaTheme="minorEastAsia" w:hAnsiTheme="minorHAnsi" w:cstheme="minorBidi"/>
          <w:color w:val="000000" w:themeColor="text1"/>
        </w:rPr>
        <w:tab/>
        <w:t>Error=|0.09-0.093/0.09| = 0.3%</w:t>
      </w:r>
    </w:p>
    <w:p w14:paraId="7E30721F" w14:textId="77777777" w:rsidR="00AB7A8F" w:rsidRPr="0077512A" w:rsidRDefault="00AB7A8F" w:rsidP="00AB7A8F">
      <w:pPr>
        <w:pStyle w:val="Default"/>
        <w:ind w:left="720"/>
        <w:rPr>
          <w:rFonts w:asciiTheme="minorHAnsi" w:eastAsiaTheme="minorEastAsia" w:hAnsiTheme="minorHAnsi" w:cstheme="minorBidi"/>
        </w:rPr>
      </w:pPr>
    </w:p>
    <w:p w14:paraId="2396FE4F" w14:textId="77777777" w:rsidR="00AB7A8F" w:rsidRDefault="00AB7A8F" w:rsidP="00AB7A8F">
      <w:pPr>
        <w:pStyle w:val="Default"/>
        <w:ind w:left="720"/>
        <w:rPr>
          <w:rFonts w:asciiTheme="minorHAnsi" w:eastAsiaTheme="minorEastAsia" w:hAnsiTheme="minorHAnsi" w:cstheme="minorBidi"/>
        </w:rPr>
      </w:pPr>
    </w:p>
    <w:p w14:paraId="72A6D7AA" w14:textId="77777777" w:rsidR="00AB7A8F" w:rsidRPr="00606F6C" w:rsidRDefault="00AB7A8F" w:rsidP="00AB7A8F">
      <w:pPr>
        <w:pStyle w:val="Default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Discussion </w:t>
      </w:r>
    </w:p>
    <w:p w14:paraId="05AC9317" w14:textId="77777777" w:rsidR="00AB7A8F" w:rsidRDefault="00AB7A8F" w:rsidP="00AB7A8F">
      <w:pPr>
        <w:pStyle w:val="Default"/>
        <w:ind w:left="720"/>
        <w:rPr>
          <w:rFonts w:asciiTheme="minorHAnsi" w:eastAsiaTheme="minorEastAsia" w:hAnsiTheme="minorHAnsi" w:cstheme="minorBidi"/>
          <w:color w:val="FF0000"/>
        </w:rPr>
      </w:pPr>
    </w:p>
    <w:p w14:paraId="4893966C" w14:textId="4D709D0E" w:rsidR="00AB7A8F" w:rsidRPr="007F35A7" w:rsidRDefault="001B781D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7F35A7">
        <w:rPr>
          <w:rFonts w:asciiTheme="minorHAnsi" w:eastAsiaTheme="minorEastAsia" w:hAnsiTheme="minorHAnsi" w:cstheme="minorBidi"/>
          <w:color w:val="000000" w:themeColor="text1"/>
        </w:rPr>
        <w:t>The theory was satisfied, and the results obtained are with reasonable error percentages.</w:t>
      </w:r>
    </w:p>
    <w:p w14:paraId="4C5BB040" w14:textId="475235C0" w:rsidR="001B781D" w:rsidRDefault="005C14C9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 w:rsidRPr="007F35A7">
        <w:rPr>
          <w:rFonts w:asciiTheme="minorHAnsi" w:eastAsiaTheme="minorEastAsia" w:hAnsiTheme="minorHAnsi" w:cstheme="minorBidi"/>
          <w:color w:val="000000" w:themeColor="text1"/>
        </w:rPr>
        <w:t>Reasons of error could be human error with experiment</w:t>
      </w:r>
      <w:r w:rsidR="007F35A7">
        <w:rPr>
          <w:rFonts w:asciiTheme="minorHAnsi" w:eastAsiaTheme="minorEastAsia" w:hAnsiTheme="minorHAnsi" w:cstheme="minorBidi"/>
          <w:color w:val="000000" w:themeColor="text1"/>
        </w:rPr>
        <w:t xml:space="preserve"> especially when the angle is measured, also trying to keep it 90 in both parts. Some angle changes could cause some errors.</w:t>
      </w:r>
    </w:p>
    <w:p w14:paraId="37E4E443" w14:textId="1263F63F" w:rsidR="007F35A7" w:rsidRDefault="007F35A7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Overall, the experiment is successful with </w:t>
      </w:r>
      <w:r w:rsidR="000C17EF">
        <w:rPr>
          <w:rFonts w:asciiTheme="minorHAnsi" w:eastAsiaTheme="minorEastAsia" w:hAnsiTheme="minorHAnsi" w:cstheme="minorBidi"/>
          <w:color w:val="000000" w:themeColor="text1"/>
        </w:rPr>
        <w:t>low error percentages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for both the parts</w:t>
      </w:r>
    </w:p>
    <w:p w14:paraId="21AA125B" w14:textId="77777777" w:rsidR="007F35A7" w:rsidRPr="007F35A7" w:rsidRDefault="007F35A7" w:rsidP="00AB7A8F">
      <w:pPr>
        <w:pStyle w:val="Default"/>
        <w:ind w:left="720"/>
        <w:rPr>
          <w:rFonts w:asciiTheme="minorHAnsi" w:eastAsiaTheme="minorEastAsia" w:hAnsiTheme="minorHAnsi" w:cstheme="minorBidi"/>
          <w:color w:val="000000" w:themeColor="text1"/>
        </w:rPr>
      </w:pPr>
    </w:p>
    <w:p w14:paraId="60FE887F" w14:textId="77777777" w:rsidR="00AB7A8F" w:rsidRPr="009E3DA6" w:rsidRDefault="00AB7A8F" w:rsidP="00AB7A8F">
      <w:pPr>
        <w:pStyle w:val="Default"/>
        <w:ind w:left="-90"/>
        <w:rPr>
          <w:rFonts w:asciiTheme="minorHAnsi" w:eastAsiaTheme="minorEastAsia" w:hAnsiTheme="minorHAnsi" w:cstheme="minorBidi"/>
          <w:color w:val="auto"/>
        </w:rPr>
      </w:pPr>
      <w:r w:rsidRPr="009E3DA6">
        <w:rPr>
          <w:rFonts w:asciiTheme="minorHAnsi" w:eastAsiaTheme="minorEastAsia" w:hAnsiTheme="minorHAnsi" w:cstheme="minorBidi"/>
          <w:color w:val="auto"/>
        </w:rPr>
        <w:t xml:space="preserve">References </w:t>
      </w:r>
    </w:p>
    <w:p w14:paraId="1FC7531F" w14:textId="77777777" w:rsidR="00AB7A8F" w:rsidRDefault="00AB7A8F" w:rsidP="00AB7A8F">
      <w:pPr>
        <w:rPr>
          <w:rFonts w:ascii="Calibri" w:eastAsia="Calibri" w:hAnsi="Calibri" w:cs="Arial"/>
        </w:rPr>
      </w:pPr>
    </w:p>
    <w:sectPr w:rsidR="00AB7A8F" w:rsidSect="005E5E79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359A"/>
    <w:multiLevelType w:val="multilevel"/>
    <w:tmpl w:val="41FA7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eastAsia="Calibri"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1" w15:restartNumberingAfterBreak="0">
    <w:nsid w:val="7DCA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42362488">
    <w:abstractNumId w:val="1"/>
  </w:num>
  <w:num w:numId="2" w16cid:durableId="11293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00"/>
    <w:rsid w:val="00001CC2"/>
    <w:rsid w:val="00024182"/>
    <w:rsid w:val="000C17EF"/>
    <w:rsid w:val="00116787"/>
    <w:rsid w:val="001A59EE"/>
    <w:rsid w:val="001B4D7E"/>
    <w:rsid w:val="001B781D"/>
    <w:rsid w:val="001D5759"/>
    <w:rsid w:val="002528D5"/>
    <w:rsid w:val="003426FE"/>
    <w:rsid w:val="00346D70"/>
    <w:rsid w:val="0038323E"/>
    <w:rsid w:val="003A16C9"/>
    <w:rsid w:val="003C213A"/>
    <w:rsid w:val="00455135"/>
    <w:rsid w:val="00482C56"/>
    <w:rsid w:val="00505098"/>
    <w:rsid w:val="00533225"/>
    <w:rsid w:val="00571982"/>
    <w:rsid w:val="005B56AC"/>
    <w:rsid w:val="005C14C9"/>
    <w:rsid w:val="005E5E79"/>
    <w:rsid w:val="006F12D6"/>
    <w:rsid w:val="007F35A7"/>
    <w:rsid w:val="0083341A"/>
    <w:rsid w:val="008D7AD0"/>
    <w:rsid w:val="008E6E85"/>
    <w:rsid w:val="008F3909"/>
    <w:rsid w:val="008F55C3"/>
    <w:rsid w:val="009227C4"/>
    <w:rsid w:val="0092585E"/>
    <w:rsid w:val="009A388B"/>
    <w:rsid w:val="00A25541"/>
    <w:rsid w:val="00A34D44"/>
    <w:rsid w:val="00AB7A8F"/>
    <w:rsid w:val="00B067EF"/>
    <w:rsid w:val="00B627CF"/>
    <w:rsid w:val="00B63D7E"/>
    <w:rsid w:val="00C149AB"/>
    <w:rsid w:val="00C30300"/>
    <w:rsid w:val="00C35DDD"/>
    <w:rsid w:val="00C65B1E"/>
    <w:rsid w:val="00C80193"/>
    <w:rsid w:val="00CB30A6"/>
    <w:rsid w:val="00CD7FAE"/>
    <w:rsid w:val="00D7055C"/>
    <w:rsid w:val="00D9532B"/>
    <w:rsid w:val="00E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AAD4"/>
  <w15:chartTrackingRefBased/>
  <w15:docId w15:val="{92BA0A45-F152-48EE-8272-3EFE08F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7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CC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E7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CC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C2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C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C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001C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1CC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01C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C65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Files\Spring%202022\Experimental%20Physics%20Lab\Tor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esktop\Files\Spring%202022\Experimental%20Physics%20Lab\Tor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T2</a:t>
            </a:r>
            <a:r>
              <a:rPr lang="en-US" baseline="0"/>
              <a:t> vs R1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5637139107611546E-2"/>
                  <c:y val="-0.212336687080781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Sheet1!$B$3:$B$6</c:f>
              <c:numCache>
                <c:formatCode>General</c:formatCode>
                <c:ptCount val="4"/>
                <c:pt idx="0">
                  <c:v>0.12</c:v>
                </c:pt>
                <c:pt idx="1">
                  <c:v>0.09</c:v>
                </c:pt>
                <c:pt idx="2">
                  <c:v>0.06</c:v>
                </c:pt>
                <c:pt idx="3">
                  <c:v>0.03</c:v>
                </c:pt>
              </c:numCache>
            </c:numRef>
          </c:xVal>
          <c:yVal>
            <c:numRef>
              <c:f>Sheet1!$F$3:$F$6</c:f>
              <c:numCache>
                <c:formatCode>General</c:formatCode>
                <c:ptCount val="4"/>
                <c:pt idx="0">
                  <c:v>0.1176</c:v>
                </c:pt>
                <c:pt idx="1">
                  <c:v>8.5199999999999998E-2</c:v>
                </c:pt>
                <c:pt idx="2">
                  <c:v>5.28E-2</c:v>
                </c:pt>
                <c:pt idx="3">
                  <c:v>2.5199999999999997E-2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90-4F4C-BF33-52EEA0855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262687"/>
        <c:axId val="1809282239"/>
      </c:scatterChart>
      <c:valAx>
        <c:axId val="180926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R1(m)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82239"/>
        <c:crosses val="autoZero"/>
        <c:crossBetween val="midCat"/>
      </c:valAx>
      <c:valAx>
        <c:axId val="180928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T2(N.m)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6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T2 vs mg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6576990376202974E-3"/>
                  <c:y val="-0.280886555847185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Sheet1!$K$3:$K$7</c:f>
              <c:numCache>
                <c:formatCode>General</c:formatCode>
                <c:ptCount val="5"/>
                <c:pt idx="0">
                  <c:v>0.29399999999999998</c:v>
                </c:pt>
                <c:pt idx="1">
                  <c:v>0.39200000000000002</c:v>
                </c:pt>
                <c:pt idx="2">
                  <c:v>0.49000000000000005</c:v>
                </c:pt>
                <c:pt idx="3">
                  <c:v>0.58799999999999997</c:v>
                </c:pt>
                <c:pt idx="4">
                  <c:v>0.68600000000000017</c:v>
                </c:pt>
              </c:numCache>
            </c:numRef>
          </c:xVal>
          <c:yVal>
            <c:numRef>
              <c:f>Sheet1!$N$3:$N$7</c:f>
              <c:numCache>
                <c:formatCode>General</c:formatCode>
                <c:ptCount val="5"/>
                <c:pt idx="0">
                  <c:v>2.5199999999999997E-2</c:v>
                </c:pt>
                <c:pt idx="1">
                  <c:v>3.3000000000000002E-2</c:v>
                </c:pt>
                <c:pt idx="2">
                  <c:v>4.1399999999999992E-2</c:v>
                </c:pt>
                <c:pt idx="3">
                  <c:v>4.9799999999999997E-2</c:v>
                </c:pt>
                <c:pt idx="4">
                  <c:v>6.2399999999999997E-2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4C-4143-83C5-E159CFF9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9272671"/>
        <c:axId val="1809290975"/>
      </c:scatterChart>
      <c:valAx>
        <c:axId val="180927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Weight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90975"/>
        <c:crosses val="autoZero"/>
        <c:crossBetween val="midCat"/>
      </c:valAx>
      <c:valAx>
        <c:axId val="180929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T2 (N.m)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27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21</cp:revision>
  <dcterms:created xsi:type="dcterms:W3CDTF">2022-04-08T07:02:00Z</dcterms:created>
  <dcterms:modified xsi:type="dcterms:W3CDTF">2022-04-08T09:32:00Z</dcterms:modified>
</cp:coreProperties>
</file>