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Description</w:t>
      </w:r>
    </w:p>
    <w:p>
      <w:r>
        <w:t>1. Users register and login into the system through the USERS table where authentication and role management are handled.</w:t>
      </w:r>
    </w:p>
    <w:p>
      <w:r>
        <w:t>2. Sellers create shop profiles and upload products into the PRODUCTS table connected with CATEGORIES and INVENTORY.</w:t>
      </w:r>
    </w:p>
    <w:p>
      <w:r>
        <w:t>3. Customers browse products, add items into CARTS and WISHLISTS, and place orders.</w:t>
      </w:r>
    </w:p>
    <w:p>
      <w:r>
        <w:t>4. When an order is placed, data moves into ORDERS and ORDER_ITEMS tables where totals, taxes, and statuses are managed.</w:t>
      </w:r>
    </w:p>
    <w:p>
      <w:r>
        <w:t>5. Payment details are processed and stored inside the PAYMENTS table using payment gateways.</w:t>
      </w:r>
    </w:p>
    <w:p>
      <w:r>
        <w:t>6. Customers can review purchased products, and review data is stored in the REVIEWS table.</w:t>
      </w:r>
    </w:p>
    <w:p>
      <w:r>
        <w:t>7. Notifications and order updates are sent to users through the NOTIFICATIONS module.</w:t>
      </w:r>
    </w:p>
    <w:p>
      <w:r>
        <w:t>8. The database acts as the central storage system connecting customers, sellers, admins, orders, products, and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