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9FF58" w14:textId="77777777" w:rsidR="006D06BF" w:rsidRDefault="00000000">
      <w:pPr>
        <w:spacing w:after="60"/>
        <w:jc w:val="center"/>
      </w:pPr>
      <w:r>
        <w:rPr>
          <w:b/>
          <w:bCs/>
          <w:color w:val="1B4F8C"/>
          <w:sz w:val="20"/>
          <w:szCs w:val="20"/>
        </w:rPr>
        <w:t>FAST National University of Computer and Emerging Sciences</w:t>
      </w:r>
    </w:p>
    <w:p w14:paraId="3665ABE9" w14:textId="557547D5" w:rsidR="006D06BF" w:rsidRDefault="00000000">
      <w:pPr>
        <w:spacing w:after="200"/>
        <w:jc w:val="center"/>
      </w:pPr>
      <w:r>
        <w:rPr>
          <w:color w:val="6B7280"/>
          <w:sz w:val="18"/>
          <w:szCs w:val="18"/>
        </w:rPr>
        <w:t>Department of Computer Science | Karachi Campus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6D06BF" w14:paraId="50349149"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A1A2E"/>
            <w:tcMar>
              <w:top w:w="120" w:type="dxa"/>
              <w:left w:w="120" w:type="dxa"/>
              <w:bottom w:w="120" w:type="dxa"/>
              <w:right w:w="0" w:type="dxa"/>
            </w:tcMar>
            <w:vAlign w:val="center"/>
          </w:tcPr>
          <w:p w14:paraId="7580D46C" w14:textId="77777777" w:rsidR="006D06BF" w:rsidRDefault="00000000">
            <w:pPr>
              <w:jc w:val="center"/>
            </w:pPr>
            <w:r>
              <w:rPr>
                <w:b/>
                <w:bCs/>
                <w:color w:val="FFFFFF"/>
              </w:rPr>
              <w:t>CR</w:t>
            </w:r>
          </w:p>
        </w:tc>
        <w:tc>
          <w:tcPr>
            <w:tcW w:w="8740" w:type="dxa"/>
            <w:tcBorders>
              <w:top w:val="none" w:sz="0" w:space="0" w:color="FFFFFF"/>
              <w:left w:val="none" w:sz="0" w:space="0" w:color="FFFFFF"/>
              <w:bottom w:val="none" w:sz="0" w:space="0" w:color="FFFFFF"/>
              <w:right w:val="none" w:sz="0" w:space="0" w:color="FFFFFF"/>
            </w:tcBorders>
            <w:shd w:val="clear" w:color="auto" w:fill="E8F0FA"/>
            <w:tcMar>
              <w:top w:w="0" w:type="dxa"/>
              <w:left w:w="160" w:type="dxa"/>
              <w:bottom w:w="0" w:type="dxa"/>
              <w:right w:w="0" w:type="dxa"/>
            </w:tcMar>
            <w:vAlign w:val="center"/>
          </w:tcPr>
          <w:p w14:paraId="6A6217B6" w14:textId="77777777" w:rsidR="006D06BF" w:rsidRDefault="00000000">
            <w:r>
              <w:rPr>
                <w:b/>
                <w:bCs/>
                <w:color w:val="1A1A2E"/>
                <w:sz w:val="28"/>
                <w:szCs w:val="28"/>
              </w:rPr>
              <w:t>Change Report</w:t>
            </w:r>
          </w:p>
        </w:tc>
      </w:tr>
    </w:tbl>
    <w:p w14:paraId="0BB67424" w14:textId="77777777" w:rsidR="006D06BF" w:rsidRDefault="006D06BF">
      <w:pPr>
        <w:spacing w:before="120"/>
      </w:pPr>
    </w:p>
    <w:p w14:paraId="71923BA7" w14:textId="77777777" w:rsidR="006D06BF" w:rsidRDefault="00000000">
      <w:pPr>
        <w:spacing w:after="80"/>
        <w:jc w:val="center"/>
      </w:pPr>
      <w:r>
        <w:rPr>
          <w:b/>
          <w:bCs/>
          <w:color w:val="1A1A2E"/>
          <w:sz w:val="36"/>
          <w:szCs w:val="36"/>
        </w:rPr>
        <w:t>POCKET PLAN</w:t>
      </w:r>
    </w:p>
    <w:p w14:paraId="120766D0" w14:textId="77777777" w:rsidR="006D06BF" w:rsidRDefault="00000000">
      <w:pPr>
        <w:spacing w:after="60"/>
        <w:jc w:val="center"/>
      </w:pPr>
      <w:r>
        <w:rPr>
          <w:i/>
          <w:iCs/>
          <w:color w:val="6B7280"/>
        </w:rPr>
        <w:t>Personal Finance Management Mobile Application</w:t>
      </w:r>
    </w:p>
    <w:p w14:paraId="40FFF7D4" w14:textId="20093EFD" w:rsidR="006D06BF" w:rsidRDefault="00000000">
      <w:pPr>
        <w:spacing w:after="200"/>
        <w:jc w:val="center"/>
      </w:pPr>
      <w:r>
        <w:rPr>
          <w:b/>
          <w:bCs/>
          <w:color w:val="2E6FBF"/>
          <w:sz w:val="24"/>
          <w:szCs w:val="24"/>
        </w:rPr>
        <w:t xml:space="preserve">Change Report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06BF" w14:paraId="4F47649D"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7A5CFEFE" w14:textId="77777777" w:rsidR="006D06BF" w:rsidRDefault="00000000">
            <w:r>
              <w:rPr>
                <w:b/>
                <w:bCs/>
                <w:color w:val="1B4F8C"/>
                <w:sz w:val="20"/>
                <w:szCs w:val="20"/>
              </w:rPr>
              <w:t>Date</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CAF61CA" w14:textId="77777777" w:rsidR="006D06BF" w:rsidRDefault="00000000">
            <w:r>
              <w:rPr>
                <w:sz w:val="20"/>
                <w:szCs w:val="20"/>
              </w:rPr>
              <w:t>10 May 2026</w:t>
            </w:r>
          </w:p>
        </w:tc>
      </w:tr>
      <w:tr w:rsidR="006D06BF" w14:paraId="42FCA76D"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00EBB9E6" w14:textId="77777777" w:rsidR="006D06BF" w:rsidRDefault="00000000">
            <w:r>
              <w:rPr>
                <w:b/>
                <w:bCs/>
                <w:color w:val="1B4F8C"/>
                <w:sz w:val="20"/>
                <w:szCs w:val="20"/>
              </w:rPr>
              <w:t>Team</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E475E61" w14:textId="77777777" w:rsidR="006D06BF" w:rsidRDefault="00000000">
            <w:r>
              <w:rPr>
                <w:sz w:val="20"/>
                <w:szCs w:val="20"/>
              </w:rPr>
              <w:t>Team CPS</w:t>
            </w:r>
          </w:p>
        </w:tc>
      </w:tr>
      <w:tr w:rsidR="006D06BF" w14:paraId="69C61E45"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71AFCD19" w14:textId="77777777" w:rsidR="006D06BF" w:rsidRDefault="00000000">
            <w:r>
              <w:rPr>
                <w:b/>
                <w:bCs/>
                <w:color w:val="1B4F8C"/>
                <w:sz w:val="20"/>
                <w:szCs w:val="20"/>
              </w:rPr>
              <w:t>Course Instructor</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005C2362" w14:textId="77777777" w:rsidR="006D06BF" w:rsidRDefault="00000000">
            <w:r>
              <w:rPr>
                <w:sz w:val="20"/>
                <w:szCs w:val="20"/>
              </w:rPr>
              <w:t>Ms. Iqra Fahad</w:t>
            </w:r>
          </w:p>
        </w:tc>
      </w:tr>
      <w:tr w:rsidR="006D06BF" w14:paraId="54C0D097"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70843BB2" w14:textId="77777777" w:rsidR="006D06BF" w:rsidRDefault="00000000">
            <w:r>
              <w:rPr>
                <w:b/>
                <w:bCs/>
                <w:color w:val="1B4F8C"/>
                <w:sz w:val="20"/>
                <w:szCs w:val="20"/>
              </w:rPr>
              <w:t>Institution</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1BF302D8" w14:textId="77777777" w:rsidR="006D06BF" w:rsidRDefault="00000000">
            <w:r>
              <w:rPr>
                <w:sz w:val="20"/>
                <w:szCs w:val="20"/>
              </w:rPr>
              <w:t>FAST National University, Karachi</w:t>
            </w:r>
          </w:p>
        </w:tc>
      </w:tr>
      <w:tr w:rsidR="006D06BF" w14:paraId="5A37B3E6"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040F0C92" w14:textId="77777777" w:rsidR="006D06BF" w:rsidRDefault="00000000">
            <w:r>
              <w:rPr>
                <w:b/>
                <w:bCs/>
                <w:color w:val="1B4F8C"/>
                <w:sz w:val="20"/>
                <w:szCs w:val="20"/>
              </w:rPr>
              <w:t>SRS Reference</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061FD1A" w14:textId="65673C29" w:rsidR="006D06BF" w:rsidRDefault="00B32EFC">
            <w:r>
              <w:rPr>
                <w:sz w:val="20"/>
                <w:szCs w:val="20"/>
              </w:rPr>
              <w:t>Pocket Plan</w:t>
            </w:r>
            <w:r w:rsidR="00000000">
              <w:rPr>
                <w:sz w:val="20"/>
                <w:szCs w:val="20"/>
              </w:rPr>
              <w:t xml:space="preserve"> SRS v2.3 — Section 4.1 Functional Hierarchy</w:t>
            </w:r>
          </w:p>
        </w:tc>
      </w:tr>
    </w:tbl>
    <w:p w14:paraId="25FD5626" w14:textId="77777777" w:rsidR="006D06BF" w:rsidRDefault="006D06BF">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6D06BF" w14:paraId="357C777E"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A1A2E"/>
            <w:tcMar>
              <w:top w:w="80" w:type="dxa"/>
              <w:left w:w="120" w:type="dxa"/>
              <w:bottom w:w="80" w:type="dxa"/>
              <w:right w:w="0" w:type="dxa"/>
            </w:tcMar>
            <w:vAlign w:val="center"/>
          </w:tcPr>
          <w:p w14:paraId="02DEB03F" w14:textId="77777777" w:rsidR="006D06BF" w:rsidRDefault="00000000">
            <w:pPr>
              <w:jc w:val="center"/>
            </w:pPr>
            <w:r>
              <w:rPr>
                <w:b/>
                <w:bCs/>
                <w:color w:val="FFFFFF"/>
              </w:rPr>
              <w:t>1</w:t>
            </w:r>
          </w:p>
        </w:tc>
        <w:tc>
          <w:tcPr>
            <w:tcW w:w="8740" w:type="dxa"/>
            <w:tcBorders>
              <w:top w:val="none" w:sz="0" w:space="0" w:color="FFFFFF"/>
              <w:left w:val="none" w:sz="0" w:space="0" w:color="FFFFFF"/>
              <w:bottom w:val="none" w:sz="0" w:space="0" w:color="FFFFFF"/>
              <w:right w:val="none" w:sz="0" w:space="0" w:color="FFFFFF"/>
            </w:tcBorders>
            <w:shd w:val="clear" w:color="auto" w:fill="E8F0FA"/>
            <w:tcMar>
              <w:top w:w="0" w:type="dxa"/>
              <w:left w:w="160" w:type="dxa"/>
              <w:bottom w:w="0" w:type="dxa"/>
              <w:right w:w="0" w:type="dxa"/>
            </w:tcMar>
            <w:vAlign w:val="center"/>
          </w:tcPr>
          <w:p w14:paraId="341C1C75" w14:textId="77777777" w:rsidR="006D06BF" w:rsidRDefault="00000000">
            <w:r>
              <w:rPr>
                <w:b/>
                <w:bCs/>
                <w:color w:val="1A1A2E"/>
                <w:sz w:val="26"/>
                <w:szCs w:val="26"/>
              </w:rPr>
              <w:t>Evaluation Feedback</w:t>
            </w:r>
          </w:p>
        </w:tc>
      </w:tr>
    </w:tbl>
    <w:p w14:paraId="0300F618" w14:textId="77777777" w:rsidR="006D06BF" w:rsidRDefault="006D06BF">
      <w:pPr>
        <w:spacing w:before="120"/>
      </w:pPr>
    </w:p>
    <w:p w14:paraId="56ED979C" w14:textId="77777777" w:rsidR="006D06BF" w:rsidRDefault="006D06BF">
      <w:pPr>
        <w:pBdr>
          <w:bottom w:val="single" w:sz="6" w:space="1" w:color="2E6FBF"/>
        </w:pBdr>
        <w:spacing w:before="60" w:after="180"/>
      </w:pPr>
    </w:p>
    <w:tbl>
      <w:tblPr>
        <w:tblW w:w="9360" w:type="dxa"/>
        <w:tblBorders>
          <w:top w:val="single" w:sz="4" w:space="0" w:color="92400E"/>
          <w:left w:val="single" w:sz="8" w:space="0" w:color="92400E"/>
          <w:bottom w:val="single" w:sz="4" w:space="0" w:color="92400E"/>
          <w:right w:val="single" w:sz="4"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26836497" w14:textId="77777777">
        <w:tblPrEx>
          <w:tblCellMar>
            <w:top w:w="0" w:type="dxa"/>
            <w:bottom w:w="0" w:type="dxa"/>
          </w:tblCellMar>
        </w:tblPrEx>
        <w:tc>
          <w:tcPr>
            <w:tcW w:w="9360" w:type="dxa"/>
            <w:shd w:val="clear" w:color="auto" w:fill="FFFBEB"/>
            <w:tcMar>
              <w:top w:w="120" w:type="dxa"/>
              <w:left w:w="200" w:type="dxa"/>
              <w:bottom w:w="120" w:type="dxa"/>
              <w:right w:w="160" w:type="dxa"/>
            </w:tcMar>
          </w:tcPr>
          <w:p w14:paraId="73DE31E9" w14:textId="77777777" w:rsidR="006D06BF" w:rsidRDefault="00000000">
            <w:pPr>
              <w:spacing w:after="60"/>
            </w:pPr>
            <w:r>
              <w:rPr>
                <w:b/>
                <w:bCs/>
                <w:color w:val="92400E"/>
                <w:sz w:val="21"/>
                <w:szCs w:val="21"/>
              </w:rPr>
              <w:t>No Changes Requested by Instructor</w:t>
            </w:r>
          </w:p>
          <w:p w14:paraId="2E2D9A40" w14:textId="5226C96C" w:rsidR="006D06BF" w:rsidRDefault="00000000">
            <w:r>
              <w:rPr>
                <w:color w:val="92400E"/>
                <w:sz w:val="20"/>
                <w:szCs w:val="20"/>
              </w:rPr>
              <w:t>The project received no change requests or corrective feedback during the f</w:t>
            </w:r>
            <w:r w:rsidR="00B32EFC">
              <w:rPr>
                <w:color w:val="92400E"/>
                <w:sz w:val="20"/>
                <w:szCs w:val="20"/>
              </w:rPr>
              <w:t>rontend</w:t>
            </w:r>
            <w:r>
              <w:rPr>
                <w:color w:val="92400E"/>
                <w:sz w:val="20"/>
                <w:szCs w:val="20"/>
              </w:rPr>
              <w:t xml:space="preserve"> evaluation conducted by Ms. Iqra Fahad. The changes documented in this report are the result of independent team decisions made during subsequent development sprints, driven by improved understanding of business logic, user expectations, and technical feasibility.</w:t>
            </w:r>
          </w:p>
        </w:tc>
      </w:tr>
    </w:tbl>
    <w:p w14:paraId="20AC4E88" w14:textId="77777777" w:rsidR="00B32EFC" w:rsidRDefault="00B32EFC">
      <w:pPr>
        <w:spacing w:before="120"/>
      </w:pPr>
    </w:p>
    <w:p w14:paraId="744C84E7" w14:textId="77777777" w:rsidR="00B32EFC" w:rsidRDefault="00B32EFC">
      <w:pPr>
        <w:spacing w:before="120"/>
      </w:pPr>
    </w:p>
    <w:p w14:paraId="19B6B872" w14:textId="4894173E" w:rsidR="006D06BF" w:rsidRDefault="00B32EFC">
      <w:pPr>
        <w:spacing w:before="120"/>
      </w:pPr>
      <w:r>
        <w:rPr>
          <w:noProof/>
        </w:rPr>
        <w:drawing>
          <wp:inline distT="0" distB="0" distL="0" distR="0" wp14:anchorId="533BD5C1" wp14:editId="4C44FA8B">
            <wp:extent cx="6400800" cy="1306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306195"/>
                    </a:xfrm>
                    <a:prstGeom prst="rect">
                      <a:avLst/>
                    </a:prstGeom>
                  </pic:spPr>
                </pic:pic>
              </a:graphicData>
            </a:graphic>
          </wp:inline>
        </w:drawing>
      </w:r>
    </w:p>
    <w:p w14:paraId="57A9D1CD" w14:textId="77777777" w:rsidR="00B32EFC" w:rsidRDefault="00B32EFC">
      <w:pPr>
        <w:spacing w:before="120"/>
      </w:pPr>
    </w:p>
    <w:p w14:paraId="16A4F5EF" w14:textId="77777777" w:rsidR="00B32EFC" w:rsidRDefault="00B32EFC">
      <w:pPr>
        <w:spacing w:before="120"/>
      </w:pPr>
    </w:p>
    <w:p w14:paraId="0A1793C3" w14:textId="77777777" w:rsidR="00B32EFC" w:rsidRDefault="00B32EFC">
      <w:pPr>
        <w:spacing w:before="120"/>
      </w:pPr>
    </w:p>
    <w:p w14:paraId="3D2A6F3F" w14:textId="77777777" w:rsidR="00B32EFC" w:rsidRDefault="00B32EFC">
      <w:pPr>
        <w:spacing w:before="120"/>
      </w:pPr>
    </w:p>
    <w:p w14:paraId="32CCC2F4" w14:textId="77777777" w:rsidR="00B32EFC" w:rsidRDefault="00B32EFC">
      <w:pPr>
        <w:spacing w:before="120"/>
      </w:pPr>
    </w:p>
    <w:p w14:paraId="1BF88970" w14:textId="77777777" w:rsidR="00B32EFC" w:rsidRDefault="00B32EFC">
      <w:pPr>
        <w:spacing w:before="12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6D06BF" w14:paraId="096748DC"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A1A2E"/>
            <w:tcMar>
              <w:top w:w="80" w:type="dxa"/>
              <w:left w:w="120" w:type="dxa"/>
              <w:bottom w:w="80" w:type="dxa"/>
              <w:right w:w="0" w:type="dxa"/>
            </w:tcMar>
            <w:vAlign w:val="center"/>
          </w:tcPr>
          <w:p w14:paraId="11CE9AC0" w14:textId="77777777" w:rsidR="006D06BF" w:rsidRDefault="00000000">
            <w:pPr>
              <w:jc w:val="center"/>
            </w:pPr>
            <w:r>
              <w:rPr>
                <w:b/>
                <w:bCs/>
                <w:color w:val="FFFFFF"/>
              </w:rPr>
              <w:lastRenderedPageBreak/>
              <w:t>2</w:t>
            </w:r>
          </w:p>
        </w:tc>
        <w:tc>
          <w:tcPr>
            <w:tcW w:w="8740" w:type="dxa"/>
            <w:tcBorders>
              <w:top w:val="none" w:sz="0" w:space="0" w:color="FFFFFF"/>
              <w:left w:val="none" w:sz="0" w:space="0" w:color="FFFFFF"/>
              <w:bottom w:val="none" w:sz="0" w:space="0" w:color="FFFFFF"/>
              <w:right w:val="none" w:sz="0" w:space="0" w:color="FFFFFF"/>
            </w:tcBorders>
            <w:shd w:val="clear" w:color="auto" w:fill="E8F0FA"/>
            <w:tcMar>
              <w:top w:w="0" w:type="dxa"/>
              <w:left w:w="160" w:type="dxa"/>
              <w:bottom w:w="0" w:type="dxa"/>
              <w:right w:w="0" w:type="dxa"/>
            </w:tcMar>
            <w:vAlign w:val="center"/>
          </w:tcPr>
          <w:p w14:paraId="3E13671B" w14:textId="77777777" w:rsidR="006D06BF" w:rsidRDefault="00000000">
            <w:r>
              <w:rPr>
                <w:b/>
                <w:bCs/>
                <w:color w:val="1A1A2E"/>
                <w:sz w:val="26"/>
                <w:szCs w:val="26"/>
              </w:rPr>
              <w:t>Change Log</w:t>
            </w:r>
          </w:p>
        </w:tc>
      </w:tr>
    </w:tbl>
    <w:p w14:paraId="5A62CF6D" w14:textId="77777777" w:rsidR="006D06BF" w:rsidRDefault="006D06BF">
      <w:pPr>
        <w:spacing w:before="120"/>
      </w:pPr>
    </w:p>
    <w:p w14:paraId="1BBC6895" w14:textId="77777777" w:rsidR="006D06BF" w:rsidRDefault="006D06BF">
      <w:pPr>
        <w:pBdr>
          <w:bottom w:val="single" w:sz="6" w:space="1" w:color="2E6FBF"/>
        </w:pBdr>
        <w:spacing w:before="6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06BF" w14:paraId="258871D9"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2604E9C2" w14:textId="53E685AC" w:rsidR="006D06BF" w:rsidRDefault="00000000">
            <w:r>
              <w:rPr>
                <w:b/>
                <w:bCs/>
                <w:color w:val="FFFFFF"/>
              </w:rPr>
              <w:t xml:space="preserve">CR-01 </w:t>
            </w:r>
            <w:r w:rsidR="00B32EFC">
              <w:rPr>
                <w:b/>
                <w:bCs/>
                <w:color w:val="FFFFFF"/>
              </w:rPr>
              <w:t>— Premium</w:t>
            </w:r>
            <w:r>
              <w:rPr>
                <w:b/>
                <w:bCs/>
                <w:color w:val="FFFFFF"/>
              </w:rPr>
              <w:t xml:space="preserve"> Subscription: Expanded Feature Set</w:t>
            </w:r>
          </w:p>
        </w:tc>
      </w:tr>
      <w:tr w:rsidR="006D06BF" w14:paraId="6BEEC518"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7E845869" w14:textId="77777777" w:rsidR="006D06BF" w:rsidRDefault="00000000">
            <w:r>
              <w:rPr>
                <w:b/>
                <w:bCs/>
                <w:color w:val="1B4F8C"/>
                <w:sz w:val="20"/>
                <w:szCs w:val="20"/>
              </w:rPr>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3640B865" w14:textId="011EEE2A" w:rsidR="006D06BF" w:rsidRDefault="00000000">
            <w:r>
              <w:rPr>
                <w:sz w:val="20"/>
                <w:szCs w:val="20"/>
              </w:rPr>
              <w:t>Premium Subscription / Monetisation Strategy</w:t>
            </w:r>
          </w:p>
        </w:tc>
      </w:tr>
      <w:tr w:rsidR="006D06BF" w14:paraId="6C91187C"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420C11B8"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4109E2D" w14:textId="77777777" w:rsidR="006D06BF" w:rsidRDefault="00000000">
            <w:r>
              <w:rPr>
                <w:sz w:val="20"/>
                <w:szCs w:val="20"/>
              </w:rPr>
              <w:t>Section 4.1 — Features 6, 7.8, 8, 9, 10</w:t>
            </w:r>
          </w:p>
        </w:tc>
      </w:tr>
      <w:tr w:rsidR="006D06BF" w14:paraId="02CC8995"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5653BB8"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7B0C042" w14:textId="77777777" w:rsidR="006D06BF" w:rsidRDefault="00000000">
            <w:r>
              <w:rPr>
                <w:sz w:val="20"/>
                <w:szCs w:val="20"/>
              </w:rPr>
              <w:t>Feature Addition</w:t>
            </w:r>
          </w:p>
        </w:tc>
      </w:tr>
      <w:tr w:rsidR="006D06BF" w14:paraId="012F3592"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7BC6D84A" w14:textId="77777777" w:rsidR="006D06BF" w:rsidRDefault="00000000">
            <w:r>
              <w:rPr>
                <w:b/>
                <w:bCs/>
                <w:color w:val="1B4F8C"/>
                <w:sz w:val="20"/>
                <w:szCs w:val="20"/>
              </w:rPr>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166493D0" w14:textId="77777777" w:rsidR="006D06BF" w:rsidRDefault="00000000">
            <w:pPr>
              <w:spacing w:after="80"/>
            </w:pPr>
            <w:r>
              <w:rPr>
                <w:sz w:val="20"/>
                <w:szCs w:val="20"/>
              </w:rPr>
              <w:t>The original premium tier offered a small set of features that the team recognised were not compelling enough to justify a paid subscription. Basic transaction tracking, limited history, and simple reports are features any user could replicate with a spreadsheet. This created a business logic problem: why would someone pay PKR 499/month for functionality that adds minimal value over free tools?</w:t>
            </w:r>
          </w:p>
          <w:p w14:paraId="2B873F99" w14:textId="77777777" w:rsidR="006D06BF" w:rsidRDefault="00000000">
            <w:pPr>
              <w:spacing w:after="60"/>
            </w:pPr>
            <w:r>
              <w:rPr>
                <w:sz w:val="20"/>
                <w:szCs w:val="20"/>
              </w:rPr>
              <w:t>The team rethought the premium offering to ensure it delivered genuine value for money. The following additions were made:</w:t>
            </w:r>
          </w:p>
          <w:p w14:paraId="7E9F8A6C" w14:textId="77777777" w:rsidR="006D06BF" w:rsidRDefault="00000000">
            <w:pPr>
              <w:spacing w:before="40" w:after="40"/>
              <w:ind w:left="360"/>
            </w:pPr>
            <w:r>
              <w:rPr>
                <w:sz w:val="20"/>
                <w:szCs w:val="20"/>
              </w:rPr>
              <w:t>–  Multiple User Profiles — Premium users can create and switch between separate profiles (e.g. Personal, Business), each with independent transactions, budget, and savings data.</w:t>
            </w:r>
          </w:p>
          <w:p w14:paraId="498E5A21" w14:textId="77777777" w:rsidR="006D06BF" w:rsidRDefault="00000000">
            <w:pPr>
              <w:spacing w:before="40" w:after="40"/>
              <w:ind w:left="360"/>
            </w:pPr>
            <w:r>
              <w:rPr>
                <w:sz w:val="20"/>
                <w:szCs w:val="20"/>
              </w:rPr>
              <w:t>–  Multiple Accounts — Premium users can create additional accounts (e.g. Travel, Business) beyond the single default.</w:t>
            </w:r>
          </w:p>
          <w:p w14:paraId="7524786E" w14:textId="77777777" w:rsidR="006D06BF" w:rsidRDefault="00000000">
            <w:pPr>
              <w:spacing w:before="40" w:after="40"/>
              <w:ind w:left="360"/>
            </w:pPr>
            <w:r>
              <w:rPr>
                <w:sz w:val="20"/>
                <w:szCs w:val="20"/>
              </w:rPr>
              <w:t>–  Unlimited Savings Goals — Free users are capped at 3 active goals; premium removes this restriction.</w:t>
            </w:r>
          </w:p>
          <w:p w14:paraId="132D0901" w14:textId="77777777" w:rsidR="006D06BF" w:rsidRDefault="00000000">
            <w:pPr>
              <w:spacing w:before="40" w:after="40"/>
              <w:ind w:left="360"/>
            </w:pPr>
            <w:r>
              <w:rPr>
                <w:sz w:val="20"/>
                <w:szCs w:val="20"/>
              </w:rPr>
              <w:t>–  AI Financial Chat Assistant — Personalised financial advice powered by Gemini API, with direct chat and report Insights generation. Free users have no access.</w:t>
            </w:r>
          </w:p>
          <w:p w14:paraId="41BF1459" w14:textId="77777777" w:rsidR="006D06BF" w:rsidRDefault="00000000">
            <w:pPr>
              <w:spacing w:before="40" w:after="40"/>
              <w:ind w:left="360"/>
            </w:pPr>
            <w:r>
              <w:rPr>
                <w:sz w:val="20"/>
                <w:szCs w:val="20"/>
              </w:rPr>
              <w:t>–  PDF and CSV Report Export — Available to premium users (UI implemented; backend deferred).</w:t>
            </w:r>
          </w:p>
          <w:p w14:paraId="5A7C81E2" w14:textId="77777777" w:rsidR="006D06BF" w:rsidRDefault="00000000">
            <w:pPr>
              <w:spacing w:before="40" w:after="40"/>
              <w:ind w:left="360"/>
            </w:pPr>
            <w:r>
              <w:rPr>
                <w:sz w:val="20"/>
                <w:szCs w:val="20"/>
              </w:rPr>
              <w:t>–  Unlimited Transaction History — Free tier limits history access; premium users see all records.</w:t>
            </w:r>
          </w:p>
          <w:p w14:paraId="758F95FD" w14:textId="77777777" w:rsidR="006D06BF" w:rsidRDefault="00000000">
            <w:pPr>
              <w:spacing w:before="40" w:after="40"/>
              <w:ind w:left="360"/>
            </w:pPr>
            <w:r>
              <w:rPr>
                <w:sz w:val="20"/>
                <w:szCs w:val="20"/>
              </w:rPr>
              <w:t>–  Priority Support — Premium users' support tickets are flagged for faster admin response.</w:t>
            </w:r>
          </w:p>
          <w:p w14:paraId="2079F16A" w14:textId="77777777" w:rsidR="006D06BF" w:rsidRDefault="00000000">
            <w:pPr>
              <w:spacing w:before="40" w:after="40"/>
              <w:ind w:left="360"/>
            </w:pPr>
            <w:r>
              <w:rPr>
                <w:sz w:val="20"/>
                <w:szCs w:val="20"/>
              </w:rPr>
              <w:t>–  Early Access (Yearly tier only) — Access to new features before general release.</w:t>
            </w:r>
          </w:p>
        </w:tc>
      </w:tr>
      <w:tr w:rsidR="006D06BF" w14:paraId="070F8850"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0B26CF26" w14:textId="77777777" w:rsidR="006D06BF" w:rsidRDefault="00000000">
            <w:r>
              <w:rPr>
                <w:b/>
                <w:bCs/>
                <w:color w:val="1B4F8C"/>
                <w:sz w:val="20"/>
                <w:szCs w:val="20"/>
              </w:rPr>
              <w:t>Rationale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AE5A59E" w14:textId="77777777" w:rsidR="006D06BF" w:rsidRDefault="00000000">
            <w:r>
              <w:rPr>
                <w:sz w:val="20"/>
                <w:szCs w:val="20"/>
              </w:rPr>
              <w:t>The revision was driven by a straightforward question the team asked internally: would we pay for this? The initial set of features did not meet that bar. By anchoring premium around AI assistance, multi-profile financial separation, and unlimited data access, the upgrade proposition became clearly differentiated and meaningful to the target demographic — students and young professionals managing increasingly complex finances.</w:t>
            </w:r>
          </w:p>
        </w:tc>
      </w:tr>
    </w:tbl>
    <w:p w14:paraId="79ED2220" w14:textId="77777777" w:rsidR="006D06BF" w:rsidRDefault="006D06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8822"/>
      </w:tblGrid>
      <w:tr w:rsidR="006D06BF" w14:paraId="4045A561"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19432741" w14:textId="5DC82D51" w:rsidR="006D06BF" w:rsidRDefault="00000000">
            <w:r>
              <w:rPr>
                <w:b/>
                <w:bCs/>
                <w:color w:val="FFFFFF"/>
              </w:rPr>
              <w:t>CR-02 — Savings Goal: Mechanics and Transaction Types</w:t>
            </w:r>
          </w:p>
        </w:tc>
      </w:tr>
      <w:tr w:rsidR="006D06BF" w14:paraId="4D671931"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4AE65FFE" w14:textId="77777777" w:rsidR="006D06BF" w:rsidRDefault="00000000">
            <w:r>
              <w:rPr>
                <w:b/>
                <w:bCs/>
                <w:color w:val="1B4F8C"/>
                <w:sz w:val="20"/>
                <w:szCs w:val="20"/>
              </w:rPr>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02FD6061" w14:textId="27C11901" w:rsidR="006D06BF" w:rsidRDefault="00000000">
            <w:r>
              <w:rPr>
                <w:sz w:val="20"/>
                <w:szCs w:val="20"/>
              </w:rPr>
              <w:t>Savings Goals / Transaction Management</w:t>
            </w:r>
          </w:p>
        </w:tc>
      </w:tr>
      <w:tr w:rsidR="006D06BF" w14:paraId="0EE481F2"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073E503D"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7C98D9B2" w14:textId="4918E67C" w:rsidR="006D06BF" w:rsidRDefault="00000000">
            <w:r>
              <w:rPr>
                <w:sz w:val="20"/>
                <w:szCs w:val="20"/>
              </w:rPr>
              <w:t>Section 4.1 — Features 2, 4 / Use Cases UC-PP-11, UC-PP-16, UC-PP-17</w:t>
            </w:r>
          </w:p>
        </w:tc>
      </w:tr>
      <w:tr w:rsidR="006D06BF" w14:paraId="1B5F854B"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6F59D330"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407D411" w14:textId="77777777" w:rsidR="006D06BF" w:rsidRDefault="00000000">
            <w:r>
              <w:rPr>
                <w:sz w:val="20"/>
                <w:szCs w:val="20"/>
              </w:rPr>
              <w:t>Business Logic Clarification + Feature Addition</w:t>
            </w:r>
          </w:p>
        </w:tc>
      </w:tr>
      <w:tr w:rsidR="006D06BF" w14:paraId="2D510E4C"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3A893E0D" w14:textId="77777777" w:rsidR="006D06BF" w:rsidRDefault="00000000">
            <w:r>
              <w:rPr>
                <w:b/>
                <w:bCs/>
                <w:color w:val="1B4F8C"/>
                <w:sz w:val="20"/>
                <w:szCs w:val="20"/>
              </w:rPr>
              <w:lastRenderedPageBreak/>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3E1E4E37" w14:textId="77777777" w:rsidR="006D06BF" w:rsidRDefault="00000000">
            <w:pPr>
              <w:spacing w:after="80"/>
            </w:pPr>
            <w:r>
              <w:rPr>
                <w:sz w:val="20"/>
                <w:szCs w:val="20"/>
              </w:rPr>
              <w:t>The team initially had no clear model for how money actually moves into and out of a savings goal. Two separate mechanics were defined and implemented:</w:t>
            </w:r>
          </w:p>
          <w:p w14:paraId="2BAB777D" w14:textId="77777777" w:rsidR="006D06BF" w:rsidRDefault="00000000">
            <w:pPr>
              <w:spacing w:after="40"/>
            </w:pPr>
            <w:r>
              <w:rPr>
                <w:b/>
                <w:bCs/>
                <w:color w:val="1B4F8C"/>
                <w:sz w:val="20"/>
                <w:szCs w:val="20"/>
              </w:rPr>
              <w:t>Automatic Savings Calculation</w:t>
            </w:r>
          </w:p>
          <w:p w14:paraId="6C13B247" w14:textId="77777777" w:rsidR="006D06BF" w:rsidRDefault="00000000">
            <w:pPr>
              <w:spacing w:before="40" w:after="40"/>
              <w:ind w:left="360"/>
            </w:pPr>
            <w:r>
              <w:rPr>
                <w:sz w:val="20"/>
                <w:szCs w:val="20"/>
              </w:rPr>
              <w:t>–  Savings are calculated automatically from the user's existing transactions — no manual entry required.</w:t>
            </w:r>
          </w:p>
          <w:p w14:paraId="4AAB2CA7" w14:textId="77777777" w:rsidR="006D06BF" w:rsidRDefault="00000000">
            <w:pPr>
              <w:spacing w:before="40" w:after="40"/>
              <w:ind w:left="360"/>
            </w:pPr>
            <w:r>
              <w:rPr>
                <w:sz w:val="20"/>
                <w:szCs w:val="20"/>
              </w:rPr>
              <w:t>–  Formula:  Total Saved = Total Income this month − Total Expenses this month</w:t>
            </w:r>
          </w:p>
          <w:p w14:paraId="23DCDB03" w14:textId="77777777" w:rsidR="006D06BF" w:rsidRDefault="00000000">
            <w:pPr>
              <w:spacing w:before="40" w:after="40"/>
              <w:ind w:left="360"/>
            </w:pPr>
            <w:r>
              <w:rPr>
                <w:sz w:val="20"/>
                <w:szCs w:val="20"/>
              </w:rPr>
              <w:t>–  A backend job runs this calculation daily, updates the goal's saved balance, and recalculates the ETA.</w:t>
            </w:r>
          </w:p>
          <w:p w14:paraId="6ACABB7C" w14:textId="77777777" w:rsidR="006D06BF" w:rsidRDefault="00000000">
            <w:pPr>
              <w:spacing w:before="40" w:after="40"/>
              <w:ind w:left="360"/>
            </w:pPr>
            <w:r>
              <w:rPr>
                <w:sz w:val="20"/>
                <w:szCs w:val="20"/>
              </w:rPr>
              <w:t>–  This value is always read-only in the UI — the user cannot manually override it.</w:t>
            </w:r>
          </w:p>
          <w:p w14:paraId="7E876321" w14:textId="77777777" w:rsidR="006D06BF" w:rsidRDefault="006D06BF">
            <w:pPr>
              <w:spacing w:before="60"/>
            </w:pPr>
          </w:p>
          <w:p w14:paraId="2AF2D629" w14:textId="77777777" w:rsidR="006D06BF" w:rsidRDefault="00000000">
            <w:pPr>
              <w:spacing w:after="60"/>
            </w:pPr>
            <w:r>
              <w:rPr>
                <w:b/>
                <w:bCs/>
                <w:color w:val="1B4F8C"/>
                <w:sz w:val="20"/>
                <w:szCs w:val="20"/>
              </w:rPr>
              <w:t>New Transaction Types Added</w:t>
            </w:r>
          </w:p>
          <w:p w14:paraId="410EAF66" w14:textId="77777777" w:rsidR="006D06BF" w:rsidRDefault="00000000">
            <w:pPr>
              <w:spacing w:after="80"/>
            </w:pPr>
            <w:r>
              <w:rPr>
                <w:sz w:val="20"/>
                <w:szCs w:val="20"/>
              </w:rPr>
              <w:t>To support more granular savings management, five new transaction types were added to the transactions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D06BF" w14:paraId="32CE0741"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60" w:type="dxa"/>
                    <w:bottom w:w="80" w:type="dxa"/>
                    <w:right w:w="160" w:type="dxa"/>
                  </w:tcMar>
                </w:tcPr>
                <w:p w14:paraId="6B6BA0FD" w14:textId="77777777" w:rsidR="006D06BF" w:rsidRDefault="00000000">
                  <w:r>
                    <w:rPr>
                      <w:b/>
                      <w:bCs/>
                      <w:color w:val="FFFFFF"/>
                      <w:sz w:val="19"/>
                      <w:szCs w:val="19"/>
                    </w:rPr>
                    <w:t>Transaction Type</w:t>
                  </w:r>
                </w:p>
              </w:tc>
              <w:tc>
                <w:tcPr>
                  <w:tcW w:w="616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60" w:type="dxa"/>
                    <w:bottom w:w="80" w:type="dxa"/>
                    <w:right w:w="160" w:type="dxa"/>
                  </w:tcMar>
                </w:tcPr>
                <w:p w14:paraId="1B0BE7F3" w14:textId="77777777" w:rsidR="006D06BF" w:rsidRDefault="00000000">
                  <w:r>
                    <w:rPr>
                      <w:b/>
                      <w:bCs/>
                      <w:color w:val="FFFFFF"/>
                      <w:sz w:val="19"/>
                      <w:szCs w:val="19"/>
                    </w:rPr>
                    <w:t>Description</w:t>
                  </w:r>
                </w:p>
              </w:tc>
            </w:tr>
            <w:tr w:rsidR="006D06BF" w14:paraId="4C26EB50"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24F92860" w14:textId="77777777" w:rsidR="006D06BF" w:rsidRDefault="00000000">
                  <w:r>
                    <w:rPr>
                      <w:rFonts w:ascii="Courier New" w:eastAsia="Courier New" w:hAnsi="Courier New" w:cs="Courier New"/>
                      <w:b/>
                      <w:bCs/>
                      <w:color w:val="1B4F8C"/>
                      <w:sz w:val="19"/>
                      <w:szCs w:val="19"/>
                    </w:rPr>
                    <w:t>savings_deposit</w:t>
                  </w:r>
                </w:p>
              </w:tc>
              <w:tc>
                <w:tcPr>
                  <w:tcW w:w="616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058EA39A" w14:textId="77777777" w:rsidR="006D06BF" w:rsidRDefault="00000000">
                  <w:r>
                    <w:rPr>
                      <w:sz w:val="19"/>
                      <w:szCs w:val="19"/>
                    </w:rPr>
                    <w:t>User manually puts money into a savings goal</w:t>
                  </w:r>
                </w:p>
              </w:tc>
            </w:tr>
            <w:tr w:rsidR="006D06BF" w14:paraId="43B4B001"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70" w:type="dxa"/>
                    <w:left w:w="160" w:type="dxa"/>
                    <w:bottom w:w="70" w:type="dxa"/>
                    <w:right w:w="160" w:type="dxa"/>
                  </w:tcMar>
                </w:tcPr>
                <w:p w14:paraId="0C1E47E3" w14:textId="77777777" w:rsidR="006D06BF" w:rsidRDefault="00000000">
                  <w:r>
                    <w:rPr>
                      <w:rFonts w:ascii="Courier New" w:eastAsia="Courier New" w:hAnsi="Courier New" w:cs="Courier New"/>
                      <w:b/>
                      <w:bCs/>
                      <w:color w:val="1B4F8C"/>
                      <w:sz w:val="19"/>
                      <w:szCs w:val="19"/>
                    </w:rPr>
                    <w:t>savings_withdrawal</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70" w:type="dxa"/>
                    <w:left w:w="160" w:type="dxa"/>
                    <w:bottom w:w="70" w:type="dxa"/>
                    <w:right w:w="160" w:type="dxa"/>
                  </w:tcMar>
                </w:tcPr>
                <w:p w14:paraId="00B8918E" w14:textId="77777777" w:rsidR="006D06BF" w:rsidRDefault="00000000">
                  <w:r>
                    <w:rPr>
                      <w:sz w:val="19"/>
                      <w:szCs w:val="19"/>
                    </w:rPr>
                    <w:t>User takes money out of a goal (emergency use)</w:t>
                  </w:r>
                </w:p>
              </w:tc>
            </w:tr>
            <w:tr w:rsidR="006D06BF" w14:paraId="7082059E"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05D0F1C8" w14:textId="77777777" w:rsidR="006D06BF" w:rsidRDefault="00000000">
                  <w:r>
                    <w:rPr>
                      <w:rFonts w:ascii="Courier New" w:eastAsia="Courier New" w:hAnsi="Courier New" w:cs="Courier New"/>
                      <w:b/>
                      <w:bCs/>
                      <w:color w:val="1B4F8C"/>
                      <w:sz w:val="19"/>
                      <w:szCs w:val="19"/>
                    </w:rPr>
                    <w:t>savings_split</w:t>
                  </w:r>
                </w:p>
              </w:tc>
              <w:tc>
                <w:tcPr>
                  <w:tcW w:w="616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3BD83550" w14:textId="77777777" w:rsidR="006D06BF" w:rsidRDefault="00000000">
                  <w:r>
                    <w:rPr>
                      <w:sz w:val="19"/>
                      <w:szCs w:val="19"/>
                    </w:rPr>
                    <w:t>One deposit split across multiple goals (Premium only)</w:t>
                  </w:r>
                </w:p>
              </w:tc>
            </w:tr>
            <w:tr w:rsidR="006D06BF" w14:paraId="0E127962"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70" w:type="dxa"/>
                    <w:left w:w="160" w:type="dxa"/>
                    <w:bottom w:w="70" w:type="dxa"/>
                    <w:right w:w="160" w:type="dxa"/>
                  </w:tcMar>
                </w:tcPr>
                <w:p w14:paraId="471E6A25" w14:textId="77777777" w:rsidR="006D06BF" w:rsidRDefault="00000000">
                  <w:r>
                    <w:rPr>
                      <w:rFonts w:ascii="Courier New" w:eastAsia="Courier New" w:hAnsi="Courier New" w:cs="Courier New"/>
                      <w:b/>
                      <w:bCs/>
                      <w:color w:val="1B4F8C"/>
                      <w:sz w:val="19"/>
                      <w:szCs w:val="19"/>
                    </w:rPr>
                    <w:t>goal_transfer</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70" w:type="dxa"/>
                    <w:left w:w="160" w:type="dxa"/>
                    <w:bottom w:w="70" w:type="dxa"/>
                    <w:right w:w="160" w:type="dxa"/>
                  </w:tcMar>
                </w:tcPr>
                <w:p w14:paraId="74DAEF12" w14:textId="77777777" w:rsidR="006D06BF" w:rsidRDefault="00000000">
                  <w:r>
                    <w:rPr>
                      <w:sz w:val="19"/>
                      <w:szCs w:val="19"/>
                    </w:rPr>
                    <w:t>Move money between two savings goals (Premium only)</w:t>
                  </w:r>
                </w:p>
              </w:tc>
            </w:tr>
            <w:tr w:rsidR="006D06BF" w14:paraId="74FD6AC8"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75C7512E" w14:textId="77777777" w:rsidR="006D06BF" w:rsidRDefault="00000000">
                  <w:r>
                    <w:rPr>
                      <w:rFonts w:ascii="Courier New" w:eastAsia="Courier New" w:hAnsi="Courier New" w:cs="Courier New"/>
                      <w:b/>
                      <w:bCs/>
                      <w:color w:val="1B4F8C"/>
                      <w:sz w:val="19"/>
                      <w:szCs w:val="19"/>
                    </w:rPr>
                    <w:t>budget_to_savings</w:t>
                  </w:r>
                </w:p>
              </w:tc>
              <w:tc>
                <w:tcPr>
                  <w:tcW w:w="6160" w:type="dxa"/>
                  <w:tcBorders>
                    <w:top w:val="single" w:sz="1" w:space="0" w:color="C5D5EA"/>
                    <w:left w:val="single" w:sz="1" w:space="0" w:color="C5D5EA"/>
                    <w:bottom w:val="single" w:sz="1" w:space="0" w:color="C5D5EA"/>
                    <w:right w:val="single" w:sz="1" w:space="0" w:color="C5D5EA"/>
                  </w:tcBorders>
                  <w:shd w:val="clear" w:color="auto" w:fill="F5F7FA"/>
                  <w:tcMar>
                    <w:top w:w="70" w:type="dxa"/>
                    <w:left w:w="160" w:type="dxa"/>
                    <w:bottom w:w="70" w:type="dxa"/>
                    <w:right w:w="160" w:type="dxa"/>
                  </w:tcMar>
                </w:tcPr>
                <w:p w14:paraId="7A8254D5" w14:textId="77777777" w:rsidR="006D06BF" w:rsidRDefault="00000000">
                  <w:r>
                    <w:rPr>
                      <w:sz w:val="19"/>
                      <w:szCs w:val="19"/>
                    </w:rPr>
                    <w:t>Move unspent monthly budget balance into a goal</w:t>
                  </w:r>
                </w:p>
              </w:tc>
            </w:tr>
          </w:tbl>
          <w:p w14:paraId="38F68127" w14:textId="77777777" w:rsidR="006D06BF" w:rsidRDefault="006D06BF">
            <w:pPr>
              <w:spacing w:before="60"/>
            </w:pPr>
          </w:p>
          <w:p w14:paraId="63C590CE" w14:textId="77777777" w:rsidR="006D06BF" w:rsidRDefault="00000000">
            <w:pPr>
              <w:spacing w:before="60"/>
            </w:pPr>
            <w:r>
              <w:rPr>
                <w:sz w:val="20"/>
                <w:szCs w:val="20"/>
              </w:rPr>
              <w:t>These types allow users to perform transfers between savings goals, make emergency withdrawals, route unspent budget to savings, and split a single deposit across multiple goals — covering the full range of real-world saving behaviours.</w:t>
            </w:r>
          </w:p>
        </w:tc>
      </w:tr>
    </w:tbl>
    <w:p w14:paraId="199E3CD3" w14:textId="77777777" w:rsidR="006D06BF" w:rsidRDefault="006D06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06BF" w14:paraId="417C0E3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66901B81" w14:textId="0295A7A1" w:rsidR="006D06BF" w:rsidRDefault="00000000">
            <w:r>
              <w:rPr>
                <w:b/>
                <w:bCs/>
                <w:color w:val="FFFFFF"/>
              </w:rPr>
              <w:t>CR-03 — Budget: Mid-Month Editing Policy</w:t>
            </w:r>
          </w:p>
        </w:tc>
      </w:tr>
      <w:tr w:rsidR="006D06BF" w14:paraId="5CBEBCB9"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4F39179C" w14:textId="77777777" w:rsidR="006D06BF" w:rsidRDefault="00000000">
            <w:r>
              <w:rPr>
                <w:b/>
                <w:bCs/>
                <w:color w:val="1B4F8C"/>
                <w:sz w:val="20"/>
                <w:szCs w:val="20"/>
              </w:rPr>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C4BA325" w14:textId="77777777" w:rsidR="006D06BF" w:rsidRDefault="00000000">
            <w:r>
              <w:rPr>
                <w:sz w:val="20"/>
                <w:szCs w:val="20"/>
              </w:rPr>
              <w:t>Budget Planning &amp; Control</w:t>
            </w:r>
          </w:p>
        </w:tc>
      </w:tr>
      <w:tr w:rsidR="006D06BF" w14:paraId="536A30CE"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C5AEFD5"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7AF840F" w14:textId="0B7EBD9B" w:rsidR="006D06BF" w:rsidRDefault="00000000">
            <w:r>
              <w:rPr>
                <w:sz w:val="20"/>
                <w:szCs w:val="20"/>
              </w:rPr>
              <w:t>Section 4.1 — Feature 3 / Use Case UC-PP-04</w:t>
            </w:r>
          </w:p>
        </w:tc>
      </w:tr>
      <w:tr w:rsidR="006D06BF" w14:paraId="58EBCE28"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2BDF2441"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2A7EAE27" w14:textId="77777777" w:rsidR="006D06BF" w:rsidRDefault="00000000">
            <w:r>
              <w:rPr>
                <w:sz w:val="20"/>
                <w:szCs w:val="20"/>
              </w:rPr>
              <w:t>Policy Decision + Feature Addition</w:t>
            </w:r>
          </w:p>
        </w:tc>
      </w:tr>
      <w:tr w:rsidR="006D06BF" w14:paraId="1CC2C91A"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6950B303" w14:textId="77777777" w:rsidR="006D06BF" w:rsidRDefault="00000000">
            <w:r>
              <w:rPr>
                <w:b/>
                <w:bCs/>
                <w:color w:val="1B4F8C"/>
                <w:sz w:val="20"/>
                <w:szCs w:val="20"/>
              </w:rPr>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7F07C2A" w14:textId="77777777" w:rsidR="006D06BF" w:rsidRDefault="00000000">
            <w:pPr>
              <w:spacing w:after="80"/>
            </w:pPr>
            <w:r>
              <w:rPr>
                <w:sz w:val="20"/>
                <w:szCs w:val="20"/>
              </w:rPr>
              <w:t>A design debate arose around whether users should be allowed to modify their budget allocation after the month had already started. The concern was that allowing mid-month edits could undermine the integrity of budget tracking — a user could retroactively adjust limits to hide overspending. The opposite concern was that locking the budget entirely would be inflexible and frustrating in real use.</w:t>
            </w:r>
          </w:p>
          <w:p w14:paraId="3FD83DAF" w14:textId="77777777" w:rsidR="006D06BF" w:rsidRDefault="00000000">
            <w:pPr>
              <w:spacing w:after="60"/>
            </w:pPr>
            <w:r>
              <w:rPr>
                <w:sz w:val="20"/>
                <w:szCs w:val="20"/>
              </w:rPr>
              <w:t>The team decided to allow mid-month edits with a contextual warning message displayed to the user whenever a budget change is saved mid-cycle. The warning communicates clearly that modifying an active budget may affect historical progress comparisons.</w:t>
            </w:r>
          </w:p>
          <w:p w14:paraId="65C34806" w14:textId="77777777" w:rsidR="006D06BF" w:rsidRDefault="00000000">
            <w:pPr>
              <w:spacing w:before="40" w:after="40"/>
              <w:ind w:left="360"/>
            </w:pPr>
            <w:r>
              <w:rPr>
                <w:sz w:val="20"/>
                <w:szCs w:val="20"/>
              </w:rPr>
              <w:t>–  Budget editing is permitted at any point during the month.</w:t>
            </w:r>
          </w:p>
          <w:p w14:paraId="0FAF0C23" w14:textId="77777777" w:rsidR="006D06BF" w:rsidRDefault="00000000">
            <w:pPr>
              <w:spacing w:before="40" w:after="40"/>
              <w:ind w:left="360"/>
            </w:pPr>
            <w:r>
              <w:rPr>
                <w:sz w:val="20"/>
                <w:szCs w:val="20"/>
              </w:rPr>
              <w:t>–  A system message is shown when saving changes to an in-progress budget period.</w:t>
            </w:r>
          </w:p>
          <w:p w14:paraId="49715B27" w14:textId="77777777" w:rsidR="006D06BF" w:rsidRDefault="00000000">
            <w:pPr>
              <w:spacing w:before="40" w:after="40"/>
              <w:ind w:left="360"/>
            </w:pPr>
            <w:r>
              <w:rPr>
                <w:sz w:val="20"/>
                <w:szCs w:val="20"/>
              </w:rPr>
              <w:t>–  The decision prioritises user autonomy — real financial situations change and the app should adapt to them.</w:t>
            </w:r>
          </w:p>
        </w:tc>
      </w:tr>
    </w:tbl>
    <w:p w14:paraId="77A9AD6E" w14:textId="77777777" w:rsidR="006D06BF" w:rsidRDefault="006D06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06BF" w14:paraId="1D9C669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436F3DA3" w14:textId="26A4B126" w:rsidR="006D06BF" w:rsidRDefault="00000000">
            <w:r>
              <w:rPr>
                <w:b/>
                <w:bCs/>
                <w:color w:val="FFFFFF"/>
              </w:rPr>
              <w:t>CR-04 — Month-End Surplus: Carry-Over Options</w:t>
            </w:r>
          </w:p>
        </w:tc>
      </w:tr>
      <w:tr w:rsidR="006D06BF" w14:paraId="05C0E254"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4196B0E" w14:textId="77777777" w:rsidR="006D06BF" w:rsidRDefault="00000000">
            <w:r>
              <w:rPr>
                <w:b/>
                <w:bCs/>
                <w:color w:val="1B4F8C"/>
                <w:sz w:val="20"/>
                <w:szCs w:val="20"/>
              </w:rPr>
              <w:lastRenderedPageBreak/>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2E2CBFA5" w14:textId="7D694756" w:rsidR="006D06BF" w:rsidRDefault="00000000">
            <w:r>
              <w:rPr>
                <w:sz w:val="20"/>
                <w:szCs w:val="20"/>
              </w:rPr>
              <w:t>Budget Planning &amp; Control / Savings Goals</w:t>
            </w:r>
          </w:p>
        </w:tc>
      </w:tr>
      <w:tr w:rsidR="006D06BF" w14:paraId="7634C626"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53B76BA2"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3EA90BC1" w14:textId="7498E52D" w:rsidR="006D06BF" w:rsidRDefault="00000000">
            <w:r>
              <w:rPr>
                <w:sz w:val="20"/>
                <w:szCs w:val="20"/>
              </w:rPr>
              <w:t>Section 4.1 — Features 3.7, 4.6, 4.7 / Use Case UC-PP-16</w:t>
            </w:r>
          </w:p>
        </w:tc>
      </w:tr>
      <w:tr w:rsidR="006D06BF" w14:paraId="58FA775A"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61A2943E"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351DF2DA" w14:textId="77777777" w:rsidR="006D06BF" w:rsidRDefault="00000000">
            <w:r>
              <w:rPr>
                <w:sz w:val="20"/>
                <w:szCs w:val="20"/>
              </w:rPr>
              <w:t>Feature Addition</w:t>
            </w:r>
          </w:p>
        </w:tc>
      </w:tr>
      <w:tr w:rsidR="006D06BF" w14:paraId="12A6F38E"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BC18F97" w14:textId="77777777" w:rsidR="006D06BF" w:rsidRDefault="00000000">
            <w:r>
              <w:rPr>
                <w:b/>
                <w:bCs/>
                <w:color w:val="1B4F8C"/>
                <w:sz w:val="20"/>
                <w:szCs w:val="20"/>
              </w:rPr>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6BAE49CD" w14:textId="77777777" w:rsidR="006D06BF" w:rsidRDefault="00000000">
            <w:pPr>
              <w:spacing w:after="80"/>
            </w:pPr>
            <w:r>
              <w:rPr>
                <w:sz w:val="20"/>
                <w:szCs w:val="20"/>
              </w:rPr>
              <w:t>The team identified an open question that had no answer in the initial design: what happens to money left over in the monthly budget at the end of the month? Three logical options exist:</w:t>
            </w:r>
          </w:p>
          <w:p w14:paraId="18523549" w14:textId="77777777" w:rsidR="006D06BF" w:rsidRDefault="00000000">
            <w:pPr>
              <w:spacing w:before="40" w:after="40"/>
              <w:ind w:left="360"/>
            </w:pPr>
            <w:r>
              <w:rPr>
                <w:sz w:val="20"/>
                <w:szCs w:val="20"/>
              </w:rPr>
              <w:t>–  Transfer the surplus to the active savings goal automatically.</w:t>
            </w:r>
          </w:p>
          <w:p w14:paraId="24D2F615" w14:textId="77777777" w:rsidR="006D06BF" w:rsidRDefault="00000000">
            <w:pPr>
              <w:spacing w:before="40" w:after="40"/>
              <w:ind w:left="360"/>
            </w:pPr>
            <w:r>
              <w:rPr>
                <w:sz w:val="20"/>
                <w:szCs w:val="20"/>
              </w:rPr>
              <w:t>–  Roll the surplus back into the following month's budget.</w:t>
            </w:r>
          </w:p>
          <w:p w14:paraId="4C373ED2" w14:textId="77777777" w:rsidR="006D06BF" w:rsidRDefault="00000000">
            <w:pPr>
              <w:spacing w:before="40" w:after="40"/>
              <w:ind w:left="360"/>
            </w:pPr>
            <w:r>
              <w:rPr>
                <w:sz w:val="20"/>
                <w:szCs w:val="20"/>
              </w:rPr>
              <w:t>–  Do nothing — the surplus is not moved.</w:t>
            </w:r>
          </w:p>
          <w:p w14:paraId="7E71EB28" w14:textId="77777777" w:rsidR="006D06BF" w:rsidRDefault="006D06BF">
            <w:pPr>
              <w:spacing w:before="60"/>
            </w:pPr>
          </w:p>
          <w:p w14:paraId="73575ACF" w14:textId="77777777" w:rsidR="006D06BF" w:rsidRDefault="00000000">
            <w:pPr>
              <w:spacing w:after="60"/>
            </w:pPr>
            <w:r>
              <w:rPr>
                <w:sz w:val="20"/>
                <w:szCs w:val="20"/>
              </w:rPr>
              <w:t>The team resolved this by giving the user a choice. A month-end surplus handling option was added to the app. The default behaviour is to direct unspent budget to the primary savings goal, as this aligns with good financial practice for the target audience. Users can change this preference in Settings.</w:t>
            </w:r>
          </w:p>
          <w:p w14:paraId="7943AC02" w14:textId="77777777" w:rsidR="006D06BF" w:rsidRDefault="00000000">
            <w:pPr>
              <w:spacing w:before="40" w:after="40"/>
              <w:ind w:left="360"/>
            </w:pPr>
            <w:r>
              <w:rPr>
                <w:sz w:val="20"/>
                <w:szCs w:val="20"/>
              </w:rPr>
              <w:t>–  Default: surplus goes to the primary active savings goal.</w:t>
            </w:r>
          </w:p>
          <w:p w14:paraId="342ACFD3" w14:textId="77777777" w:rsidR="006D06BF" w:rsidRDefault="00000000">
            <w:pPr>
              <w:spacing w:before="40" w:after="40"/>
              <w:ind w:left="360"/>
            </w:pPr>
            <w:r>
              <w:rPr>
                <w:sz w:val="20"/>
                <w:szCs w:val="20"/>
              </w:rPr>
              <w:t>–  User can configure: savings goal, return to next month's budget, or no action.</w:t>
            </w:r>
          </w:p>
          <w:p w14:paraId="6973984F" w14:textId="3AA689AE" w:rsidR="006D06BF" w:rsidRDefault="00000000">
            <w:pPr>
              <w:spacing w:before="40" w:after="40"/>
              <w:ind w:left="360"/>
            </w:pPr>
            <w:r>
              <w:rPr>
                <w:sz w:val="20"/>
                <w:szCs w:val="20"/>
              </w:rPr>
              <w:t xml:space="preserve">–  This connects directly to the </w:t>
            </w:r>
            <w:r w:rsidR="00421E71">
              <w:rPr>
                <w:sz w:val="20"/>
                <w:szCs w:val="20"/>
              </w:rPr>
              <w:t>new budget</w:t>
            </w:r>
            <w:r>
              <w:rPr>
                <w:sz w:val="20"/>
                <w:szCs w:val="20"/>
              </w:rPr>
              <w:t>_to_</w:t>
            </w:r>
            <w:r w:rsidR="00421E71">
              <w:rPr>
                <w:sz w:val="20"/>
                <w:szCs w:val="20"/>
              </w:rPr>
              <w:t>savings transaction</w:t>
            </w:r>
            <w:r>
              <w:rPr>
                <w:sz w:val="20"/>
                <w:szCs w:val="20"/>
              </w:rPr>
              <w:t xml:space="preserve"> type (see CR-02).</w:t>
            </w:r>
          </w:p>
        </w:tc>
      </w:tr>
    </w:tbl>
    <w:p w14:paraId="29DA54CC" w14:textId="77777777" w:rsidR="006D06BF" w:rsidRDefault="006D06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06BF" w14:paraId="1FABA41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37F3D127" w14:textId="5B178729" w:rsidR="006D06BF" w:rsidRDefault="00000000">
            <w:r>
              <w:rPr>
                <w:b/>
                <w:bCs/>
                <w:color w:val="FFFFFF"/>
              </w:rPr>
              <w:t>CR-05 — UI: Multiple Colour Themes</w:t>
            </w:r>
          </w:p>
        </w:tc>
      </w:tr>
      <w:tr w:rsidR="006D06BF" w14:paraId="0FAC346E"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6C3589B" w14:textId="77777777" w:rsidR="006D06BF" w:rsidRDefault="00000000">
            <w:r>
              <w:rPr>
                <w:b/>
                <w:bCs/>
                <w:color w:val="1B4F8C"/>
                <w:sz w:val="20"/>
                <w:szCs w:val="20"/>
              </w:rPr>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F2B0002" w14:textId="75E892A9" w:rsidR="006D06BF" w:rsidRDefault="00000000">
            <w:r>
              <w:rPr>
                <w:sz w:val="20"/>
                <w:szCs w:val="20"/>
              </w:rPr>
              <w:t>Settings &amp; User Preferences / UI Design</w:t>
            </w:r>
          </w:p>
        </w:tc>
      </w:tr>
      <w:tr w:rsidR="006D06BF" w14:paraId="1A5439F2"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5C64226C"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0889677F" w14:textId="77777777" w:rsidR="006D06BF" w:rsidRDefault="00000000">
            <w:r>
              <w:rPr>
                <w:sz w:val="20"/>
                <w:szCs w:val="20"/>
              </w:rPr>
              <w:t>Section 4.1 — Feature 7.7</w:t>
            </w:r>
          </w:p>
        </w:tc>
      </w:tr>
      <w:tr w:rsidR="006D06BF" w14:paraId="1A4C78FC"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2C3FC558"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25827EF0" w14:textId="77777777" w:rsidR="006D06BF" w:rsidRDefault="00000000">
            <w:r>
              <w:rPr>
                <w:sz w:val="20"/>
                <w:szCs w:val="20"/>
              </w:rPr>
              <w:t>Feature Addition</w:t>
            </w:r>
          </w:p>
        </w:tc>
      </w:tr>
      <w:tr w:rsidR="006D06BF" w14:paraId="284A0A24"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02CA0D14" w14:textId="77777777" w:rsidR="006D06BF" w:rsidRDefault="00000000">
            <w:r>
              <w:rPr>
                <w:b/>
                <w:bCs/>
                <w:color w:val="1B4F8C"/>
                <w:sz w:val="20"/>
                <w:szCs w:val="20"/>
              </w:rPr>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1C646E37" w14:textId="77777777" w:rsidR="006D06BF" w:rsidRDefault="00000000">
            <w:pPr>
              <w:spacing w:after="80"/>
            </w:pPr>
            <w:r>
              <w:rPr>
                <w:sz w:val="20"/>
                <w:szCs w:val="20"/>
              </w:rPr>
              <w:t>The original app had a single fixed colour scheme. The team decided to add support for multiple user-selectable colour themes, recognising that aesthetic satisfaction directly influences daily engagement — particularly for a Gen Z target audience accustomed to personalised, visually diverse digital experiences.</w:t>
            </w:r>
          </w:p>
          <w:p w14:paraId="53E5056E" w14:textId="77777777" w:rsidR="006D06BF" w:rsidRDefault="00000000">
            <w:pPr>
              <w:spacing w:after="60"/>
            </w:pPr>
            <w:r>
              <w:rPr>
                <w:sz w:val="20"/>
                <w:szCs w:val="20"/>
              </w:rPr>
              <w:t>If a user finds the default theme too plain or impersonal, they are more likely to stop using the app over time. Giving users visual ownership of the interface increases both retention and the perceived quality of the product.</w:t>
            </w:r>
          </w:p>
          <w:p w14:paraId="140E2874" w14:textId="77777777" w:rsidR="006D06BF" w:rsidRDefault="00000000">
            <w:pPr>
              <w:spacing w:before="40" w:after="40"/>
              <w:ind w:left="360"/>
            </w:pPr>
            <w:r>
              <w:rPr>
                <w:sz w:val="20"/>
                <w:szCs w:val="20"/>
              </w:rPr>
              <w:t>–  Theme selection is available in Settings (Section 7.7 of the functional hierarchy).</w:t>
            </w:r>
          </w:p>
          <w:p w14:paraId="7E32954C" w14:textId="77777777" w:rsidR="006D06BF" w:rsidRDefault="00000000">
            <w:pPr>
              <w:spacing w:before="40" w:after="40"/>
              <w:ind w:left="360"/>
            </w:pPr>
            <w:r>
              <w:rPr>
                <w:sz w:val="20"/>
                <w:szCs w:val="20"/>
              </w:rPr>
              <w:t>–  Themes change the primary accent colour and background palette across the entire app.</w:t>
            </w:r>
          </w:p>
          <w:p w14:paraId="7596766C" w14:textId="77777777" w:rsidR="006D06BF" w:rsidRDefault="00000000">
            <w:pPr>
              <w:spacing w:before="40" w:after="40"/>
              <w:ind w:left="360"/>
            </w:pPr>
            <w:r>
              <w:rPr>
                <w:sz w:val="20"/>
                <w:szCs w:val="20"/>
              </w:rPr>
              <w:t>–  The default theme is retained as the out-of-box experience; alternatives are immediately accessible.</w:t>
            </w:r>
          </w:p>
        </w:tc>
      </w:tr>
    </w:tbl>
    <w:p w14:paraId="3B73D920" w14:textId="77777777" w:rsidR="006D06BF" w:rsidRDefault="006D06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D06BF" w14:paraId="2A979FC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4F8C"/>
            <w:tcMar>
              <w:top w:w="100" w:type="dxa"/>
              <w:left w:w="160" w:type="dxa"/>
              <w:bottom w:w="100" w:type="dxa"/>
              <w:right w:w="160" w:type="dxa"/>
            </w:tcMar>
          </w:tcPr>
          <w:p w14:paraId="665D767E" w14:textId="63B896FF" w:rsidR="006D06BF" w:rsidRDefault="00000000">
            <w:r>
              <w:rPr>
                <w:b/>
                <w:bCs/>
                <w:color w:val="FFFFFF"/>
              </w:rPr>
              <w:t>CR-06 — Admin Portal: Scope Definition</w:t>
            </w:r>
          </w:p>
        </w:tc>
      </w:tr>
      <w:tr w:rsidR="006D06BF" w14:paraId="21FE944C"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5D8A31B" w14:textId="77777777" w:rsidR="006D06BF" w:rsidRDefault="00000000">
            <w:r>
              <w:rPr>
                <w:b/>
                <w:bCs/>
                <w:color w:val="1B4F8C"/>
                <w:sz w:val="20"/>
                <w:szCs w:val="20"/>
              </w:rPr>
              <w:t>Area</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32F5FD2E" w14:textId="77777777" w:rsidR="006D06BF" w:rsidRDefault="00000000">
            <w:r>
              <w:rPr>
                <w:sz w:val="20"/>
                <w:szCs w:val="20"/>
              </w:rPr>
              <w:t>Admin Portal</w:t>
            </w:r>
          </w:p>
        </w:tc>
      </w:tr>
      <w:tr w:rsidR="006D06BF" w14:paraId="58A7253E"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3E8BDF22" w14:textId="77777777" w:rsidR="006D06BF" w:rsidRDefault="00000000">
            <w:r>
              <w:rPr>
                <w:b/>
                <w:bCs/>
                <w:color w:val="1B4F8C"/>
                <w:sz w:val="20"/>
                <w:szCs w:val="20"/>
              </w:rPr>
              <w:t>SRS Ref</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16FBE5AF" w14:textId="1063D137" w:rsidR="006D06BF" w:rsidRDefault="00000000">
            <w:r>
              <w:rPr>
                <w:sz w:val="20"/>
                <w:szCs w:val="20"/>
              </w:rPr>
              <w:t>Section 4.1 — Feature 11 / Use Cases UC-PP-05, UC-PP-07</w:t>
            </w:r>
          </w:p>
        </w:tc>
      </w:tr>
      <w:tr w:rsidR="006D06BF" w14:paraId="3E400D52"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1F4C9DFB" w14:textId="77777777" w:rsidR="006D06BF" w:rsidRDefault="00000000">
            <w:r>
              <w:rPr>
                <w:b/>
                <w:bCs/>
                <w:color w:val="1B4F8C"/>
                <w:sz w:val="20"/>
                <w:szCs w:val="20"/>
              </w:rPr>
              <w:t>Type</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59557395" w14:textId="77777777" w:rsidR="006D06BF" w:rsidRDefault="00000000">
            <w:r>
              <w:rPr>
                <w:sz w:val="20"/>
                <w:szCs w:val="20"/>
              </w:rPr>
              <w:t>Scope Expansion</w:t>
            </w:r>
          </w:p>
        </w:tc>
      </w:tr>
      <w:tr w:rsidR="006D06BF" w14:paraId="796E2095" w14:textId="77777777">
        <w:tblPrEx>
          <w:tblCellMar>
            <w:top w:w="0" w:type="dxa"/>
            <w:bottom w:w="0" w:type="dxa"/>
          </w:tblCellMar>
        </w:tblPrEx>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00" w:type="dxa"/>
            </w:tcMar>
          </w:tcPr>
          <w:p w14:paraId="3A4BD5BC" w14:textId="77777777" w:rsidR="006D06BF" w:rsidRDefault="00000000">
            <w:r>
              <w:rPr>
                <w:b/>
                <w:bCs/>
                <w:color w:val="1B4F8C"/>
                <w:sz w:val="20"/>
                <w:szCs w:val="20"/>
              </w:rPr>
              <w:lastRenderedPageBreak/>
              <w:t>Description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60" w:type="dxa"/>
            </w:tcMar>
          </w:tcPr>
          <w:p w14:paraId="0A536A10" w14:textId="77777777" w:rsidR="006D06BF" w:rsidRDefault="00000000">
            <w:pPr>
              <w:spacing w:after="80"/>
            </w:pPr>
            <w:r>
              <w:rPr>
                <w:sz w:val="20"/>
                <w:szCs w:val="20"/>
              </w:rPr>
              <w:t>An Admin Portal was part of the project concept from the beginning, but its scope was undefined. The team was unsure what an admin would actually need to do in a personal finance app. The portal was initially scoped as a vague "management dashboard" with no clear function list.</w:t>
            </w:r>
          </w:p>
          <w:p w14:paraId="3D189658" w14:textId="77777777" w:rsidR="006D06BF" w:rsidRDefault="00000000">
            <w:pPr>
              <w:spacing w:after="60"/>
            </w:pPr>
            <w:r>
              <w:rPr>
                <w:sz w:val="20"/>
                <w:szCs w:val="20"/>
              </w:rPr>
              <w:t>As the premium subscription model was formalised (manual bank transfer + screenshot verification), the admin's role became concrete. The portal was scoped and built around two core responsibilities:</w:t>
            </w:r>
          </w:p>
          <w:p w14:paraId="734C8016" w14:textId="77777777" w:rsidR="006D06BF" w:rsidRDefault="00000000">
            <w:pPr>
              <w:spacing w:before="40" w:after="40"/>
              <w:ind w:left="360"/>
            </w:pPr>
            <w:r>
              <w:rPr>
                <w:sz w:val="20"/>
                <w:szCs w:val="20"/>
              </w:rPr>
              <w:t>–  Payment Management — Review submitted payment screenshots, verify amounts, and approve or reject premium activations. Message users directly from the portal when a payment is rejected.</w:t>
            </w:r>
          </w:p>
          <w:p w14:paraId="58DACF31" w14:textId="77777777" w:rsidR="006D06BF" w:rsidRDefault="00000000">
            <w:pPr>
              <w:spacing w:before="40" w:after="40"/>
              <w:ind w:left="360"/>
            </w:pPr>
            <w:r>
              <w:rPr>
                <w:sz w:val="20"/>
                <w:szCs w:val="20"/>
              </w:rPr>
              <w:t>–  Support Ticket Management — View incoming support tickets from users, assign status (Open / In Progress / Resolved), and reply directly through the portal interface.</w:t>
            </w:r>
          </w:p>
          <w:p w14:paraId="5D4B66BD" w14:textId="77777777" w:rsidR="006D06BF" w:rsidRDefault="006D06BF">
            <w:pPr>
              <w:spacing w:before="60"/>
            </w:pPr>
          </w:p>
          <w:p w14:paraId="30B135A1" w14:textId="77777777" w:rsidR="006D06BF" w:rsidRDefault="00000000">
            <w:pPr>
              <w:spacing w:after="60"/>
            </w:pPr>
            <w:r>
              <w:rPr>
                <w:sz w:val="20"/>
                <w:szCs w:val="20"/>
              </w:rPr>
              <w:t>A metrics dashboard was also added to give admins visibility into the platform:</w:t>
            </w:r>
          </w:p>
          <w:p w14:paraId="19633A95" w14:textId="77777777" w:rsidR="006D06BF" w:rsidRDefault="00000000">
            <w:pPr>
              <w:spacing w:before="40" w:after="40"/>
              <w:ind w:left="360"/>
            </w:pPr>
            <w:r>
              <w:rPr>
                <w:sz w:val="20"/>
                <w:szCs w:val="20"/>
              </w:rPr>
              <w:t>–  Active user count, monthly revenue, total revenue, and subscription conversion rate.</w:t>
            </w:r>
          </w:p>
          <w:p w14:paraId="0ECB187C" w14:textId="77777777" w:rsidR="006D06BF" w:rsidRDefault="00000000">
            <w:pPr>
              <w:spacing w:before="40" w:after="40"/>
              <w:ind w:left="360"/>
            </w:pPr>
            <w:r>
              <w:rPr>
                <w:sz w:val="20"/>
                <w:szCs w:val="20"/>
              </w:rPr>
              <w:t>–  Recent payment submissions and open support ticket queue previews.</w:t>
            </w:r>
          </w:p>
          <w:p w14:paraId="207702EC" w14:textId="77777777" w:rsidR="006D06BF" w:rsidRDefault="006D06BF">
            <w:pPr>
              <w:spacing w:before="60"/>
            </w:pPr>
          </w:p>
          <w:p w14:paraId="10B7E237" w14:textId="77777777" w:rsidR="006D06BF" w:rsidRDefault="00000000">
            <w:r>
              <w:rPr>
                <w:sz w:val="20"/>
                <w:szCs w:val="20"/>
              </w:rPr>
              <w:t xml:space="preserve">The Admin Portal is a React web application, separate from the mobile app, and connects to the same </w:t>
            </w:r>
            <w:proofErr w:type="spellStart"/>
            <w:r>
              <w:rPr>
                <w:sz w:val="20"/>
                <w:szCs w:val="20"/>
              </w:rPr>
              <w:t>FastAPI</w:t>
            </w:r>
            <w:proofErr w:type="spellEnd"/>
            <w:r>
              <w:rPr>
                <w:sz w:val="20"/>
                <w:szCs w:val="20"/>
              </w:rPr>
              <w:t xml:space="preserve"> backend.</w:t>
            </w:r>
          </w:p>
        </w:tc>
      </w:tr>
    </w:tbl>
    <w:p w14:paraId="10E4F4B6" w14:textId="77777777" w:rsidR="006D06BF" w:rsidRDefault="006D06BF">
      <w:pPr>
        <w:spacing w:before="20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6D06BF" w14:paraId="7814FA45" w14:textId="77777777">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1A1A2E"/>
            <w:tcMar>
              <w:top w:w="80" w:type="dxa"/>
              <w:left w:w="120" w:type="dxa"/>
              <w:bottom w:w="80" w:type="dxa"/>
              <w:right w:w="0" w:type="dxa"/>
            </w:tcMar>
            <w:vAlign w:val="center"/>
          </w:tcPr>
          <w:p w14:paraId="3A8C91E8" w14:textId="77777777" w:rsidR="006D06BF" w:rsidRDefault="00000000">
            <w:pPr>
              <w:jc w:val="center"/>
            </w:pPr>
            <w:r>
              <w:rPr>
                <w:b/>
                <w:bCs/>
                <w:color w:val="FFFFFF"/>
              </w:rPr>
              <w:t>3</w:t>
            </w:r>
          </w:p>
        </w:tc>
        <w:tc>
          <w:tcPr>
            <w:tcW w:w="8740" w:type="dxa"/>
            <w:tcBorders>
              <w:top w:val="none" w:sz="0" w:space="0" w:color="FFFFFF"/>
              <w:left w:val="none" w:sz="0" w:space="0" w:color="FFFFFF"/>
              <w:bottom w:val="none" w:sz="0" w:space="0" w:color="FFFFFF"/>
              <w:right w:val="none" w:sz="0" w:space="0" w:color="FFFFFF"/>
            </w:tcBorders>
            <w:shd w:val="clear" w:color="auto" w:fill="E8F0FA"/>
            <w:tcMar>
              <w:top w:w="0" w:type="dxa"/>
              <w:left w:w="160" w:type="dxa"/>
              <w:bottom w:w="0" w:type="dxa"/>
              <w:right w:w="0" w:type="dxa"/>
            </w:tcMar>
            <w:vAlign w:val="center"/>
          </w:tcPr>
          <w:p w14:paraId="3DC63611" w14:textId="77777777" w:rsidR="006D06BF" w:rsidRDefault="00000000">
            <w:r>
              <w:rPr>
                <w:b/>
                <w:bCs/>
                <w:color w:val="1A1A2E"/>
                <w:sz w:val="26"/>
                <w:szCs w:val="26"/>
              </w:rPr>
              <w:t>Challenges Encountered</w:t>
            </w:r>
          </w:p>
        </w:tc>
      </w:tr>
    </w:tbl>
    <w:p w14:paraId="57D22FF0" w14:textId="77777777" w:rsidR="006D06BF" w:rsidRDefault="006D06BF">
      <w:pPr>
        <w:spacing w:before="120"/>
      </w:pPr>
    </w:p>
    <w:p w14:paraId="3585E23B" w14:textId="77777777" w:rsidR="006D06BF" w:rsidRDefault="006D06BF">
      <w:pPr>
        <w:pBdr>
          <w:bottom w:val="single" w:sz="6" w:space="1" w:color="2E6FBF"/>
        </w:pBdr>
        <w:spacing w:before="60" w:after="18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22ECD3FF"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6C44B551" w14:textId="605DEEA4" w:rsidR="006D06BF" w:rsidRDefault="00000000">
            <w:r>
              <w:rPr>
                <w:b/>
                <w:bCs/>
                <w:color w:val="1B4F8C"/>
                <w:sz w:val="21"/>
                <w:szCs w:val="21"/>
              </w:rPr>
              <w:t xml:space="preserve">Challenge 1 </w:t>
            </w:r>
            <w:r>
              <w:rPr>
                <w:b/>
                <w:bCs/>
                <w:color w:val="1A1A2E"/>
                <w:sz w:val="21"/>
                <w:szCs w:val="21"/>
              </w:rPr>
              <w:t>— Defining a Convincing Premium Value Proposition</w:t>
            </w:r>
          </w:p>
        </w:tc>
      </w:tr>
      <w:tr w:rsidR="006D06BF" w14:paraId="263757A0"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728DA2F1" w14:textId="77777777" w:rsidR="006D06BF" w:rsidRDefault="00000000">
            <w:pPr>
              <w:spacing w:after="60"/>
            </w:pPr>
            <w:r>
              <w:rPr>
                <w:sz w:val="20"/>
                <w:szCs w:val="20"/>
              </w:rPr>
              <w:t>The team initially struggled to articulate why a user would pay for the premium tier. The first set of premium features — extended history, export, and basic analytics — were features that a technically literate user could replicate with a free spreadsheet. This created a genuine business logic problem: there was no clear answer to the question "why pay?"</w:t>
            </w:r>
          </w:p>
          <w:p w14:paraId="3EB0F86E" w14:textId="77777777" w:rsidR="006D06BF" w:rsidRDefault="00000000">
            <w:r>
              <w:rPr>
                <w:sz w:val="20"/>
                <w:szCs w:val="20"/>
              </w:rPr>
              <w:t>The challenge was not just technical but conceptual — the team had to think like product designers rather than developers. What genuinely saves time, provides unique value, or creates a sense of investment that a spreadsheet cannot offer?</w:t>
            </w:r>
          </w:p>
        </w:tc>
      </w:tr>
      <w:tr w:rsidR="006D06BF" w14:paraId="2EF2AC32"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3429496D" w14:textId="77777777" w:rsidR="006D06BF" w:rsidRDefault="00000000">
            <w:r>
              <w:rPr>
                <w:b/>
                <w:bCs/>
                <w:color w:val="1A7A3C"/>
                <w:sz w:val="20"/>
                <w:szCs w:val="20"/>
              </w:rPr>
              <w:t xml:space="preserve">Resolution:  </w:t>
            </w:r>
            <w:r>
              <w:rPr>
                <w:color w:val="1A7A3C"/>
                <w:sz w:val="20"/>
                <w:szCs w:val="20"/>
              </w:rPr>
              <w:t>The team reframed the premium tier around features that cannot be easily replicated: AI-generated financial insights personalised to real spending data, multi-profile financial separation for users managing both personal and business finances, and unlimited savings goal management. These features require infrastructure, personalisation, and data that a spreadsheet fundamentally cannot provide. The new value proposition became: "not just more features — a smarter, more organised financial life."</w:t>
            </w:r>
          </w:p>
        </w:tc>
      </w:tr>
    </w:tbl>
    <w:p w14:paraId="2EC4CC96" w14:textId="77777777" w:rsidR="006D06BF" w:rsidRDefault="006D06BF">
      <w:pPr>
        <w:spacing w:before="12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6B67CB7B"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4EE968D6" w14:textId="2CA0A7AF" w:rsidR="006D06BF" w:rsidRDefault="00000000">
            <w:r>
              <w:rPr>
                <w:b/>
                <w:bCs/>
                <w:color w:val="1B4F8C"/>
                <w:sz w:val="21"/>
                <w:szCs w:val="21"/>
              </w:rPr>
              <w:t xml:space="preserve">Challenge 2 </w:t>
            </w:r>
            <w:r>
              <w:rPr>
                <w:b/>
                <w:bCs/>
                <w:color w:val="1A1A2E"/>
                <w:sz w:val="21"/>
                <w:szCs w:val="21"/>
              </w:rPr>
              <w:t>—</w:t>
            </w:r>
            <w:r w:rsidR="00421E71">
              <w:rPr>
                <w:b/>
                <w:bCs/>
                <w:color w:val="1A1A2E"/>
                <w:sz w:val="21"/>
                <w:szCs w:val="21"/>
              </w:rPr>
              <w:t xml:space="preserve"> </w:t>
            </w:r>
            <w:r>
              <w:rPr>
                <w:b/>
                <w:bCs/>
                <w:color w:val="1A1A2E"/>
                <w:sz w:val="21"/>
                <w:szCs w:val="21"/>
              </w:rPr>
              <w:t>UI/UX Design — Balancing Clarity and Visual Appeal</w:t>
            </w:r>
          </w:p>
        </w:tc>
      </w:tr>
      <w:tr w:rsidR="006D06BF" w14:paraId="0F69F611"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07F6238D" w14:textId="77777777" w:rsidR="006D06BF" w:rsidRDefault="00000000">
            <w:pPr>
              <w:spacing w:after="60"/>
            </w:pPr>
            <w:r>
              <w:rPr>
                <w:sz w:val="20"/>
                <w:szCs w:val="20"/>
              </w:rPr>
              <w:t>Early wireframes were functional but visually unremarkable. The team had limited experience with mobile UI design and initially approached it the same way as web interface design — prioritising information density over visual hierarchy. Screens felt cluttered, colour usage was inconsistent, and the overall feel did not match the app's target audience.</w:t>
            </w:r>
          </w:p>
          <w:p w14:paraId="08BE8110" w14:textId="77777777" w:rsidR="006D06BF" w:rsidRDefault="00000000">
            <w:r>
              <w:rPr>
                <w:sz w:val="20"/>
                <w:szCs w:val="20"/>
              </w:rPr>
              <w:lastRenderedPageBreak/>
              <w:t>A secondary challenge was deciding how much visual complexity was appropriate. Too minimal and the app felt unfinished; too complex and it became difficult to navigate quickly.</w:t>
            </w:r>
          </w:p>
        </w:tc>
      </w:tr>
      <w:tr w:rsidR="006D06BF" w14:paraId="133E514E"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6F11A6F1" w14:textId="77777777" w:rsidR="006D06BF" w:rsidRDefault="00000000">
            <w:r>
              <w:rPr>
                <w:b/>
                <w:bCs/>
                <w:color w:val="1A7A3C"/>
                <w:sz w:val="20"/>
                <w:szCs w:val="20"/>
              </w:rPr>
              <w:lastRenderedPageBreak/>
              <w:t xml:space="preserve">Resolution:  </w:t>
            </w:r>
            <w:r>
              <w:rPr>
                <w:color w:val="1A7A3C"/>
                <w:sz w:val="20"/>
                <w:szCs w:val="20"/>
              </w:rPr>
              <w:t>The team adopted a consistent design language using a fixed primary colour, well-defined card components, and clear typographic hierarchy. Multiple colour themes were introduced as a direct response to this challenge — recognising that users who find the default palette too plain can switch, which removes aesthetic friction as a reason to disengage. The Navigation Flow Diagrams (SRS Section 3.5) were developed to ensure every screen had a clear entry and exit path before any code was written.</w:t>
            </w:r>
          </w:p>
        </w:tc>
      </w:tr>
    </w:tbl>
    <w:p w14:paraId="58C1EA96" w14:textId="77777777" w:rsidR="006D06BF" w:rsidRDefault="006D06BF">
      <w:pPr>
        <w:spacing w:before="12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26F95A94"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225160C0" w14:textId="4CD55F56" w:rsidR="006D06BF" w:rsidRDefault="00000000">
            <w:r>
              <w:rPr>
                <w:b/>
                <w:bCs/>
                <w:color w:val="1B4F8C"/>
                <w:sz w:val="21"/>
                <w:szCs w:val="21"/>
              </w:rPr>
              <w:t xml:space="preserve">Challenge 3 </w:t>
            </w:r>
            <w:r>
              <w:rPr>
                <w:b/>
                <w:bCs/>
                <w:color w:val="1A1A2E"/>
                <w:sz w:val="21"/>
                <w:szCs w:val="21"/>
              </w:rPr>
              <w:t>— Savings Goal Business Logic — How Money Actually Moves</w:t>
            </w:r>
          </w:p>
        </w:tc>
      </w:tr>
      <w:tr w:rsidR="006D06BF" w14:paraId="62647E1A"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4714956A" w14:textId="77777777" w:rsidR="006D06BF" w:rsidRDefault="00000000">
            <w:pPr>
              <w:spacing w:after="60"/>
            </w:pPr>
            <w:r>
              <w:rPr>
                <w:sz w:val="20"/>
                <w:szCs w:val="20"/>
              </w:rPr>
              <w:t>This was the most technically complex challenge in the project. The initial design simply said "user creates a savings goal and tracks progress" — but it left a critical question unanswered: where does the money in the goal actually come from, and how does it get there?</w:t>
            </w:r>
          </w:p>
          <w:p w14:paraId="7BB4DF71" w14:textId="77777777" w:rsidR="006D06BF" w:rsidRDefault="00000000">
            <w:pPr>
              <w:spacing w:after="60"/>
            </w:pPr>
            <w:r>
              <w:rPr>
                <w:sz w:val="20"/>
                <w:szCs w:val="20"/>
              </w:rPr>
              <w:t>The team identified multiple valid money-movement scenarios that had to be accounted for:</w:t>
            </w:r>
          </w:p>
          <w:p w14:paraId="64ECED61" w14:textId="77777777" w:rsidR="006D06BF" w:rsidRDefault="00000000">
            <w:pPr>
              <w:spacing w:before="40" w:after="40"/>
              <w:ind w:left="360"/>
            </w:pPr>
            <w:r>
              <w:rPr>
                <w:sz w:val="20"/>
                <w:szCs w:val="20"/>
              </w:rPr>
              <w:t>–  Automatic calculation from income minus expenses (read-only, backend-driven).</w:t>
            </w:r>
          </w:p>
          <w:p w14:paraId="705BA1D7" w14:textId="77777777" w:rsidR="006D06BF" w:rsidRDefault="00000000">
            <w:pPr>
              <w:spacing w:before="40" w:after="40"/>
              <w:ind w:left="360"/>
            </w:pPr>
            <w:r>
              <w:rPr>
                <w:sz w:val="20"/>
                <w:szCs w:val="20"/>
              </w:rPr>
              <w:t>–  Manual deposit into a specific goal.</w:t>
            </w:r>
          </w:p>
          <w:p w14:paraId="065C9BC3" w14:textId="77777777" w:rsidR="006D06BF" w:rsidRDefault="00000000">
            <w:pPr>
              <w:spacing w:before="40" w:after="40"/>
              <w:ind w:left="360"/>
            </w:pPr>
            <w:r>
              <w:rPr>
                <w:sz w:val="20"/>
                <w:szCs w:val="20"/>
              </w:rPr>
              <w:t>–  Emergency withdrawal from a goal.</w:t>
            </w:r>
          </w:p>
          <w:p w14:paraId="29D0359F" w14:textId="77777777" w:rsidR="006D06BF" w:rsidRDefault="00000000">
            <w:pPr>
              <w:spacing w:before="40" w:after="40"/>
              <w:ind w:left="360"/>
            </w:pPr>
            <w:r>
              <w:rPr>
                <w:sz w:val="20"/>
                <w:szCs w:val="20"/>
              </w:rPr>
              <w:t>–  Splitting a deposit across multiple goals (Premium).</w:t>
            </w:r>
          </w:p>
          <w:p w14:paraId="33A5EDED" w14:textId="77777777" w:rsidR="006D06BF" w:rsidRDefault="00000000">
            <w:pPr>
              <w:spacing w:before="40" w:after="40"/>
              <w:ind w:left="360"/>
            </w:pPr>
            <w:r>
              <w:rPr>
                <w:sz w:val="20"/>
                <w:szCs w:val="20"/>
              </w:rPr>
              <w:t>–  Transferring balance between two goals (Premium).</w:t>
            </w:r>
          </w:p>
          <w:p w14:paraId="7FA57CC7" w14:textId="77777777" w:rsidR="006D06BF" w:rsidRDefault="00000000">
            <w:pPr>
              <w:spacing w:before="40" w:after="40"/>
              <w:ind w:left="360"/>
            </w:pPr>
            <w:r>
              <w:rPr>
                <w:sz w:val="20"/>
                <w:szCs w:val="20"/>
              </w:rPr>
              <w:t>–  Routing unspent monthly budget into a goal at month-end.</w:t>
            </w:r>
          </w:p>
          <w:p w14:paraId="0AB0DCC7" w14:textId="77777777" w:rsidR="006D06BF" w:rsidRDefault="006D06BF">
            <w:pPr>
              <w:spacing w:before="40"/>
            </w:pPr>
          </w:p>
          <w:p w14:paraId="3E1262C9" w14:textId="77777777" w:rsidR="006D06BF" w:rsidRDefault="00000000">
            <w:r>
              <w:rPr>
                <w:sz w:val="20"/>
                <w:szCs w:val="20"/>
              </w:rPr>
              <w:t>Each of these required a distinct transaction type, backend logic, and UI state — none of which existed in the original design.</w:t>
            </w:r>
          </w:p>
        </w:tc>
      </w:tr>
      <w:tr w:rsidR="006D06BF" w14:paraId="632BB3E5"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4446976B" w14:textId="77777777" w:rsidR="006D06BF" w:rsidRDefault="00000000">
            <w:r>
              <w:rPr>
                <w:b/>
                <w:bCs/>
                <w:color w:val="1A7A3C"/>
                <w:sz w:val="20"/>
                <w:szCs w:val="20"/>
              </w:rPr>
              <w:t xml:space="preserve">Resolution:  </w:t>
            </w:r>
            <w:r>
              <w:rPr>
                <w:color w:val="1A7A3C"/>
                <w:sz w:val="20"/>
                <w:szCs w:val="20"/>
              </w:rPr>
              <w:t>The team formalised two separate savings mechanics: an automatic daily calculation (backend job: Total Income − Total Expenses) that updates goal progress without user input, and a set of five explicit transaction types covering all manual money-movement scenarios. This separation clarified the data model and the user experience — the auto-calculated balance is always read-only, while manual transactions are deliberate user actions. Use Cases UC-PP-16 and UC-PP-17 were added to the SRS to document these flows.</w:t>
            </w:r>
          </w:p>
        </w:tc>
      </w:tr>
    </w:tbl>
    <w:p w14:paraId="1EA131BC" w14:textId="77777777" w:rsidR="006D06BF" w:rsidRDefault="006D06BF">
      <w:pPr>
        <w:spacing w:before="12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27331598"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28FDAF19" w14:textId="1D07F841" w:rsidR="006D06BF" w:rsidRDefault="00000000">
            <w:r>
              <w:rPr>
                <w:b/>
                <w:bCs/>
                <w:color w:val="1B4F8C"/>
                <w:sz w:val="21"/>
                <w:szCs w:val="21"/>
              </w:rPr>
              <w:t xml:space="preserve">Challenge 4 </w:t>
            </w:r>
            <w:r>
              <w:rPr>
                <w:b/>
                <w:bCs/>
                <w:color w:val="1A1A2E"/>
                <w:sz w:val="21"/>
                <w:szCs w:val="21"/>
              </w:rPr>
              <w:t>— Budget Policy — Should Mid-Month Edits Be Allowed?</w:t>
            </w:r>
          </w:p>
        </w:tc>
      </w:tr>
      <w:tr w:rsidR="006D06BF" w14:paraId="140F4A48"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6DD034F1" w14:textId="77777777" w:rsidR="006D06BF" w:rsidRDefault="00000000">
            <w:pPr>
              <w:spacing w:after="60"/>
            </w:pPr>
            <w:r>
              <w:rPr>
                <w:sz w:val="20"/>
                <w:szCs w:val="20"/>
              </w:rPr>
              <w:t>A design debate arose during sprint planning: if a user has set a monthly budget and is halfway through the month, should they be allowed to change the budget limits? There were reasonable arguments on both sides.</w:t>
            </w:r>
          </w:p>
          <w:p w14:paraId="678C01C0" w14:textId="77777777" w:rsidR="006D06BF" w:rsidRDefault="00000000">
            <w:pPr>
              <w:spacing w:after="60"/>
            </w:pPr>
            <w:r>
              <w:rPr>
                <w:sz w:val="20"/>
                <w:szCs w:val="20"/>
              </w:rPr>
              <w:t>Against editing: changing limits mid-month could make the budget health indicators (Healthy / Watch / Critical / Over Limit) misleading, as the baseline has shifted. A user could edit limits to artificially show a "Healthy" status.</w:t>
            </w:r>
          </w:p>
          <w:p w14:paraId="012C1ADD" w14:textId="77777777" w:rsidR="006D06BF" w:rsidRDefault="00000000">
            <w:r>
              <w:rPr>
                <w:sz w:val="20"/>
                <w:szCs w:val="20"/>
              </w:rPr>
              <w:t>For editing: life changes — income varies, unexpected expenses occur, and a rigid locked budget creates frustration that drives users away from the app entirely.</w:t>
            </w:r>
          </w:p>
        </w:tc>
      </w:tr>
      <w:tr w:rsidR="006D06BF" w14:paraId="3242BFF8"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29A17643" w14:textId="77777777" w:rsidR="006D06BF" w:rsidRDefault="00000000">
            <w:r>
              <w:rPr>
                <w:b/>
                <w:bCs/>
                <w:color w:val="1A7A3C"/>
                <w:sz w:val="20"/>
                <w:szCs w:val="20"/>
              </w:rPr>
              <w:t xml:space="preserve">Resolution:  </w:t>
            </w:r>
            <w:r>
              <w:rPr>
                <w:color w:val="1A7A3C"/>
                <w:sz w:val="20"/>
                <w:szCs w:val="20"/>
              </w:rPr>
              <w:t>The team chose flexibility over rigidity — mid-month edits are permitted, but the app displays an explicit warning message whenever a budget is modified during an active period. This preserves user autonomy while ensuring they are aware of the potential effect on historical comparisons. The warning is non-blocking: it informs but does not prevent.</w:t>
            </w:r>
          </w:p>
        </w:tc>
      </w:tr>
    </w:tbl>
    <w:p w14:paraId="45CB6433" w14:textId="77777777" w:rsidR="006D06BF" w:rsidRDefault="006D06BF">
      <w:pPr>
        <w:spacing w:before="120"/>
      </w:pPr>
    </w:p>
    <w:p w14:paraId="2DB7EE61" w14:textId="77777777" w:rsidR="00A57931" w:rsidRDefault="00A57931">
      <w:pPr>
        <w:spacing w:before="120"/>
      </w:pPr>
    </w:p>
    <w:p w14:paraId="442884B8" w14:textId="77777777" w:rsidR="00A57931" w:rsidRDefault="00A57931">
      <w:pPr>
        <w:spacing w:before="12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0BCDB87C"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26CFC538" w14:textId="55CB972D" w:rsidR="006D06BF" w:rsidRDefault="00000000">
            <w:r>
              <w:rPr>
                <w:b/>
                <w:bCs/>
                <w:color w:val="1B4F8C"/>
                <w:sz w:val="21"/>
                <w:szCs w:val="21"/>
              </w:rPr>
              <w:lastRenderedPageBreak/>
              <w:t xml:space="preserve">Challenge 5 </w:t>
            </w:r>
            <w:r>
              <w:rPr>
                <w:b/>
                <w:bCs/>
                <w:color w:val="1A1A2E"/>
                <w:sz w:val="21"/>
                <w:szCs w:val="21"/>
              </w:rPr>
              <w:t>— Month-End Surplus — Deciding What Happens to Leftover Budget</w:t>
            </w:r>
          </w:p>
        </w:tc>
      </w:tr>
      <w:tr w:rsidR="006D06BF" w14:paraId="05828416"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6E2B16EE" w14:textId="77777777" w:rsidR="006D06BF" w:rsidRDefault="00000000">
            <w:pPr>
              <w:spacing w:after="60"/>
            </w:pPr>
            <w:r>
              <w:rPr>
                <w:sz w:val="20"/>
                <w:szCs w:val="20"/>
              </w:rPr>
              <w:t>The original design had no answer for a basic financial scenario: the month ends, the user has not spent their full budget — what happens to that money? The three logical options each had implications for the data model and the user experience.</w:t>
            </w:r>
          </w:p>
          <w:p w14:paraId="061B96E9" w14:textId="77777777" w:rsidR="006D06BF" w:rsidRDefault="00000000">
            <w:pPr>
              <w:spacing w:before="40" w:after="40"/>
              <w:ind w:left="360"/>
            </w:pPr>
            <w:r>
              <w:rPr>
                <w:sz w:val="20"/>
                <w:szCs w:val="20"/>
              </w:rPr>
              <w:t>–  Doing nothing is simple to implement but leaves money "stranded" in a way that real users would find confusing.</w:t>
            </w:r>
          </w:p>
          <w:p w14:paraId="6B79123A" w14:textId="77777777" w:rsidR="006D06BF" w:rsidRDefault="00000000">
            <w:pPr>
              <w:spacing w:before="40" w:after="40"/>
              <w:ind w:left="360"/>
            </w:pPr>
            <w:r>
              <w:rPr>
                <w:sz w:val="20"/>
                <w:szCs w:val="20"/>
              </w:rPr>
              <w:t>–  Rolling over to the next month's budget requires the system to carry state between monthly periods.</w:t>
            </w:r>
          </w:p>
          <w:p w14:paraId="1EBD3402" w14:textId="77777777" w:rsidR="006D06BF" w:rsidRDefault="00000000">
            <w:pPr>
              <w:spacing w:before="40" w:after="40"/>
              <w:ind w:left="360"/>
            </w:pPr>
            <w:r>
              <w:rPr>
                <w:sz w:val="20"/>
                <w:szCs w:val="20"/>
              </w:rPr>
              <w:t>–  Transferring to savings requires coordination with the savings goal system and a new transaction type.</w:t>
            </w:r>
          </w:p>
          <w:p w14:paraId="5B80EACB" w14:textId="77777777" w:rsidR="006D06BF" w:rsidRDefault="006D06BF">
            <w:pPr>
              <w:spacing w:before="40"/>
            </w:pPr>
          </w:p>
          <w:p w14:paraId="7BBC652E" w14:textId="10A1D671" w:rsidR="006D06BF" w:rsidRDefault="00000000">
            <w:r>
              <w:rPr>
                <w:sz w:val="20"/>
                <w:szCs w:val="20"/>
              </w:rPr>
              <w:t xml:space="preserve">The team had to make a default-behaviour decision while also building a user-configurable preference — two </w:t>
            </w:r>
            <w:proofErr w:type="gramStart"/>
            <w:r w:rsidR="00A57931">
              <w:rPr>
                <w:sz w:val="20"/>
                <w:szCs w:val="20"/>
              </w:rPr>
              <w:t>separate</w:t>
            </w:r>
            <w:proofErr w:type="gramEnd"/>
            <w:r>
              <w:rPr>
                <w:sz w:val="20"/>
                <w:szCs w:val="20"/>
              </w:rPr>
              <w:t xml:space="preserve"> but connected design problems.</w:t>
            </w:r>
          </w:p>
        </w:tc>
      </w:tr>
      <w:tr w:rsidR="006D06BF" w14:paraId="782C717D"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7B11E288" w14:textId="77777777" w:rsidR="006D06BF" w:rsidRDefault="00000000">
            <w:r>
              <w:rPr>
                <w:b/>
                <w:bCs/>
                <w:color w:val="1A7A3C"/>
                <w:sz w:val="20"/>
                <w:szCs w:val="20"/>
              </w:rPr>
              <w:t xml:space="preserve">Resolution:  </w:t>
            </w:r>
            <w:r>
              <w:rPr>
                <w:color w:val="1A7A3C"/>
                <w:sz w:val="20"/>
                <w:szCs w:val="20"/>
              </w:rPr>
              <w:t>The default behaviour was set to transfer surplus to the primary savings goal (aligning with good financial practice), implemented via the new budget_to_savings transaction type. Users can change this default in Settings to "roll over to next month" or "no action." This approach required coordinating the budget module, the savings goal module, and the transaction type system — but the result is a coherent end-to-end money-management flow rather than isolated features.</w:t>
            </w:r>
          </w:p>
        </w:tc>
      </w:tr>
    </w:tbl>
    <w:p w14:paraId="5C0AD2CD" w14:textId="77777777" w:rsidR="006D06BF" w:rsidRDefault="006D06BF">
      <w:pPr>
        <w:spacing w:before="120"/>
      </w:pPr>
    </w:p>
    <w:tbl>
      <w:tblPr>
        <w:tblW w:w="9360" w:type="dxa"/>
        <w:tblBorders>
          <w:top w:val="single" w:sz="4" w:space="0" w:color="2E6FBF"/>
          <w:left w:val="single" w:sz="8" w:space="0" w:color="2E6FBF"/>
          <w:bottom w:val="single" w:sz="4" w:space="0" w:color="2E6FBF"/>
          <w:right w:val="single" w:sz="4" w:space="0" w:color="2E6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6BF" w14:paraId="63F61A24" w14:textId="77777777">
        <w:tblPrEx>
          <w:tblCellMar>
            <w:top w:w="0" w:type="dxa"/>
            <w:bottom w:w="0" w:type="dxa"/>
          </w:tblCellMar>
        </w:tblPrEx>
        <w:tc>
          <w:tcPr>
            <w:tcW w:w="9360" w:type="dxa"/>
            <w:tcBorders>
              <w:bottom w:val="single" w:sz="1" w:space="0" w:color="C5D5EA"/>
            </w:tcBorders>
            <w:shd w:val="clear" w:color="auto" w:fill="E8F0FA"/>
            <w:tcMar>
              <w:top w:w="100" w:type="dxa"/>
              <w:left w:w="160" w:type="dxa"/>
              <w:bottom w:w="100" w:type="dxa"/>
              <w:right w:w="160" w:type="dxa"/>
            </w:tcMar>
          </w:tcPr>
          <w:p w14:paraId="2645EF32" w14:textId="61784F99" w:rsidR="006D06BF" w:rsidRDefault="00000000">
            <w:r>
              <w:rPr>
                <w:b/>
                <w:bCs/>
                <w:color w:val="1B4F8C"/>
                <w:sz w:val="21"/>
                <w:szCs w:val="21"/>
              </w:rPr>
              <w:t xml:space="preserve">Challenge 6 </w:t>
            </w:r>
            <w:r>
              <w:rPr>
                <w:b/>
                <w:bCs/>
                <w:color w:val="1A1A2E"/>
                <w:sz w:val="21"/>
                <w:szCs w:val="21"/>
              </w:rPr>
              <w:t>— Admin Portal — Defining Scope from Scratch</w:t>
            </w:r>
          </w:p>
        </w:tc>
      </w:tr>
      <w:tr w:rsidR="006D06BF" w14:paraId="6CDD877D" w14:textId="77777777">
        <w:tblPrEx>
          <w:tblCellMar>
            <w:top w:w="0" w:type="dxa"/>
            <w:bottom w:w="0" w:type="dxa"/>
          </w:tblCellMar>
        </w:tblPrEx>
        <w:tc>
          <w:tcPr>
            <w:tcW w:w="9360" w:type="dxa"/>
            <w:tcBorders>
              <w:bottom w:val="single" w:sz="1" w:space="0" w:color="C5D5EA"/>
            </w:tcBorders>
            <w:shd w:val="clear" w:color="auto" w:fill="FFFFFF"/>
            <w:tcMar>
              <w:top w:w="100" w:type="dxa"/>
              <w:left w:w="160" w:type="dxa"/>
              <w:bottom w:w="80" w:type="dxa"/>
              <w:right w:w="160" w:type="dxa"/>
            </w:tcMar>
          </w:tcPr>
          <w:p w14:paraId="7355D421" w14:textId="77777777" w:rsidR="006D06BF" w:rsidRDefault="00000000">
            <w:pPr>
              <w:spacing w:after="60"/>
            </w:pPr>
            <w:r>
              <w:rPr>
                <w:sz w:val="20"/>
                <w:szCs w:val="20"/>
              </w:rPr>
              <w:t>The Admin Portal was included in the project from the beginning as a vague requirement — "there should be an admin view." But with no clear definition of what an admin would actually do, the team was unsure how to scope or prioritise it.</w:t>
            </w:r>
          </w:p>
          <w:p w14:paraId="3EB7FC43" w14:textId="77777777" w:rsidR="006D06BF" w:rsidRDefault="00000000">
            <w:pPr>
              <w:spacing w:after="60"/>
            </w:pPr>
            <w:r>
              <w:rPr>
                <w:sz w:val="20"/>
                <w:szCs w:val="20"/>
              </w:rPr>
              <w:t>The premium subscription model (manual bank transfer verification) was the turning point. Once the team understood that every premium activation required a human to review a screenshot and make an approval decision, the admin's core job became obvious: payment verification and user communication.</w:t>
            </w:r>
          </w:p>
          <w:p w14:paraId="33555D00" w14:textId="77777777" w:rsidR="006D06BF" w:rsidRDefault="00000000">
            <w:r>
              <w:rPr>
                <w:sz w:val="20"/>
                <w:szCs w:val="20"/>
              </w:rPr>
              <w:t>The second responsibility — support ticket management — emerged from a user-side use case: if users can submit support tickets through the app, someone has to receive and respond to them.</w:t>
            </w:r>
          </w:p>
        </w:tc>
      </w:tr>
      <w:tr w:rsidR="006D06BF" w14:paraId="681628AA" w14:textId="77777777">
        <w:tblPrEx>
          <w:tblCellMar>
            <w:top w:w="0" w:type="dxa"/>
            <w:bottom w:w="0" w:type="dxa"/>
          </w:tblCellMar>
        </w:tblPrEx>
        <w:tc>
          <w:tcPr>
            <w:tcW w:w="9360" w:type="dxa"/>
            <w:shd w:val="clear" w:color="auto" w:fill="EAF7EE"/>
            <w:tcMar>
              <w:top w:w="80" w:type="dxa"/>
              <w:left w:w="160" w:type="dxa"/>
              <w:bottom w:w="100" w:type="dxa"/>
              <w:right w:w="160" w:type="dxa"/>
            </w:tcMar>
          </w:tcPr>
          <w:p w14:paraId="09A3B2FC" w14:textId="77777777" w:rsidR="006D06BF" w:rsidRDefault="00000000">
            <w:r>
              <w:rPr>
                <w:b/>
                <w:bCs/>
                <w:color w:val="1A7A3C"/>
                <w:sz w:val="20"/>
                <w:szCs w:val="20"/>
              </w:rPr>
              <w:t xml:space="preserve">Resolution:  </w:t>
            </w:r>
            <w:r>
              <w:rPr>
                <w:color w:val="1A7A3C"/>
                <w:sz w:val="20"/>
                <w:szCs w:val="20"/>
              </w:rPr>
              <w:t>The Admin Portal scope was defined by working backwards from the user-facing flows. Every user action that required admin involvement (payment approval, support responses) drove a corresponding admin feature. The portal was scoped to two primary modules — Payment Management and Support Ticket Management — plus a metrics dashboard. This constraint-driven scoping produced a focused, coherent admin experience rather than a sprawling set of management tools with no clear purpose.</w:t>
            </w:r>
          </w:p>
        </w:tc>
      </w:tr>
    </w:tbl>
    <w:p w14:paraId="171E196F" w14:textId="1FFAA598" w:rsidR="006D06BF" w:rsidRDefault="006D06BF" w:rsidP="00B02E9B">
      <w:pPr>
        <w:pBdr>
          <w:top w:val="single" w:sz="4" w:space="1" w:color="2E6FBF"/>
        </w:pBdr>
        <w:spacing w:before="200" w:after="80"/>
      </w:pPr>
    </w:p>
    <w:sectPr w:rsidR="006D06BF">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7A83" w14:textId="77777777" w:rsidR="0090433F" w:rsidRDefault="0090433F">
      <w:r>
        <w:separator/>
      </w:r>
    </w:p>
  </w:endnote>
  <w:endnote w:type="continuationSeparator" w:id="0">
    <w:p w14:paraId="0419B4FE" w14:textId="77777777" w:rsidR="0090433F" w:rsidRDefault="00904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821A9" w14:textId="60A5CD53" w:rsidR="006D06BF" w:rsidRDefault="00000000">
    <w:pPr>
      <w:pBdr>
        <w:top w:val="single" w:sz="4" w:space="1" w:color="2E6FBF"/>
      </w:pBdr>
      <w:spacing w:before="80"/>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B32EFC">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9AD8D" w14:textId="77777777" w:rsidR="0090433F" w:rsidRDefault="0090433F">
      <w:r>
        <w:separator/>
      </w:r>
    </w:p>
  </w:footnote>
  <w:footnote w:type="continuationSeparator" w:id="0">
    <w:p w14:paraId="614AE65D" w14:textId="77777777" w:rsidR="0090433F" w:rsidRDefault="00904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AB63A" w14:textId="5EBD5240" w:rsidR="006D06BF" w:rsidRDefault="00000000">
    <w:pPr>
      <w:pBdr>
        <w:bottom w:val="single" w:sz="4" w:space="1" w:color="2E6FBF"/>
      </w:pBdr>
      <w:spacing w:after="80"/>
    </w:pPr>
    <w:r>
      <w:rPr>
        <w:color w:val="6B7280"/>
        <w:sz w:val="17"/>
        <w:szCs w:val="17"/>
      </w:rPr>
      <w:t xml:space="preserve">Pocket Plan  |  Change Report  |  </w:t>
    </w:r>
    <w:r w:rsidR="00B32EFC">
      <w:rPr>
        <w:color w:val="6B7280"/>
        <w:sz w:val="17"/>
        <w:szCs w:val="17"/>
      </w:rPr>
      <w:t xml:space="preserve">     </w:t>
    </w:r>
    <w:r>
      <w:rPr>
        <w:color w:val="6B7280"/>
        <w:sz w:val="17"/>
        <w:szCs w:val="17"/>
      </w:rPr>
      <w:t xml:space="preserve">          Team CPS  —  FAST National University, Karachi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5857"/>
    <w:multiLevelType w:val="hybridMultilevel"/>
    <w:tmpl w:val="95882492"/>
    <w:lvl w:ilvl="0" w:tplc="3878ADCE">
      <w:start w:val="1"/>
      <w:numFmt w:val="bullet"/>
      <w:lvlText w:val="●"/>
      <w:lvlJc w:val="left"/>
      <w:pPr>
        <w:ind w:left="720" w:hanging="360"/>
      </w:pPr>
    </w:lvl>
    <w:lvl w:ilvl="1" w:tplc="6132586C">
      <w:start w:val="1"/>
      <w:numFmt w:val="bullet"/>
      <w:lvlText w:val="○"/>
      <w:lvlJc w:val="left"/>
      <w:pPr>
        <w:ind w:left="1440" w:hanging="360"/>
      </w:pPr>
    </w:lvl>
    <w:lvl w:ilvl="2" w:tplc="91C2438C">
      <w:start w:val="1"/>
      <w:numFmt w:val="bullet"/>
      <w:lvlText w:val="■"/>
      <w:lvlJc w:val="left"/>
      <w:pPr>
        <w:ind w:left="2160" w:hanging="360"/>
      </w:pPr>
    </w:lvl>
    <w:lvl w:ilvl="3" w:tplc="E280F308">
      <w:start w:val="1"/>
      <w:numFmt w:val="bullet"/>
      <w:lvlText w:val="●"/>
      <w:lvlJc w:val="left"/>
      <w:pPr>
        <w:ind w:left="2880" w:hanging="360"/>
      </w:pPr>
    </w:lvl>
    <w:lvl w:ilvl="4" w:tplc="445E44BE">
      <w:start w:val="1"/>
      <w:numFmt w:val="bullet"/>
      <w:lvlText w:val="○"/>
      <w:lvlJc w:val="left"/>
      <w:pPr>
        <w:ind w:left="3600" w:hanging="360"/>
      </w:pPr>
    </w:lvl>
    <w:lvl w:ilvl="5" w:tplc="83720F62">
      <w:start w:val="1"/>
      <w:numFmt w:val="bullet"/>
      <w:lvlText w:val="■"/>
      <w:lvlJc w:val="left"/>
      <w:pPr>
        <w:ind w:left="4320" w:hanging="360"/>
      </w:pPr>
    </w:lvl>
    <w:lvl w:ilvl="6" w:tplc="6EA2BE02">
      <w:start w:val="1"/>
      <w:numFmt w:val="bullet"/>
      <w:lvlText w:val="●"/>
      <w:lvlJc w:val="left"/>
      <w:pPr>
        <w:ind w:left="5040" w:hanging="360"/>
      </w:pPr>
    </w:lvl>
    <w:lvl w:ilvl="7" w:tplc="D03646D2">
      <w:start w:val="1"/>
      <w:numFmt w:val="bullet"/>
      <w:lvlText w:val="●"/>
      <w:lvlJc w:val="left"/>
      <w:pPr>
        <w:ind w:left="5760" w:hanging="360"/>
      </w:pPr>
    </w:lvl>
    <w:lvl w:ilvl="8" w:tplc="3F3E9E38">
      <w:start w:val="1"/>
      <w:numFmt w:val="bullet"/>
      <w:lvlText w:val="●"/>
      <w:lvlJc w:val="left"/>
      <w:pPr>
        <w:ind w:left="6480" w:hanging="360"/>
      </w:pPr>
    </w:lvl>
  </w:abstractNum>
  <w:num w:numId="1" w16cid:durableId="63683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6BF"/>
    <w:rsid w:val="00421E71"/>
    <w:rsid w:val="006D06BF"/>
    <w:rsid w:val="0090433F"/>
    <w:rsid w:val="00A57931"/>
    <w:rsid w:val="00B02E9B"/>
    <w:rsid w:val="00B32EFC"/>
    <w:rsid w:val="00B34B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87BA2"/>
  <w15:docId w15:val="{88C95808-7817-45F3-93C9-B80136AD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28"/>
      <w:szCs w:val="28"/>
    </w:rPr>
  </w:style>
  <w:style w:type="paragraph" w:styleId="Heading2">
    <w:name w:val="heading 2"/>
    <w:uiPriority w:val="9"/>
    <w:semiHidden/>
    <w:unhideWhenUsed/>
    <w:qFormat/>
    <w:pPr>
      <w:spacing w:before="180" w:after="80"/>
      <w:outlineLvl w:val="1"/>
    </w:pPr>
    <w:rPr>
      <w:b/>
      <w:bCs/>
      <w:color w:val="1B4F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2EFC"/>
    <w:pPr>
      <w:tabs>
        <w:tab w:val="center" w:pos="4513"/>
        <w:tab w:val="right" w:pos="9026"/>
      </w:tabs>
    </w:pPr>
  </w:style>
  <w:style w:type="character" w:customStyle="1" w:styleId="HeaderChar">
    <w:name w:val="Header Char"/>
    <w:basedOn w:val="DefaultParagraphFont"/>
    <w:link w:val="Header"/>
    <w:uiPriority w:val="99"/>
    <w:rsid w:val="00B32EFC"/>
  </w:style>
  <w:style w:type="paragraph" w:styleId="Footer">
    <w:name w:val="footer"/>
    <w:basedOn w:val="Normal"/>
    <w:link w:val="FooterChar"/>
    <w:uiPriority w:val="99"/>
    <w:unhideWhenUsed/>
    <w:rsid w:val="00B32EFC"/>
    <w:pPr>
      <w:tabs>
        <w:tab w:val="center" w:pos="4513"/>
        <w:tab w:val="right" w:pos="9026"/>
      </w:tabs>
    </w:pPr>
  </w:style>
  <w:style w:type="character" w:customStyle="1" w:styleId="FooterChar">
    <w:name w:val="Footer Char"/>
    <w:basedOn w:val="DefaultParagraphFont"/>
    <w:link w:val="Footer"/>
    <w:uiPriority w:val="99"/>
    <w:rsid w:val="00B32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21776-081E-437C-B785-40098E3FC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2431</Words>
  <Characters>13860</Characters>
  <Application>Microsoft Office Word</Application>
  <DocSecurity>0</DocSecurity>
  <Lines>115</Lines>
  <Paragraphs>32</Paragraphs>
  <ScaleCrop>false</ScaleCrop>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k224465 Talha Munir Saeed</cp:lastModifiedBy>
  <cp:revision>5</cp:revision>
  <dcterms:created xsi:type="dcterms:W3CDTF">2026-05-10T02:40:00Z</dcterms:created>
  <dcterms:modified xsi:type="dcterms:W3CDTF">2026-05-10T02:53:00Z</dcterms:modified>
</cp:coreProperties>
</file>