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000000"/>
          <w:sz w:val="32"/>
          <w:szCs w:val="32"/>
        </w:rPr>
        <w:t xml:space="preserve">Test Execution Summary &amp; Analysis</w:t>
      </w:r>
    </w:p>
    <w:p>
      <w:pPr>
        <w:spacing w:before="400" w:after="200"/>
      </w:pPr>
      <w:r>
        <w:rPr>
          <w:b/>
          <w:bCs/>
          <w:color w:val="000000"/>
          <w:sz w:val="26"/>
          <w:szCs w:val="26"/>
        </w:rPr>
        <w:t xml:space="preserve">Overall Test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119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Passed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117 ✓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Failed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✗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 Rate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98.32%</w:t>
            </w:r>
          </w:p>
        </w:tc>
      </w:tr>
    </w:tbl>
    <w:p>
      <w:pPr>
        <w:spacing w:before="400" w:after="200"/>
      </w:pPr>
      <w:r>
        <w:rPr>
          <w:b/>
          <w:bCs/>
          <w:color w:val="000000"/>
          <w:sz w:val="26"/>
          <w:szCs w:val="26"/>
        </w:rPr>
        <w:t xml:space="preserve">Test Distribution by Severity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7.56%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37.82%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47.90%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6.72%</w:t>
            </w:r>
          </w:p>
        </w:tc>
      </w:tr>
    </w:tbl>
    <w:p>
      <w:pPr>
        <w:spacing w:before="400" w:after="200"/>
      </w:pPr>
      <w:r>
        <w:rPr>
          <w:b/>
          <w:bCs/>
          <w:color w:val="000000"/>
          <w:sz w:val="26"/>
          <w:szCs w:val="26"/>
        </w:rPr>
        <w:t xml:space="preserve">Test Distribution by Category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600"/>
        <w:gridCol w:w="2400"/>
        <w:gridCol w:w="30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 Validation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83.33% (5/6)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 Operations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(8/8)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 Sending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(6/6)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 Receiving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(9/9)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Attachments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(7/7)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(4/4)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(6/6)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(4/4)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Content Types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(5/5)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Date/Time Operations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(3/3)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Edge Cases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(7/7)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GUI Features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(25/25)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Real-World Validation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(10/10)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Advanced Email Validation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80% (8/10)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Print Functionality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(9/9)</w:t>
            </w:r>
          </w:p>
        </w:tc>
      </w:tr>
    </w:tbl>
    <w:p>
      <w:pPr>
        <w:spacing w:before="400" w:after="200"/>
      </w:pPr>
      <w:r>
        <w:rPr>
          <w:b/>
          <w:bCs/>
          <w:color w:val="000000"/>
          <w:sz w:val="26"/>
          <w:szCs w:val="26"/>
        </w:rPr>
        <w:t xml:space="preserve">Test Distribution by Type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45.38%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15.97%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Boundary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12.61%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7.56%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Verification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8.40%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6.72%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3.36%</w:t>
            </w:r>
          </w:p>
        </w:tc>
      </w:tr>
    </w:tbl>
    <w:p>
      <w:pPr>
        <w:spacing w:before="400" w:after="200"/>
      </w:pPr>
      <w:r>
        <w:rPr>
          <w:b/>
          <w:bCs/>
          <w:color w:val="000000"/>
          <w:sz w:val="26"/>
          <w:szCs w:val="26"/>
        </w:rPr>
        <w:t xml:space="preserve">Failed Test Cases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3000"/>
        <w:gridCol w:w="2800"/>
        <w:gridCol w:w="20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Name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Failure Reason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TC-98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 Starting with Dot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Real-World Validation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 properly rejected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TC-103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Special Chars at Start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Advanced Validation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Inconsistent handling</w:t>
            </w:r>
          </w:p>
        </w:tc>
      </w:tr>
    </w:tbl>
    <w:p>
      <w:pPr>
        <w:spacing w:before="400" w:after="200"/>
      </w:pPr>
      <w:r>
        <w:rPr>
          <w:b/>
          <w:bCs/>
          <w:color w:val="000000"/>
          <w:sz w:val="26"/>
          <w:szCs w:val="26"/>
        </w:rPr>
        <w:t xml:space="preserve">Recommendations</w:t>
      </w:r>
    </w:p>
    <w:p>
      <w:pPr>
        <w:spacing w:after="200"/>
      </w:pPr>
      <w:r>
        <w:rPr>
          <w:b/>
          <w:bCs/>
          <w:color w:val="000000"/>
          <w:sz w:val="22"/>
          <w:szCs w:val="22"/>
        </w:rPr>
        <w:t xml:space="preserve">High Priority:</w:t>
      </w:r>
    </w:p>
    <w:p>
      <w:pPr>
        <w:spacing w:after="100"/>
      </w:pPr>
      <w:r>
        <w:rPr>
          <w:sz w:val="20"/>
          <w:szCs w:val="20"/>
        </w:rPr>
        <w:t xml:space="preserve">1. Fix TC-98: Improve email validation to properly reject emails starting with a dot (.user@example.com)</w:t>
      </w:r>
    </w:p>
    <w:p>
      <w:pPr>
        <w:spacing w:after="100"/>
      </w:pPr>
      <w:r>
        <w:rPr>
          <w:sz w:val="20"/>
          <w:szCs w:val="20"/>
        </w:rPr>
        <w:t xml:space="preserve">2. Fix TC-103: Ensure consistent handling of special characters at the start of email addresses</w:t>
      </w:r>
    </w:p>
    <w:p>
      <w:pPr>
        <w:spacing w:after="100"/>
      </w:pPr>
      <w:r>
        <w:rPr>
          <w:sz w:val="20"/>
          <w:szCs w:val="20"/>
        </w:rPr>
        <w:t xml:space="preserve">3. Review regex pattern: Consider implementing RFC 5322 compliant email validation</w:t>
      </w:r>
    </w:p>
    <w:p>
      <w:pPr>
        <w:spacing w:before="200" w:after="200"/>
      </w:pPr>
      <w:r>
        <w:rPr>
          <w:b/>
          <w:bCs/>
          <w:color w:val="000000"/>
          <w:sz w:val="22"/>
          <w:szCs w:val="22"/>
        </w:rPr>
        <w:t xml:space="preserve">Medium Priority:</w:t>
      </w:r>
    </w:p>
    <w:p>
      <w:pPr>
        <w:spacing w:after="100"/>
      </w:pPr>
      <w:r>
        <w:rPr>
          <w:sz w:val="20"/>
          <w:szCs w:val="20"/>
        </w:rPr>
        <w:t xml:space="preserve">1. Add more edge case tests for email validation</w:t>
      </w:r>
    </w:p>
    <w:p>
      <w:pPr>
        <w:spacing w:after="100"/>
      </w:pPr>
      <w:r>
        <w:rPr>
          <w:sz w:val="20"/>
          <w:szCs w:val="20"/>
        </w:rPr>
        <w:t xml:space="preserve">2. Implement stricter SMTP-level validation beyond regex</w:t>
      </w:r>
    </w:p>
    <w:p>
      <w:pPr>
        <w:spacing w:after="100"/>
      </w:pPr>
      <w:r>
        <w:rPr>
          <w:sz w:val="20"/>
          <w:szCs w:val="20"/>
        </w:rPr>
        <w:t xml:space="preserve">3. Add integration tests with actual SMTP server responses</w:t>
      </w:r>
    </w:p>
    <w:p>
      <w:pPr>
        <w:spacing w:before="200" w:after="200"/>
      </w:pPr>
      <w:r>
        <w:rPr>
          <w:b/>
          <w:bCs/>
          <w:color w:val="000000"/>
          <w:sz w:val="22"/>
          <w:szCs w:val="22"/>
        </w:rPr>
        <w:t xml:space="preserve">Low Priority:</w:t>
      </w:r>
    </w:p>
    <w:p>
      <w:pPr>
        <w:spacing w:after="100"/>
      </w:pPr>
      <w:r>
        <w:rPr>
          <w:sz w:val="20"/>
          <w:szCs w:val="20"/>
        </w:rPr>
        <w:t xml:space="preserve">1. Add performance benchmarking for large-scale operations</w:t>
      </w:r>
    </w:p>
    <w:p>
      <w:pPr>
        <w:spacing w:after="100"/>
      </w:pPr>
      <w:r>
        <w:rPr>
          <w:sz w:val="20"/>
          <w:szCs w:val="20"/>
        </w:rPr>
        <w:t xml:space="preserve">2. Implement stress testing for concurrent operations</w:t>
      </w:r>
    </w:p>
    <w:p>
      <w:pPr>
        <w:spacing w:after="100"/>
      </w:pPr>
      <w:r>
        <w:rPr>
          <w:sz w:val="20"/>
          <w:szCs w:val="20"/>
        </w:rPr>
        <w:t xml:space="preserve">3. Add UI/UX testing for Tkinter components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2025-11-21T17:06:09.484Z</dcterms:created>
  <dcterms:modified xsi:type="dcterms:W3CDTF">2025-11-21T17:06:09.485Z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