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BA9" w:rsidRDefault="0043411B">
      <w:pPr>
        <w:pStyle w:val="Standard"/>
        <w:jc w:val="center"/>
        <w:rPr>
          <w:b/>
          <w:bCs/>
        </w:rPr>
      </w:pPr>
      <w:r>
        <w:rPr>
          <w:b/>
          <w:bCs/>
        </w:rPr>
        <w:t>Exercise 5</w:t>
      </w:r>
    </w:p>
    <w:p w:rsidR="00123BA9" w:rsidRDefault="0043411B">
      <w:pPr>
        <w:pStyle w:val="Standard"/>
        <w:jc w:val="center"/>
        <w:rPr>
          <w:b/>
          <w:bCs/>
        </w:rPr>
      </w:pPr>
      <w:r>
        <w:rPr>
          <w:b/>
          <w:bCs/>
        </w:rPr>
        <w:t>Cancer Genomics</w:t>
      </w:r>
    </w:p>
    <w:p w:rsidR="00123BA9" w:rsidRDefault="00123BA9">
      <w:pPr>
        <w:pStyle w:val="Standard"/>
        <w:jc w:val="center"/>
        <w:rPr>
          <w:sz w:val="22"/>
          <w:szCs w:val="22"/>
        </w:rPr>
      </w:pPr>
    </w:p>
    <w:p w:rsidR="00123BA9" w:rsidRDefault="0043411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This section will focus on Databases and tools of Cancer genetics. Cancer is caused by irregularities in transcription that is mostly due to somatic and </w:t>
      </w:r>
      <w:proofErr w:type="spellStart"/>
      <w:r>
        <w:rPr>
          <w:sz w:val="22"/>
          <w:szCs w:val="22"/>
        </w:rPr>
        <w:t>germline</w:t>
      </w:r>
      <w:proofErr w:type="spellEnd"/>
      <w:r>
        <w:rPr>
          <w:sz w:val="22"/>
          <w:szCs w:val="22"/>
        </w:rPr>
        <w:t xml:space="preserve"> mutations.  Databases such as COSMIC and TCGA contain millions of somatic mutations that occur in Cancer patients.</w:t>
      </w:r>
    </w:p>
    <w:p w:rsidR="00123BA9" w:rsidRDefault="00123BA9">
      <w:pPr>
        <w:pStyle w:val="Standard"/>
        <w:rPr>
          <w:sz w:val="22"/>
          <w:szCs w:val="22"/>
        </w:rPr>
      </w:pPr>
    </w:p>
    <w:p w:rsidR="00123BA9" w:rsidRDefault="0043411B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(a) COSMIC (Catalogue of Somatic Mutations in Cancer)</w:t>
      </w:r>
    </w:p>
    <w:p w:rsidR="00123BA9" w:rsidRDefault="00123BA9">
      <w:pPr>
        <w:pStyle w:val="Standard"/>
        <w:rPr>
          <w:sz w:val="22"/>
          <w:szCs w:val="22"/>
        </w:rPr>
      </w:pPr>
    </w:p>
    <w:p w:rsidR="00123BA9" w:rsidRDefault="0043411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COSMIC database can be accessed at:</w:t>
      </w:r>
    </w:p>
    <w:p w:rsidR="00123BA9" w:rsidRDefault="00123BA9">
      <w:pPr>
        <w:pStyle w:val="Standard"/>
        <w:rPr>
          <w:sz w:val="22"/>
          <w:szCs w:val="22"/>
        </w:rPr>
      </w:pPr>
      <w:hyperlink r:id="rId6" w:history="1">
        <w:r w:rsidR="0043411B">
          <w:rPr>
            <w:sz w:val="22"/>
            <w:szCs w:val="22"/>
          </w:rPr>
          <w:t>https://cancer.sanger.ac.uk/cosmic</w:t>
        </w:r>
      </w:hyperlink>
    </w:p>
    <w:p w:rsidR="00123BA9" w:rsidRDefault="00123BA9">
      <w:pPr>
        <w:pStyle w:val="Standard"/>
        <w:rPr>
          <w:sz w:val="22"/>
          <w:szCs w:val="22"/>
        </w:rPr>
      </w:pPr>
    </w:p>
    <w:p w:rsidR="00123BA9" w:rsidRDefault="0043411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This database is the largest source of manually </w:t>
      </w:r>
      <w:proofErr w:type="spellStart"/>
      <w:r>
        <w:rPr>
          <w:sz w:val="22"/>
          <w:szCs w:val="22"/>
        </w:rPr>
        <w:t>curated</w:t>
      </w:r>
      <w:proofErr w:type="spellEnd"/>
      <w:r>
        <w:rPr>
          <w:sz w:val="22"/>
          <w:szCs w:val="22"/>
        </w:rPr>
        <w:t xml:space="preserve"> somatic mutation information relating to human cancers. Experts have </w:t>
      </w:r>
      <w:proofErr w:type="spellStart"/>
      <w:r>
        <w:rPr>
          <w:sz w:val="22"/>
          <w:szCs w:val="22"/>
        </w:rPr>
        <w:t>curated</w:t>
      </w:r>
      <w:proofErr w:type="spellEnd"/>
      <w:r>
        <w:rPr>
          <w:sz w:val="22"/>
          <w:szCs w:val="22"/>
        </w:rPr>
        <w:t xml:space="preserve"> mutation data from peer reviewed paper and thousands of Genomes. COSMIC i</w:t>
      </w:r>
      <w:r>
        <w:rPr>
          <w:sz w:val="22"/>
          <w:szCs w:val="22"/>
        </w:rPr>
        <w:t>s divided into several distinct projects and two of them are listed below</w:t>
      </w:r>
    </w:p>
    <w:p w:rsidR="00123BA9" w:rsidRDefault="0043411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b/>
          <w:bCs/>
          <w:sz w:val="22"/>
          <w:szCs w:val="22"/>
        </w:rPr>
        <w:t xml:space="preserve">COSMIC: </w:t>
      </w:r>
      <w:r>
        <w:rPr>
          <w:sz w:val="22"/>
          <w:szCs w:val="22"/>
        </w:rPr>
        <w:t xml:space="preserve">The core of COSMIC, an expert </w:t>
      </w:r>
      <w:proofErr w:type="spellStart"/>
      <w:r>
        <w:rPr>
          <w:sz w:val="22"/>
          <w:szCs w:val="22"/>
        </w:rPr>
        <w:t>curated</w:t>
      </w:r>
      <w:proofErr w:type="spellEnd"/>
      <w:r>
        <w:rPr>
          <w:sz w:val="22"/>
          <w:szCs w:val="22"/>
        </w:rPr>
        <w:t xml:space="preserve"> database of somatic mutations. It also has </w:t>
      </w:r>
      <w:proofErr w:type="spellStart"/>
      <w:r>
        <w:rPr>
          <w:sz w:val="22"/>
          <w:szCs w:val="22"/>
        </w:rPr>
        <w:t>germline</w:t>
      </w:r>
      <w:proofErr w:type="spellEnd"/>
      <w:r>
        <w:rPr>
          <w:sz w:val="22"/>
          <w:szCs w:val="22"/>
        </w:rPr>
        <w:t xml:space="preserve"> information.</w:t>
      </w:r>
    </w:p>
    <w:p w:rsidR="00123BA9" w:rsidRDefault="0043411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Query the BRCA1 gene in database and note down number of mutations o</w:t>
      </w:r>
      <w:r>
        <w:rPr>
          <w:sz w:val="22"/>
          <w:szCs w:val="22"/>
        </w:rPr>
        <w:t>n your answer sheet.</w:t>
      </w:r>
    </w:p>
    <w:p w:rsidR="00123BA9" w:rsidRDefault="00123BA9">
      <w:pPr>
        <w:pStyle w:val="Standard"/>
        <w:rPr>
          <w:sz w:val="22"/>
          <w:szCs w:val="22"/>
        </w:rPr>
      </w:pPr>
    </w:p>
    <w:p w:rsidR="00123BA9" w:rsidRDefault="0043411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b/>
          <w:bCs/>
          <w:sz w:val="22"/>
          <w:szCs w:val="22"/>
        </w:rPr>
        <w:t xml:space="preserve"> Cancer Gene Census (CGC): </w:t>
      </w:r>
      <w:r>
        <w:rPr>
          <w:sz w:val="22"/>
          <w:szCs w:val="22"/>
        </w:rPr>
        <w:t>This list is an ongoing effort to catalogue and describe all genes with causal impact in human cancer. It can be accessed at:</w:t>
      </w:r>
    </w:p>
    <w:p w:rsidR="00123BA9" w:rsidRDefault="00123BA9">
      <w:pPr>
        <w:pStyle w:val="Standard"/>
        <w:rPr>
          <w:sz w:val="22"/>
          <w:szCs w:val="22"/>
        </w:rPr>
      </w:pPr>
      <w:hyperlink r:id="rId7" w:history="1">
        <w:r w:rsidR="0043411B">
          <w:rPr>
            <w:sz w:val="22"/>
            <w:szCs w:val="22"/>
          </w:rPr>
          <w:t>https://cancer.sanger.ac.u</w:t>
        </w:r>
        <w:r w:rsidR="0043411B">
          <w:rPr>
            <w:sz w:val="22"/>
            <w:szCs w:val="22"/>
          </w:rPr>
          <w:t>k/census</w:t>
        </w:r>
      </w:hyperlink>
    </w:p>
    <w:p w:rsidR="00123BA9" w:rsidRDefault="00123BA9">
      <w:pPr>
        <w:pStyle w:val="Standard"/>
        <w:rPr>
          <w:sz w:val="22"/>
          <w:szCs w:val="22"/>
        </w:rPr>
      </w:pPr>
    </w:p>
    <w:p w:rsidR="00123BA9" w:rsidRDefault="0043411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Search any type of Cancer in CGC list and note number of genes involved in that cancer type</w:t>
      </w:r>
    </w:p>
    <w:p w:rsidR="00123BA9" w:rsidRDefault="00123BA9">
      <w:pPr>
        <w:pStyle w:val="Standard"/>
        <w:rPr>
          <w:sz w:val="22"/>
          <w:szCs w:val="22"/>
        </w:rPr>
      </w:pPr>
    </w:p>
    <w:p w:rsidR="00123BA9" w:rsidRDefault="0043411B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(b) TCGA (The Cancer Genome Atlas)</w:t>
      </w:r>
    </w:p>
    <w:p w:rsidR="00123BA9" w:rsidRDefault="0043411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It is </w:t>
      </w:r>
      <w:proofErr w:type="gramStart"/>
      <w:r>
        <w:rPr>
          <w:sz w:val="22"/>
          <w:szCs w:val="22"/>
        </w:rPr>
        <w:t>an</w:t>
      </w:r>
      <w:proofErr w:type="gramEnd"/>
      <w:r>
        <w:rPr>
          <w:sz w:val="22"/>
          <w:szCs w:val="22"/>
        </w:rPr>
        <w:t xml:space="preserve"> comprehensive and coordinated effort to enhance our understanding of Cancer at molecular level through appl</w:t>
      </w:r>
      <w:r>
        <w:rPr>
          <w:sz w:val="22"/>
          <w:szCs w:val="22"/>
        </w:rPr>
        <w:t>ication of genome analysis technologies. TCGA network researchers have developed several computational tools and some of them are listed below</w:t>
      </w:r>
    </w:p>
    <w:p w:rsidR="00123BA9" w:rsidRDefault="00123BA9">
      <w:pPr>
        <w:pStyle w:val="Standard"/>
        <w:rPr>
          <w:sz w:val="22"/>
          <w:szCs w:val="22"/>
        </w:rPr>
      </w:pPr>
    </w:p>
    <w:p w:rsidR="00123BA9" w:rsidRDefault="0043411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1. The Cancer Imaging Archive (TCIA)</w:t>
      </w:r>
    </w:p>
    <w:p w:rsidR="00123BA9" w:rsidRDefault="0043411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It can be accessed at </w:t>
      </w:r>
      <w:hyperlink r:id="rId8" w:history="1">
        <w:r>
          <w:rPr>
            <w:sz w:val="22"/>
            <w:szCs w:val="22"/>
          </w:rPr>
          <w:t>https://www.cancerimagingarchive.net/</w:t>
        </w:r>
      </w:hyperlink>
    </w:p>
    <w:p w:rsidR="00123BA9" w:rsidRDefault="00123BA9">
      <w:pPr>
        <w:pStyle w:val="Standard"/>
        <w:rPr>
          <w:sz w:val="22"/>
          <w:szCs w:val="22"/>
        </w:rPr>
      </w:pPr>
    </w:p>
    <w:p w:rsidR="00123BA9" w:rsidRDefault="0043411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proofErr w:type="spellStart"/>
      <w:proofErr w:type="gramStart"/>
      <w:r>
        <w:rPr>
          <w:sz w:val="22"/>
          <w:szCs w:val="22"/>
        </w:rPr>
        <w:t>cBioPortal</w:t>
      </w:r>
      <w:proofErr w:type="spellEnd"/>
      <w:proofErr w:type="gramEnd"/>
      <w:r>
        <w:rPr>
          <w:sz w:val="22"/>
          <w:szCs w:val="22"/>
        </w:rPr>
        <w:t xml:space="preserve"> for Cancer Genomics</w:t>
      </w:r>
    </w:p>
    <w:p w:rsidR="00123BA9" w:rsidRDefault="0043411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It can be accessed at </w:t>
      </w:r>
      <w:hyperlink r:id="rId9" w:history="1">
        <w:r>
          <w:rPr>
            <w:sz w:val="22"/>
            <w:szCs w:val="22"/>
          </w:rPr>
          <w:t>http://www.cbioportal.org/</w:t>
        </w:r>
      </w:hyperlink>
    </w:p>
    <w:p w:rsidR="00123BA9" w:rsidRDefault="00123BA9">
      <w:pPr>
        <w:pStyle w:val="Standard"/>
        <w:rPr>
          <w:sz w:val="22"/>
          <w:szCs w:val="22"/>
        </w:rPr>
      </w:pPr>
    </w:p>
    <w:p w:rsidR="00123BA9" w:rsidRDefault="0043411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3. FASMIC (Functional Annotation of Somatic Mutations in Cancer)</w:t>
      </w:r>
    </w:p>
    <w:p w:rsidR="00123BA9" w:rsidRDefault="0043411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It can be accessed at </w:t>
      </w:r>
      <w:hyperlink r:id="rId10" w:history="1">
        <w:r>
          <w:rPr>
            <w:sz w:val="22"/>
            <w:szCs w:val="22"/>
          </w:rPr>
          <w:t>https://ibl.mdanderson.org/fasmic/#!/</w:t>
        </w:r>
      </w:hyperlink>
    </w:p>
    <w:p w:rsidR="00123BA9" w:rsidRDefault="00123BA9">
      <w:pPr>
        <w:pStyle w:val="Standard"/>
        <w:rPr>
          <w:sz w:val="22"/>
          <w:szCs w:val="22"/>
        </w:rPr>
      </w:pPr>
    </w:p>
    <w:p w:rsidR="00123BA9" w:rsidRDefault="0043411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4. The Cancer Proteome Atlas Portal (TCPA)</w:t>
      </w:r>
    </w:p>
    <w:p w:rsidR="00123BA9" w:rsidRDefault="0043411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It can be accessed at </w:t>
      </w:r>
      <w:hyperlink r:id="rId11" w:history="1">
        <w:r>
          <w:rPr>
            <w:sz w:val="22"/>
            <w:szCs w:val="22"/>
          </w:rPr>
          <w:t>https://www.tcpaportal.org/</w:t>
        </w:r>
      </w:hyperlink>
    </w:p>
    <w:p w:rsidR="00123BA9" w:rsidRDefault="00123BA9">
      <w:pPr>
        <w:pStyle w:val="Standard"/>
        <w:rPr>
          <w:sz w:val="22"/>
          <w:szCs w:val="22"/>
        </w:rPr>
      </w:pPr>
    </w:p>
    <w:sectPr w:rsidR="00123BA9" w:rsidSect="00123BA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11B" w:rsidRDefault="0043411B" w:rsidP="00123BA9">
      <w:r>
        <w:separator/>
      </w:r>
    </w:p>
  </w:endnote>
  <w:endnote w:type="continuationSeparator" w:id="0">
    <w:p w:rsidR="0043411B" w:rsidRDefault="0043411B" w:rsidP="00123B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Zen Hei Sharp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11B" w:rsidRDefault="0043411B" w:rsidP="00123BA9">
      <w:r w:rsidRPr="00123BA9">
        <w:rPr>
          <w:color w:val="000000"/>
        </w:rPr>
        <w:separator/>
      </w:r>
    </w:p>
  </w:footnote>
  <w:footnote w:type="continuationSeparator" w:id="0">
    <w:p w:rsidR="0043411B" w:rsidRDefault="0043411B" w:rsidP="00123B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3BA9"/>
    <w:rsid w:val="00123BA9"/>
    <w:rsid w:val="00306BAC"/>
    <w:rsid w:val="00434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23BA9"/>
  </w:style>
  <w:style w:type="paragraph" w:customStyle="1" w:styleId="Heading">
    <w:name w:val="Heading"/>
    <w:basedOn w:val="Standard"/>
    <w:next w:val="Textbody"/>
    <w:rsid w:val="00123BA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123BA9"/>
    <w:pPr>
      <w:spacing w:after="140" w:line="288" w:lineRule="auto"/>
    </w:pPr>
  </w:style>
  <w:style w:type="paragraph" w:styleId="List">
    <w:name w:val="List"/>
    <w:basedOn w:val="Textbody"/>
    <w:rsid w:val="00123BA9"/>
  </w:style>
  <w:style w:type="paragraph" w:styleId="Caption">
    <w:name w:val="caption"/>
    <w:basedOn w:val="Standard"/>
    <w:rsid w:val="00123BA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23BA9"/>
    <w:pPr>
      <w:suppressLineNumbers/>
    </w:pPr>
  </w:style>
  <w:style w:type="character" w:customStyle="1" w:styleId="Internetlink">
    <w:name w:val="Internet link"/>
    <w:rsid w:val="00123BA9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cerimagingarchive.ne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ancer.sanger.ac.uk/censu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cer.sanger.ac.uk/cosmic" TargetMode="External"/><Relationship Id="rId11" Type="http://schemas.openxmlformats.org/officeDocument/2006/relationships/hyperlink" Target="https://www.tcpaportal.org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ibl.mdanderson.org/fasmic/#!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bioporta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Jalil</dc:creator>
  <cp:lastModifiedBy>Jalil</cp:lastModifiedBy>
  <cp:revision>1</cp:revision>
  <dcterms:created xsi:type="dcterms:W3CDTF">2020-02-13T10:29:00Z</dcterms:created>
  <dcterms:modified xsi:type="dcterms:W3CDTF">2020-02-16T14:59:00Z</dcterms:modified>
</cp:coreProperties>
</file>