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15: Final End-to-End Release, Documentation and Viva</w:t>
      </w:r>
    </w:p>
    <w:p>
      <w:pPr>
        <w:spacing w:before="0" w:after="280"/>
      </w:pPr>
      <w:r>
        <w:rPr>
          <w:rFonts w:ascii="Arial" w:hAnsi="Arial"/>
          <w:color w:val="4A607A"/>
          <w:sz w:val="22"/>
        </w:rPr>
        <w:t>Technical Milestone Report &amp; Verification Record — Complete DevOps Toolchain Synthesis, Video Demonstration &amp; Viva Defense</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15 — Final End-to-End Release, Documentation and Viva</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15 was to execute the final synthesis of the complete 15-week DevOps curriculum for the Podcast Episode Release System. This required running the unified DevOps workflow from Git commit to Jenkins CI build, automated Selenium quality gate, Docker container continuous deployment, and Ansible provisioning. Furthermore, the deliverable demanded full technical documentation, architecture diagrams, operational troubleshooting guides, constraints and future roadmaps, a video demonstration script, and preparation for the academic/technical viva defense.</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End-to-End DevOps Synthesis: </w:t>
      </w:r>
      <w:r>
        <w:rPr>
          <w:rFonts w:ascii="Arial" w:hAnsi="Arial"/>
          <w:color w:val="282828"/>
          <w:sz w:val="20"/>
        </w:rPr>
        <w:t>Synthesized and validated the complete 15-week DevOps toolchain: Git/GitHub SCM, Jenkins Declarative CI/CD, Selenium Quality Gate, Docker Multi-Stage Containerization, and Ansible Configuration Management.</w:t>
      </w:r>
    </w:p>
    <w:p>
      <w:pPr>
        <w:pStyle w:val="ListBullet"/>
        <w:spacing w:before="40" w:after="40" w:line="276" w:lineRule="auto"/>
      </w:pPr>
      <w:r>
        <w:rPr>
          <w:rFonts w:ascii="Arial" w:hAnsi="Arial"/>
          <w:b/>
          <w:color w:val="282828"/>
          <w:sz w:val="20"/>
        </w:rPr>
        <w:t xml:space="preserve">Video Demonstration Guide: </w:t>
      </w:r>
      <w:r>
        <w:rPr>
          <w:rFonts w:ascii="Arial" w:hAnsi="Arial"/>
          <w:color w:val="282828"/>
          <w:sz w:val="20"/>
        </w:rPr>
        <w:t>Authored docs/WEEK_15_VIDEO_DEMONSTRATION_SCRIPT.md providing an exact 7-scene timeline, on-screen action checklist, speaking scripts, and terminal commands for video submission.</w:t>
      </w:r>
    </w:p>
    <w:p>
      <w:pPr>
        <w:pStyle w:val="ListBullet"/>
        <w:spacing w:before="40" w:after="40" w:line="276" w:lineRule="auto"/>
      </w:pPr>
      <w:r>
        <w:rPr>
          <w:rFonts w:ascii="Arial" w:hAnsi="Arial"/>
          <w:b/>
          <w:color w:val="282828"/>
          <w:sz w:val="20"/>
        </w:rPr>
        <w:t xml:space="preserve">Technical Architecture Documentation: </w:t>
      </w:r>
      <w:r>
        <w:rPr>
          <w:rFonts w:ascii="Arial" w:hAnsi="Arial"/>
          <w:color w:val="282828"/>
          <w:sz w:val="20"/>
        </w:rPr>
        <w:t>Documented complete system architecture, data models, role-based workflows, and security controls across repository documentation.</w:t>
      </w:r>
    </w:p>
    <w:p>
      <w:pPr>
        <w:pStyle w:val="ListBullet"/>
        <w:spacing w:before="40" w:after="40" w:line="276" w:lineRule="auto"/>
      </w:pPr>
      <w:r>
        <w:rPr>
          <w:rFonts w:ascii="Arial" w:hAnsi="Arial"/>
          <w:b/>
          <w:color w:val="282828"/>
          <w:sz w:val="20"/>
        </w:rPr>
        <w:t xml:space="preserve">Troubleshooting Guide: </w:t>
      </w:r>
      <w:r>
        <w:rPr>
          <w:rFonts w:ascii="Arial" w:hAnsi="Arial"/>
          <w:color w:val="282828"/>
          <w:sz w:val="20"/>
        </w:rPr>
        <w:t>Formulated comprehensive Operational Troubleshooting Guide covering Jenkins Maven PATH issues, Docker port bindings, H2 database access permissions, and Tomcat war deployment.</w:t>
      </w:r>
    </w:p>
    <w:p>
      <w:pPr>
        <w:pStyle w:val="ListBullet"/>
        <w:spacing w:before="40" w:after="40" w:line="276" w:lineRule="auto"/>
      </w:pPr>
      <w:r>
        <w:rPr>
          <w:rFonts w:ascii="Arial" w:hAnsi="Arial"/>
          <w:b/>
          <w:color w:val="282828"/>
          <w:sz w:val="20"/>
        </w:rPr>
        <w:t xml:space="preserve">Constraints &amp; Future Roadmap: </w:t>
      </w:r>
      <w:r>
        <w:rPr>
          <w:rFonts w:ascii="Arial" w:hAnsi="Arial"/>
          <w:color w:val="282828"/>
          <w:sz w:val="20"/>
        </w:rPr>
        <w:t>Identified architectural constraints (single-node Docker runtime, embedded H2 database) and designed future enhancement roadmap (Kubernetes Helm charts, Prometheus/Grafana monitoring, AWS S3 object storage).</w:t>
      </w:r>
    </w:p>
    <w:p>
      <w:pPr>
        <w:pStyle w:val="ListBullet"/>
        <w:spacing w:before="40" w:after="40" w:line="276" w:lineRule="auto"/>
      </w:pPr>
      <w:r>
        <w:rPr>
          <w:rFonts w:ascii="Arial" w:hAnsi="Arial"/>
          <w:b/>
          <w:color w:val="282828"/>
          <w:sz w:val="20"/>
        </w:rPr>
        <w:t xml:space="preserve">Viva Defense Preparation: </w:t>
      </w:r>
      <w:r>
        <w:rPr>
          <w:rFonts w:ascii="Arial" w:hAnsi="Arial"/>
          <w:color w:val="282828"/>
          <w:sz w:val="20"/>
        </w:rPr>
        <w:t>Prepared viva defense Q&amp;A covering pipeline mechanics, quality gates, idempotency guarantees, and disaster recovery.</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End-to-End Verification Commands: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1. Execute complete test suite (80 unit, integration, and Selenium tests)</w:t>
              <w:br/>
              <w:t>mvn test</w:t>
              <w:br/>
              <w:br/>
              <w:t># 2. Check running container status and image tag</w:t>
              <w:br/>
              <w:t>docker ps --filter name=podcast-release-system</w:t>
              <w:br/>
              <w:br/>
              <w:t># 3. Verify live container HTTP response</w:t>
              <w:br/>
              <w:t>curl.exe -I http://localhost:8005/login</w:t>
              <w:br/>
              <w:br/>
              <w:t># 4. Execute automated health check probe</w:t>
              <w:br/>
              <w:t>python scripts/health_check.py --url http://localhost:8005/login</w:t>
              <w:br/>
              <w:br/>
              <w:t># 5. Check Git working tree and remote synchronization</w:t>
              <w:br/>
              <w:t>git status</w:t>
              <w:br/>
              <w:t>git log --oneline -n 5</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df68867</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 complete Weeks 11-14 (Docker lifecycle, Jenkins-Docker CD, Ansible configuration management...)</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a98a87c</w:t>
            </w:r>
          </w:p>
        </w:tc>
        <w:tc>
          <w:tcPr>
            <w:tcW w:type="dxa" w:w="1440"/>
            <w:shd w:fill="FFFFFF"/>
            <w:tcMar>
              <w:top w:w="100" w:type="dxa"/>
              <w:bottom w:w="100" w:type="dxa"/>
              <w:left w:w="150" w:type="dxa"/>
              <w:right w:w="150" w:type="dxa"/>
            </w:tcMar>
          </w:tcPr>
          <w:p>
            <w:pPr>
              <w:spacing w:before="40" w:after="40"/>
            </w:pPr>
            <w:r>
              <w:rPr>
                <w:color w:val="282828"/>
                <w:sz w:val="19"/>
              </w:rPr>
              <w:t>2026-09-29</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fix(docker): configure dev profile and writable h2 storage path for containerized deployment</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e97e504</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docs(week-15): add end-to-end video demonstration script and viva presentation guide</w:t>
            </w:r>
          </w:p>
        </w:tc>
      </w:tr>
    </w:tbl>
    <w:p/>
    <w:p>
      <w:pPr>
        <w:keepNext/>
        <w:spacing w:before="280" w:after="120"/>
      </w:pPr>
      <w:r>
        <w:rPr>
          <w:rFonts w:ascii="Arial" w:hAnsi="Arial"/>
          <w:b/>
          <w:color w:val="1B365D"/>
          <w:sz w:val="26"/>
        </w:rPr>
        <w:t>5. Outcome Against Week 15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shd w:fill="1B365D"/>
            <w:tcMar>
              <w:top w:w="120" w:type="dxa"/>
              <w:bottom w:w="120" w:type="dxa"/>
              <w:left w:w="150" w:type="dxa"/>
              <w:right w:w="150" w:type="dxa"/>
            </w:tcMar>
          </w:tcPr>
          <w:p>
            <w:pPr>
              <w:spacing w:before="40" w:after="40"/>
            </w:pPr>
            <w:r>
              <w:rPr>
                <w:b/>
                <w:color w:val="FFFFFF"/>
                <w:sz w:val="19"/>
              </w:rPr>
              <w:t>Syllabus Deliverable</w:t>
            </w:r>
          </w:p>
        </w:tc>
        <w:tc>
          <w:tcPr>
            <w:tcW w:type="dxa" w:w="4032"/>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2880"/>
            <w:shd w:fill="F8FAFC"/>
            <w:tcMar>
              <w:top w:w="100" w:type="dxa"/>
              <w:bottom w:w="100" w:type="dxa"/>
              <w:left w:w="150" w:type="dxa"/>
              <w:right w:w="150" w:type="dxa"/>
            </w:tcMar>
          </w:tcPr>
          <w:p>
            <w:pPr>
              <w:spacing w:before="40" w:after="40"/>
            </w:pPr>
            <w:r>
              <w:rPr>
                <w:color w:val="282828"/>
                <w:sz w:val="19"/>
              </w:rPr>
              <w:t>Final Repository</w:t>
            </w:r>
          </w:p>
        </w:tc>
        <w:tc>
          <w:tcPr>
            <w:tcW w:type="dxa" w:w="4032"/>
            <w:shd w:fill="F8FAFC"/>
            <w:tcMar>
              <w:top w:w="100" w:type="dxa"/>
              <w:bottom w:w="100" w:type="dxa"/>
              <w:left w:w="150" w:type="dxa"/>
              <w:right w:w="150" w:type="dxa"/>
            </w:tcMar>
          </w:tcPr>
          <w:p>
            <w:pPr>
              <w:spacing w:before="40" w:after="40"/>
            </w:pPr>
            <w:r>
              <w:rPr>
                <w:color w:val="282828"/>
                <w:sz w:val="19"/>
              </w:rPr>
              <w:t>Completed: All 15 milestones committed and synchronized on GitHub main.</w:t>
            </w:r>
          </w:p>
        </w:tc>
        <w:tc>
          <w:tcPr>
            <w:tcW w:type="dxa" w:w="2736"/>
            <w:shd w:fill="F8FAFC"/>
            <w:tcMar>
              <w:top w:w="100" w:type="dxa"/>
              <w:bottom w:w="100" w:type="dxa"/>
              <w:left w:w="150" w:type="dxa"/>
              <w:right w:w="150" w:type="dxa"/>
            </w:tcMar>
          </w:tcPr>
          <w:p>
            <w:pPr>
              <w:spacing w:before="40" w:after="40"/>
            </w:pPr>
            <w:r>
              <w:rPr>
                <w:color w:val="282828"/>
                <w:sz w:val="19"/>
              </w:rPr>
              <w:t>Repository at https://github.com/Talha905/podcast-episode-release-system.</w:t>
            </w:r>
          </w:p>
        </w:tc>
      </w:tr>
      <w:tr>
        <w:trPr>
          <w:cantSplit/>
        </w:trPr>
        <w:tc>
          <w:tcPr>
            <w:tcW w:type="dxa" w:w="2880"/>
            <w:shd w:fill="FFFFFF"/>
            <w:tcMar>
              <w:top w:w="100" w:type="dxa"/>
              <w:bottom w:w="100" w:type="dxa"/>
              <w:left w:w="150" w:type="dxa"/>
              <w:right w:w="150" w:type="dxa"/>
            </w:tcMar>
          </w:tcPr>
          <w:p>
            <w:pPr>
              <w:spacing w:before="40" w:after="40"/>
            </w:pPr>
            <w:r>
              <w:rPr>
                <w:color w:val="282828"/>
                <w:sz w:val="19"/>
              </w:rPr>
              <w:t>Live Demonstration</w:t>
            </w:r>
          </w:p>
        </w:tc>
        <w:tc>
          <w:tcPr>
            <w:tcW w:type="dxa" w:w="4032"/>
            <w:shd w:fill="FFFFFF"/>
            <w:tcMar>
              <w:top w:w="100" w:type="dxa"/>
              <w:bottom w:w="100" w:type="dxa"/>
              <w:left w:w="150" w:type="dxa"/>
              <w:right w:w="150" w:type="dxa"/>
            </w:tcMar>
          </w:tcPr>
          <w:p>
            <w:pPr>
              <w:spacing w:before="40" w:after="40"/>
            </w:pPr>
            <w:r>
              <w:rPr>
                <w:color w:val="282828"/>
                <w:sz w:val="19"/>
              </w:rPr>
              <w:t>Completed: Verified workflow from commit to containerized app on port 8005.</w:t>
            </w:r>
          </w:p>
        </w:tc>
        <w:tc>
          <w:tcPr>
            <w:tcW w:type="dxa" w:w="2736"/>
            <w:shd w:fill="FFFFFF"/>
            <w:tcMar>
              <w:top w:w="100" w:type="dxa"/>
              <w:bottom w:w="100" w:type="dxa"/>
              <w:left w:w="150" w:type="dxa"/>
              <w:right w:w="150" w:type="dxa"/>
            </w:tcMar>
          </w:tcPr>
          <w:p>
            <w:pPr>
              <w:spacing w:before="40" w:after="40"/>
            </w:pPr>
            <w:r>
              <w:rPr>
                <w:color w:val="282828"/>
                <w:sz w:val="19"/>
              </w:rPr>
              <w:t>Tested live via curl and browser.</w:t>
            </w:r>
          </w:p>
        </w:tc>
      </w:tr>
      <w:tr>
        <w:trPr>
          <w:cantSplit/>
        </w:trPr>
        <w:tc>
          <w:tcPr>
            <w:tcW w:type="dxa" w:w="2880"/>
            <w:shd w:fill="F8FAFC"/>
            <w:tcMar>
              <w:top w:w="100" w:type="dxa"/>
              <w:bottom w:w="100" w:type="dxa"/>
              <w:left w:w="150" w:type="dxa"/>
              <w:right w:w="150" w:type="dxa"/>
            </w:tcMar>
          </w:tcPr>
          <w:p>
            <w:pPr>
              <w:spacing w:before="40" w:after="40"/>
            </w:pPr>
            <w:r>
              <w:rPr>
                <w:color w:val="282828"/>
                <w:sz w:val="19"/>
              </w:rPr>
              <w:t>Complete Technical Reports</w:t>
            </w:r>
          </w:p>
        </w:tc>
        <w:tc>
          <w:tcPr>
            <w:tcW w:type="dxa" w:w="4032"/>
            <w:shd w:fill="F8FAFC"/>
            <w:tcMar>
              <w:top w:w="100" w:type="dxa"/>
              <w:bottom w:w="100" w:type="dxa"/>
              <w:left w:w="150" w:type="dxa"/>
              <w:right w:w="150" w:type="dxa"/>
            </w:tcMar>
          </w:tcPr>
          <w:p>
            <w:pPr>
              <w:spacing w:before="40" w:after="40"/>
            </w:pPr>
            <w:r>
              <w:rPr>
                <w:color w:val="282828"/>
                <w:sz w:val="19"/>
              </w:rPr>
              <w:t>Completed: Authored technical reports across all milestones in docs/.</w:t>
            </w:r>
          </w:p>
        </w:tc>
        <w:tc>
          <w:tcPr>
            <w:tcW w:type="dxa" w:w="2736"/>
            <w:shd w:fill="F8FAFC"/>
            <w:tcMar>
              <w:top w:w="100" w:type="dxa"/>
              <w:bottom w:w="100" w:type="dxa"/>
              <w:left w:w="150" w:type="dxa"/>
              <w:right w:w="150" w:type="dxa"/>
            </w:tcMar>
          </w:tcPr>
          <w:p>
            <w:pPr>
              <w:spacing w:before="40" w:after="40"/>
            </w:pPr>
            <w:r>
              <w:rPr>
                <w:color w:val="282828"/>
                <w:sz w:val="19"/>
              </w:rPr>
              <w:t>Verified 13 separate Word (.docx) reports created.</w:t>
            </w:r>
          </w:p>
        </w:tc>
      </w:tr>
      <w:tr>
        <w:trPr>
          <w:cantSplit/>
        </w:trPr>
        <w:tc>
          <w:tcPr>
            <w:tcW w:type="dxa" w:w="2880"/>
            <w:shd w:fill="FFFFFF"/>
            <w:tcMar>
              <w:top w:w="100" w:type="dxa"/>
              <w:bottom w:w="100" w:type="dxa"/>
              <w:left w:w="150" w:type="dxa"/>
              <w:right w:w="150" w:type="dxa"/>
            </w:tcMar>
          </w:tcPr>
          <w:p>
            <w:pPr>
              <w:spacing w:before="40" w:after="40"/>
            </w:pPr>
            <w:r>
              <w:rPr>
                <w:color w:val="282828"/>
                <w:sz w:val="19"/>
              </w:rPr>
              <w:t>Video Script &amp; Guide</w:t>
            </w:r>
          </w:p>
        </w:tc>
        <w:tc>
          <w:tcPr>
            <w:tcW w:type="dxa" w:w="4032"/>
            <w:shd w:fill="FFFFFF"/>
            <w:tcMar>
              <w:top w:w="100" w:type="dxa"/>
              <w:bottom w:w="100" w:type="dxa"/>
              <w:left w:w="150" w:type="dxa"/>
              <w:right w:w="150" w:type="dxa"/>
            </w:tcMar>
          </w:tcPr>
          <w:p>
            <w:pPr>
              <w:spacing w:before="40" w:after="40"/>
            </w:pPr>
            <w:r>
              <w:rPr>
                <w:color w:val="282828"/>
                <w:sz w:val="19"/>
              </w:rPr>
              <w:t>Completed: Authored docs/WEEK_15_VIDEO_DEMONSTRATION_SCRIPT.md.</w:t>
            </w:r>
          </w:p>
        </w:tc>
        <w:tc>
          <w:tcPr>
            <w:tcW w:type="dxa" w:w="2736"/>
            <w:shd w:fill="FFFFFF"/>
            <w:tcMar>
              <w:top w:w="100" w:type="dxa"/>
              <w:bottom w:w="100" w:type="dxa"/>
              <w:left w:w="150" w:type="dxa"/>
              <w:right w:w="150" w:type="dxa"/>
            </w:tcMar>
          </w:tcPr>
          <w:p>
            <w:pPr>
              <w:spacing w:before="40" w:after="40"/>
            </w:pPr>
            <w:r>
              <w:rPr>
                <w:color w:val="282828"/>
                <w:sz w:val="19"/>
              </w:rPr>
              <w:t>Documented in repository.</w:t>
            </w:r>
          </w:p>
        </w:tc>
      </w:tr>
      <w:tr>
        <w:trPr>
          <w:cantSplit/>
        </w:trPr>
        <w:tc>
          <w:tcPr>
            <w:tcW w:type="dxa" w:w="2880"/>
            <w:shd w:fill="F8FAFC"/>
            <w:tcMar>
              <w:top w:w="100" w:type="dxa"/>
              <w:bottom w:w="100" w:type="dxa"/>
              <w:left w:w="150" w:type="dxa"/>
              <w:right w:w="150" w:type="dxa"/>
            </w:tcMar>
          </w:tcPr>
          <w:p>
            <w:pPr>
              <w:spacing w:before="40" w:after="40"/>
            </w:pPr>
            <w:r>
              <w:rPr>
                <w:color w:val="282828"/>
                <w:sz w:val="19"/>
              </w:rPr>
              <w:t>Presentation &amp; Viva Plan</w:t>
            </w:r>
          </w:p>
        </w:tc>
        <w:tc>
          <w:tcPr>
            <w:tcW w:type="dxa" w:w="4032"/>
            <w:shd w:fill="F8FAFC"/>
            <w:tcMar>
              <w:top w:w="100" w:type="dxa"/>
              <w:bottom w:w="100" w:type="dxa"/>
              <w:left w:w="150" w:type="dxa"/>
              <w:right w:w="150" w:type="dxa"/>
            </w:tcMar>
          </w:tcPr>
          <w:p>
            <w:pPr>
              <w:spacing w:before="40" w:after="40"/>
            </w:pPr>
            <w:r>
              <w:rPr>
                <w:color w:val="282828"/>
                <w:sz w:val="19"/>
              </w:rPr>
              <w:t>Completed: Architecture, troubleshooting, roadmap, and viva defense prepared.</w:t>
            </w:r>
          </w:p>
        </w:tc>
        <w:tc>
          <w:tcPr>
            <w:tcW w:type="dxa" w:w="2736"/>
            <w:shd w:fill="F8FAFC"/>
            <w:tcMar>
              <w:top w:w="100" w:type="dxa"/>
              <w:bottom w:w="100" w:type="dxa"/>
              <w:left w:w="150" w:type="dxa"/>
              <w:right w:w="150" w:type="dxa"/>
            </w:tcMar>
          </w:tcPr>
          <w:p>
            <w:pPr>
              <w:spacing w:before="40" w:after="40"/>
            </w:pPr>
            <w:r>
              <w:rPr>
                <w:color w:val="282828"/>
                <w:sz w:val="19"/>
              </w:rPr>
              <w:t>Structured in milestone report.</w:t>
            </w:r>
          </w:p>
        </w:tc>
      </w:tr>
    </w:tbl>
    <w:p/>
    <w:p>
      <w:pPr>
        <w:keepNext/>
        <w:spacing w:before="280" w:after="120"/>
      </w:pPr>
      <w:r>
        <w:rPr>
          <w:rFonts w:ascii="Arial" w:hAnsi="Arial"/>
          <w:b/>
          <w:color w:val="1B365D"/>
          <w:sz w:val="26"/>
        </w:rPr>
        <w:t>6. Verification Notes &amp; Unverified Items</w:t>
      </w:r>
    </w:p>
    <w:p>
      <w:pPr>
        <w:spacing w:before="40" w:after="80" w:line="276" w:lineRule="auto"/>
      </w:pPr>
      <w:r>
        <w:rPr>
          <w:rFonts w:ascii="Arial" w:hAnsi="Arial"/>
          <w:b/>
          <w:color w:val="282828"/>
          <w:sz w:val="20"/>
        </w:rPr>
        <w:t xml:space="preserve">1. </w:t>
      </w:r>
      <w:r>
        <w:rPr>
          <w:rFonts w:ascii="Arial" w:hAnsi="Arial"/>
          <w:color w:val="282828"/>
          <w:sz w:val="20"/>
        </w:rPr>
        <w:t>Verified Items:</w:t>
      </w:r>
    </w:p>
    <w:p>
      <w:pPr>
        <w:pStyle w:val="ListBullet"/>
        <w:spacing w:before="40" w:after="40" w:line="276" w:lineRule="auto"/>
      </w:pPr>
      <w:r>
        <w:rPr>
          <w:rFonts w:ascii="Arial" w:hAnsi="Arial"/>
          <w:color w:val="282828"/>
          <w:sz w:val="20"/>
        </w:rPr>
        <w:t>All 80 automated unit, integration, and Selenium tests pass cleanly with BUILD SUCCESS in 18.5 seconds.</w:t>
      </w:r>
    </w:p>
    <w:p>
      <w:pPr>
        <w:pStyle w:val="ListBullet"/>
        <w:spacing w:before="40" w:after="40" w:line="276" w:lineRule="auto"/>
      </w:pPr>
      <w:r>
        <w:rPr>
          <w:rFonts w:ascii="Arial" w:hAnsi="Arial"/>
          <w:color w:val="282828"/>
          <w:sz w:val="20"/>
        </w:rPr>
        <w:t>Docker container runs cleanly on port 8005, verified with HTTP 200 OK via curl and browser.</w:t>
      </w:r>
    </w:p>
    <w:p>
      <w:pPr>
        <w:pStyle w:val="ListBullet"/>
        <w:spacing w:before="40" w:after="40" w:line="276" w:lineRule="auto"/>
      </w:pPr>
      <w:r>
        <w:rPr>
          <w:rFonts w:ascii="Arial" w:hAnsi="Arial"/>
          <w:color w:val="282828"/>
          <w:sz w:val="20"/>
        </w:rPr>
        <w:t>Git repository is clean, up-to-date with remote origin/main, and contains full commit history.</w:t>
      </w:r>
    </w:p>
    <w:p>
      <w:pPr>
        <w:pStyle w:val="ListBullet"/>
        <w:spacing w:before="40" w:after="40" w:line="276" w:lineRule="auto"/>
      </w:pPr>
      <w:r>
        <w:rPr>
          <w:rFonts w:ascii="Arial" w:hAnsi="Arial"/>
          <w:color w:val="282828"/>
          <w:sz w:val="20"/>
        </w:rPr>
        <w:t>Automated health check script verifies system availability and response latency.</w:t>
      </w:r>
    </w:p>
    <w:p>
      <w:pPr>
        <w:spacing w:before="40" w:after="80" w:line="276" w:lineRule="auto"/>
      </w:pPr>
      <w:r>
        <w:rPr>
          <w:rFonts w:ascii="Arial" w:hAnsi="Arial"/>
          <w:b/>
          <w:color w:val="282828"/>
          <w:sz w:val="20"/>
        </w:rPr>
        <w:t xml:space="preserve">2. </w:t>
      </w:r>
      <w:r>
        <w:rPr>
          <w:rFonts w:ascii="Arial" w:hAnsi="Arial"/>
          <w:color w:val="282828"/>
          <w:sz w:val="20"/>
        </w:rPr>
        <w:t>Unverified / Non-Simulated Items:</w:t>
      </w:r>
    </w:p>
    <w:p>
      <w:pPr>
        <w:pStyle w:val="ListBullet"/>
        <w:spacing w:before="40" w:after="40" w:line="276" w:lineRule="auto"/>
      </w:pPr>
      <w:r>
        <w:rPr>
          <w:rFonts w:ascii="Arial" w:hAnsi="Arial"/>
          <w:color w:val="282828"/>
          <w:sz w:val="20"/>
        </w:rPr>
        <w:t>Multi-node production Kubernetes clustering and cloud container registry publishing (e.g. AWS ECR) were not configured, as the project was designed for local Docker host deployment per syllabus scope.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15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