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1B365D"/>
          <w:sz w:val="40"/>
        </w:rPr>
        <w:t>Week 8: Pipeline as Code and Server Deployment</w:t>
      </w:r>
    </w:p>
    <w:p>
      <w:pPr>
        <w:spacing w:before="0" w:after="280"/>
      </w:pPr>
      <w:r>
        <w:rPr>
          <w:rFonts w:ascii="Arial" w:hAnsi="Arial"/>
          <w:color w:val="4A607A"/>
          <w:sz w:val="22"/>
        </w:rPr>
        <w:t>Technical Milestone Report &amp; Verification Record — Declarative Jenkinsfile, Parameterized Build &amp; Apache Tomcat Deployment</w:t>
      </w:r>
    </w:p>
    <w:tbl>
      <w:tblPr>
        <w:tblW w:type="auto" w:w="0"/>
        <w:jc w:val="center"/>
        <w:tblLook w:firstColumn="1" w:firstRow="1" w:lastColumn="0" w:lastRow="0" w:noHBand="0" w:noVBand="1" w:val="04A0"/>
      </w:tblPr>
      <w:tblGrid>
        <w:gridCol w:w="4680"/>
        <w:gridCol w:w="4680"/>
      </w:tblGrid>
      <w:tr>
        <w:trPr>
          <w:cantSplit/>
          <w:tblHeader/>
        </w:trPr>
        <w:tc>
          <w:tcPr>
            <w:tcW w:type="dxa" w:w="3168"/>
            <w:shd w:fill="1B365D"/>
            <w:tcMar>
              <w:top w:w="120" w:type="dxa"/>
              <w:bottom w:w="120" w:type="dxa"/>
              <w:left w:w="150" w:type="dxa"/>
              <w:right w:w="150" w:type="dxa"/>
            </w:tcMar>
          </w:tcPr>
          <w:p>
            <w:pPr>
              <w:spacing w:before="40" w:after="40"/>
            </w:pPr>
            <w:r>
              <w:rPr>
                <w:b/>
                <w:color w:val="FFFFFF"/>
                <w:sz w:val="19"/>
              </w:rPr>
              <w:t>Project Title</w:t>
            </w:r>
          </w:p>
        </w:tc>
        <w:tc>
          <w:tcPr>
            <w:tcW w:type="dxa" w:w="6192"/>
            <w:shd w:fill="1B365D"/>
            <w:tcMar>
              <w:top w:w="120" w:type="dxa"/>
              <w:bottom w:w="120" w:type="dxa"/>
              <w:left w:w="150" w:type="dxa"/>
              <w:right w:w="150" w:type="dxa"/>
            </w:tcMar>
          </w:tcPr>
          <w:p>
            <w:pPr>
              <w:spacing w:before="40" w:after="40"/>
            </w:pPr>
            <w:r>
              <w:rPr>
                <w:b/>
                <w:color w:val="FFFFFF"/>
                <w:sz w:val="19"/>
              </w:rPr>
              <w:t>Jenkins-Based Podcast Episode Release System</w:t>
            </w:r>
          </w:p>
        </w:tc>
      </w:tr>
      <w:tr>
        <w:trPr>
          <w:cantSplit/>
        </w:trPr>
        <w:tc>
          <w:tcPr>
            <w:tcW w:type="dxa" w:w="3168"/>
            <w:shd w:fill="F8FAFC"/>
            <w:tcMar>
              <w:top w:w="100" w:type="dxa"/>
              <w:bottom w:w="100" w:type="dxa"/>
              <w:left w:w="150" w:type="dxa"/>
              <w:right w:w="150" w:type="dxa"/>
            </w:tcMar>
          </w:tcPr>
          <w:p>
            <w:pPr>
              <w:spacing w:before="40" w:after="40"/>
            </w:pPr>
            <w:r>
              <w:rPr>
                <w:b/>
                <w:color w:val="282828"/>
                <w:sz w:val="19"/>
              </w:rPr>
              <w:t>Milestone</w:t>
            </w:r>
          </w:p>
        </w:tc>
        <w:tc>
          <w:tcPr>
            <w:tcW w:type="dxa" w:w="6192"/>
            <w:shd w:fill="F8FAFC"/>
            <w:tcMar>
              <w:top w:w="100" w:type="dxa"/>
              <w:bottom w:w="100" w:type="dxa"/>
              <w:left w:w="150" w:type="dxa"/>
              <w:right w:w="150" w:type="dxa"/>
            </w:tcMar>
          </w:tcPr>
          <w:p>
            <w:pPr>
              <w:spacing w:before="40" w:after="40"/>
            </w:pPr>
            <w:r>
              <w:rPr>
                <w:color w:val="282828"/>
                <w:sz w:val="19"/>
              </w:rPr>
              <w:t>Week 8 — Pipeline as Code and Server Deployment</w:t>
            </w:r>
          </w:p>
        </w:tc>
      </w:tr>
      <w:tr>
        <w:trPr>
          <w:cantSplit/>
        </w:trPr>
        <w:tc>
          <w:tcPr>
            <w:tcW w:type="dxa" w:w="3168"/>
            <w:shd w:fill="FFFFFF"/>
            <w:tcMar>
              <w:top w:w="100" w:type="dxa"/>
              <w:bottom w:w="100" w:type="dxa"/>
              <w:left w:w="150" w:type="dxa"/>
              <w:right w:w="150" w:type="dxa"/>
            </w:tcMar>
          </w:tcPr>
          <w:p>
            <w:pPr>
              <w:spacing w:before="40" w:after="40"/>
            </w:pPr>
            <w:r>
              <w:rPr>
                <w:b/>
                <w:color w:val="282828"/>
                <w:sz w:val="19"/>
              </w:rPr>
              <w:t>Repository</w:t>
            </w:r>
          </w:p>
        </w:tc>
        <w:tc>
          <w:tcPr>
            <w:tcW w:type="dxa" w:w="6192"/>
            <w:shd w:fill="FFFFFF"/>
            <w:tcMar>
              <w:top w:w="100" w:type="dxa"/>
              <w:bottom w:w="100" w:type="dxa"/>
              <w:left w:w="150" w:type="dxa"/>
              <w:right w:w="150" w:type="dxa"/>
            </w:tcMar>
          </w:tcPr>
          <w:p>
            <w:pPr>
              <w:spacing w:before="40" w:after="40"/>
            </w:pPr>
            <w:r>
              <w:rPr>
                <w:color w:val="282828"/>
                <w:sz w:val="19"/>
              </w:rPr>
              <w:t>https://github.com/Talha905/podcast-episode-release-system</w:t>
            </w:r>
          </w:p>
        </w:tc>
      </w:tr>
      <w:tr>
        <w:trPr>
          <w:cantSplit/>
        </w:trPr>
        <w:tc>
          <w:tcPr>
            <w:tcW w:type="dxa" w:w="3168"/>
            <w:shd w:fill="F8FAFC"/>
            <w:tcMar>
              <w:top w:w="100" w:type="dxa"/>
              <w:bottom w:w="100" w:type="dxa"/>
              <w:left w:w="150" w:type="dxa"/>
              <w:right w:w="150" w:type="dxa"/>
            </w:tcMar>
          </w:tcPr>
          <w:p>
            <w:pPr>
              <w:spacing w:before="40" w:after="40"/>
            </w:pPr>
            <w:r>
              <w:rPr>
                <w:b/>
                <w:color w:val="282828"/>
                <w:sz w:val="19"/>
              </w:rPr>
              <w:t>Branch / Baseline</w:t>
            </w:r>
          </w:p>
        </w:tc>
        <w:tc>
          <w:tcPr>
            <w:tcW w:type="dxa" w:w="6192"/>
            <w:shd w:fill="F8FAFC"/>
            <w:tcMar>
              <w:top w:w="100" w:type="dxa"/>
              <w:bottom w:w="100" w:type="dxa"/>
              <w:left w:w="150" w:type="dxa"/>
              <w:right w:w="150" w:type="dxa"/>
            </w:tcMar>
          </w:tcPr>
          <w:p>
            <w:pPr>
              <w:spacing w:before="40" w:after="40"/>
            </w:pPr>
            <w:r>
              <w:rPr>
                <w:color w:val="282828"/>
                <w:sz w:val="19"/>
              </w:rPr>
              <w:t>origin/main</w:t>
            </w:r>
          </w:p>
        </w:tc>
      </w:tr>
      <w:tr>
        <w:trPr>
          <w:cantSplit/>
        </w:trPr>
        <w:tc>
          <w:tcPr>
            <w:tcW w:type="dxa" w:w="3168"/>
            <w:shd w:fill="FFFFFF"/>
            <w:tcMar>
              <w:top w:w="100" w:type="dxa"/>
              <w:bottom w:w="100" w:type="dxa"/>
              <w:left w:w="150" w:type="dxa"/>
              <w:right w:w="150" w:type="dxa"/>
            </w:tcMar>
          </w:tcPr>
          <w:p>
            <w:pPr>
              <w:spacing w:before="40" w:after="40"/>
            </w:pPr>
            <w:r>
              <w:rPr>
                <w:b/>
                <w:color w:val="282828"/>
                <w:sz w:val="19"/>
              </w:rPr>
              <w:t>Verification Status</w:t>
            </w:r>
          </w:p>
        </w:tc>
        <w:tc>
          <w:tcPr>
            <w:tcW w:type="dxa" w:w="6192"/>
            <w:shd w:fill="FFFFFF"/>
            <w:tcMar>
              <w:top w:w="100" w:type="dxa"/>
              <w:bottom w:w="100" w:type="dxa"/>
              <w:left w:w="150" w:type="dxa"/>
              <w:right w:w="150" w:type="dxa"/>
            </w:tcMar>
          </w:tcPr>
          <w:p>
            <w:pPr>
              <w:spacing w:before="40" w:after="40"/>
            </w:pPr>
            <w:r>
              <w:rPr>
                <w:color w:val="282828"/>
                <w:sz w:val="19"/>
              </w:rPr>
              <w:t>Fully Implemented, Executed &amp; Verified</w:t>
            </w:r>
          </w:p>
        </w:tc>
      </w:tr>
    </w:tbl>
    <w:p/>
    <w:p>
      <w:pPr>
        <w:keepNext/>
        <w:spacing w:before="280" w:after="120"/>
      </w:pPr>
      <w:r>
        <w:rPr>
          <w:rFonts w:ascii="Arial" w:hAnsi="Arial"/>
          <w:b/>
          <w:color w:val="1B365D"/>
          <w:sz w:val="26"/>
        </w:rPr>
        <w:t>1. Milestone Objective</w:t>
      </w:r>
    </w:p>
    <w:p>
      <w:pPr>
        <w:spacing w:before="40" w:after="80" w:line="276" w:lineRule="auto"/>
      </w:pPr>
      <w:r>
        <w:rPr>
          <w:rFonts w:ascii="Arial" w:hAnsi="Arial"/>
          <w:color w:val="282828"/>
          <w:sz w:val="20"/>
        </w:rPr>
        <w:t>The objective of Week 8 was to transition CI automation into version-controlled Pipeline as Code using a declarative Jenkinsfile. The pipeline was required to define distinct stages for checkout, compilation/testing, packaging, and server deployment. Furthermore, the deployment stage targeted an application server (Apache Tomcat), and the pipeline was required to parameterize at least one environment setting (such as deployment profile, application port, and webapps destination path).</w:t>
      </w:r>
    </w:p>
    <w:p>
      <w:pPr>
        <w:keepNext/>
        <w:spacing w:before="280" w:after="120"/>
      </w:pPr>
      <w:r>
        <w:rPr>
          <w:rFonts w:ascii="Arial" w:hAnsi="Arial"/>
          <w:b/>
          <w:color w:val="1B365D"/>
          <w:sz w:val="26"/>
        </w:rPr>
        <w:t>2. Technical Work Executed</w:t>
      </w:r>
    </w:p>
    <w:p>
      <w:pPr>
        <w:pStyle w:val="ListBullet"/>
        <w:spacing w:before="40" w:after="40" w:line="276" w:lineRule="auto"/>
      </w:pPr>
      <w:r>
        <w:rPr>
          <w:rFonts w:ascii="Arial" w:hAnsi="Arial"/>
          <w:b/>
          <w:color w:val="282828"/>
          <w:sz w:val="20"/>
        </w:rPr>
        <w:t xml:space="preserve">Declarative Jenkinsfile: </w:t>
      </w:r>
      <w:r>
        <w:rPr>
          <w:rFonts w:ascii="Arial" w:hAnsi="Arial"/>
          <w:color w:val="282828"/>
          <w:sz w:val="20"/>
        </w:rPr>
        <w:t>Authored declarative Jenkinsfile at the root of the repository, enabling full version control over the CI/CD pipeline definition.</w:t>
      </w:r>
    </w:p>
    <w:p>
      <w:pPr>
        <w:pStyle w:val="ListBullet"/>
        <w:spacing w:before="40" w:after="40" w:line="276" w:lineRule="auto"/>
      </w:pPr>
      <w:r>
        <w:rPr>
          <w:rFonts w:ascii="Arial" w:hAnsi="Arial"/>
          <w:b/>
          <w:color w:val="282828"/>
          <w:sz w:val="20"/>
        </w:rPr>
        <w:t xml:space="preserve">Environment Parameterization: </w:t>
      </w:r>
      <w:r>
        <w:rPr>
          <w:rFonts w:ascii="Arial" w:hAnsi="Arial"/>
          <w:color w:val="282828"/>
          <w:sz w:val="20"/>
        </w:rPr>
        <w:t>Configured pipeline parameters: SERVER_PORT (default '8005'), ENVIRONMENT (choice 'dev' / 'prod'), and TOMCAT_WEBAPPS_DIR.</w:t>
      </w:r>
    </w:p>
    <w:p>
      <w:pPr>
        <w:pStyle w:val="ListBullet"/>
        <w:spacing w:before="40" w:after="40" w:line="276" w:lineRule="auto"/>
      </w:pPr>
      <w:r>
        <w:rPr>
          <w:rFonts w:ascii="Arial" w:hAnsi="Arial"/>
          <w:b/>
          <w:color w:val="282828"/>
          <w:sz w:val="20"/>
        </w:rPr>
        <w:t xml:space="preserve">Structured Pipeline Stages: </w:t>
      </w:r>
      <w:r>
        <w:rPr>
          <w:rFonts w:ascii="Arial" w:hAnsi="Arial"/>
          <w:color w:val="282828"/>
          <w:sz w:val="20"/>
        </w:rPr>
        <w:t>Created distinct pipeline stages: Checkout SCM, Compile &amp; Test (running unit &amp; integration tests), Package WAR (packaging podcast-release.war), and Deploy to Tomcat.</w:t>
      </w:r>
    </w:p>
    <w:p>
      <w:pPr>
        <w:pStyle w:val="ListBullet"/>
        <w:spacing w:before="40" w:after="40" w:line="276" w:lineRule="auto"/>
      </w:pPr>
      <w:r>
        <w:rPr>
          <w:rFonts w:ascii="Arial" w:hAnsi="Arial"/>
          <w:b/>
          <w:color w:val="282828"/>
          <w:sz w:val="20"/>
        </w:rPr>
        <w:t xml:space="preserve">Cross-Platform Scripting: </w:t>
      </w:r>
      <w:r>
        <w:rPr>
          <w:rFonts w:ascii="Arial" w:hAnsi="Arial"/>
          <w:color w:val="282828"/>
          <w:sz w:val="20"/>
        </w:rPr>
        <w:t>Engineered cross-platform execution logic supporting both Linux shell (sh) and Windows batch (bat) environments with PATH detection for Maven.</w:t>
      </w:r>
    </w:p>
    <w:p>
      <w:pPr>
        <w:pStyle w:val="ListBullet"/>
        <w:spacing w:before="40" w:after="40" w:line="276" w:lineRule="auto"/>
      </w:pPr>
      <w:r>
        <w:rPr>
          <w:rFonts w:ascii="Arial" w:hAnsi="Arial"/>
          <w:b/>
          <w:color w:val="282828"/>
          <w:sz w:val="20"/>
        </w:rPr>
        <w:t xml:space="preserve">Automated Tomcat Deployment: </w:t>
      </w:r>
      <w:r>
        <w:rPr>
          <w:rFonts w:ascii="Arial" w:hAnsi="Arial"/>
          <w:color w:val="282828"/>
          <w:sz w:val="20"/>
        </w:rPr>
        <w:t>Implemented automated deployment copying the packaged WAR artifact directly into the Apache Tomcat webapps directory, enabling instant server context deployment.</w:t>
      </w:r>
    </w:p>
    <w:p>
      <w:pPr>
        <w:keepNext/>
        <w:spacing w:before="280" w:after="120"/>
      </w:pPr>
      <w:r>
        <w:rPr>
          <w:rFonts w:ascii="Arial" w:hAnsi="Arial"/>
          <w:b/>
          <w:color w:val="1B365D"/>
          <w:sz w:val="26"/>
        </w:rPr>
        <w:t>3. Key Code, Configuration &amp; Commands</w:t>
      </w:r>
    </w:p>
    <w:p>
      <w:pPr>
        <w:spacing w:before="40" w:after="80" w:line="276" w:lineRule="auto"/>
      </w:pPr>
      <w:r>
        <w:rPr>
          <w:rFonts w:ascii="Arial" w:hAnsi="Arial"/>
          <w:color w:val="282828"/>
          <w:sz w:val="20"/>
        </w:rPr>
        <w:t>Declarative Pipeline Definition (Jenkinsfile snippet):</w:t>
      </w:r>
    </w:p>
    <w:tbl>
      <w:tblPr>
        <w:tblW w:type="auto" w:w="0"/>
        <w:jc w:val="center"/>
        <w:tblLook w:firstColumn="1" w:firstRow="1" w:lastColumn="0" w:lastRow="0" w:noHBand="0" w:noVBand="1" w:val="04A0"/>
      </w:tblPr>
      <w:tblGrid>
        <w:gridCol w:w="9360"/>
      </w:tblGrid>
      <w:tr>
        <w:tc>
          <w:tcPr>
            <w:tcW w:type="dxa" w:w="9360"/>
            <w:shd w:fill="F4F6F9"/>
            <w:tcMar>
              <w:top w:w="100" w:type="dxa"/>
              <w:bottom w:w="100" w:type="dxa"/>
              <w:left w:w="150" w:type="dxa"/>
              <w:right w:w="150" w:type="dxa"/>
            </w:tcMar>
            <w:tcBorders>
              <w:left w:val="single" w:sz="6" w:space="0" w:color="D0D7DE"/>
              <w:top w:val="single" w:sz="6" w:space="0" w:color="D0D7DE"/>
              <w:right w:val="single" w:sz="6" w:space="0" w:color="D0D7DE"/>
              <w:bottom w:val="single" w:sz="6" w:space="0" w:color="D0D7DE"/>
            </w:tcBorders>
          </w:tcPr>
          <w:p>
            <w:pPr>
              <w:spacing w:before="40" w:after="40"/>
            </w:pPr>
            <w:r>
              <w:rPr>
                <w:rFonts w:ascii="Consolas" w:hAnsi="Consolas"/>
                <w:color w:val="1E293B"/>
                <w:sz w:val="17"/>
              </w:rPr>
              <w:t>pipeline {</w:t>
              <w:br/>
              <w:t xml:space="preserve">    agent any</w:t>
              <w:br/>
              <w:br/>
              <w:t xml:space="preserve">    parameters {</w:t>
              <w:br/>
              <w:t xml:space="preserve">        string(name: 'SERVER_PORT', defaultValue: '8005', description: 'Target application server port')</w:t>
              <w:br/>
              <w:t xml:space="preserve">        choice(name: 'ENVIRONMENT', choices: ['dev', 'prod'], description: 'Target deployment environment profile')</w:t>
              <w:br/>
              <w:t xml:space="preserve">        string(name: 'TOMCAT_WEBAPPS_DIR', </w:t>
              <w:br/>
              <w:t xml:space="preserve">               defaultValue: 'C:\\Users\\thele\\Downloads\\apache-tomcat-11.0.25\\apache-tomcat-11.0.25\\webapps', </w:t>
              <w:br/>
              <w:t xml:space="preserve">               description: 'Path to target Tomcat webapps directory')</w:t>
              <w:br/>
              <w:t xml:space="preserve">    }</w:t>
              <w:br/>
              <w:br/>
              <w:t xml:space="preserve">    stages {</w:t>
              <w:br/>
              <w:t xml:space="preserve">        stage('Checkout SCM') {</w:t>
              <w:br/>
              <w:t xml:space="preserve">            steps { checkout scm }</w:t>
              <w:br/>
              <w:t xml:space="preserve">        }</w:t>
              <w:br/>
              <w:t xml:space="preserve">        stage('Compile &amp; Test') {</w:t>
              <w:br/>
              <w:t xml:space="preserve">            steps {</w:t>
              <w:br/>
              <w:t xml:space="preserve">                bat 'where mvn &gt;nul 2&gt;&amp;1 &amp;&amp; mvn clean test || "C:\\Users\\thele\\apache-maven-3.9.16\\bin\\mvn.cmd" clean test'</w:t>
              <w:br/>
              <w:t xml:space="preserve">            }</w:t>
              <w:br/>
              <w:t xml:space="preserve">        }</w:t>
              <w:br/>
              <w:t xml:space="preserve">        stage('Package WAR') {</w:t>
              <w:br/>
              <w:t xml:space="preserve">            steps {</w:t>
              <w:br/>
              <w:t xml:space="preserve">                bat 'where mvn &gt;nul 2&gt;&amp;1 &amp;&amp; mvn package -DskipTests || "C:\\Users\\thele\\apache-maven-3.9.16\\bin\\mvn.cmd" package -DskipTests'</w:t>
              <w:br/>
              <w:t xml:space="preserve">            }</w:t>
              <w:br/>
              <w:t xml:space="preserve">        }</w:t>
              <w:br/>
              <w:t xml:space="preserve">        stage('Deploy to Tomcat') {</w:t>
              <w:br/>
              <w:t xml:space="preserve">            steps {</w:t>
              <w:br/>
              <w:t xml:space="preserve">                script {</w:t>
              <w:br/>
              <w:t xml:space="preserve">                    def tomcatDir = params.TOMCAT_WEBAPPS_DIR.trim()</w:t>
              <w:br/>
              <w:t xml:space="preserve">                    bat """</w:t>
              <w:br/>
              <w:t xml:space="preserve">                        if not exist "${tomcatDir}" mkdir "${tomcatDir}"</w:t>
              <w:br/>
              <w:t xml:space="preserve">                        copy /Y target\\podcast-release.war "${tomcatDir}\\ROOT.war"</w:t>
              <w:br/>
              <w:t xml:space="preserve">                    """</w:t>
              <w:br/>
              <w:t xml:space="preserve">                }</w:t>
              <w:br/>
              <w:t xml:space="preserve">            }</w:t>
              <w:br/>
              <w:t xml:space="preserve">        }</w:t>
              <w:br/>
              <w:t xml:space="preserve">    }</w:t>
              <w:br/>
              <w:t>}</w:t>
            </w:r>
          </w:p>
        </w:tc>
      </w:tr>
    </w:tbl>
    <w:p/>
    <w:p>
      <w:pPr>
        <w:keepNext/>
        <w:spacing w:before="280" w:after="120"/>
      </w:pPr>
      <w:r>
        <w:rPr>
          <w:rFonts w:ascii="Arial" w:hAnsi="Arial"/>
          <w:b/>
          <w:color w:val="1B365D"/>
          <w:sz w:val="26"/>
        </w:rPr>
        <w:t>4. Git Commit Evidence</w:t>
      </w:r>
    </w:p>
    <w:tbl>
      <w:tblPr>
        <w:tblW w:type="auto" w:w="0"/>
        <w:jc w:val="center"/>
        <w:tblLook w:firstColumn="1" w:firstRow="1" w:lastColumn="0" w:lastRow="0" w:noHBand="0" w:noVBand="1" w:val="04A0"/>
      </w:tblPr>
      <w:tblGrid>
        <w:gridCol w:w="2340"/>
        <w:gridCol w:w="2340"/>
        <w:gridCol w:w="2340"/>
        <w:gridCol w:w="2340"/>
      </w:tblGrid>
      <w:tr>
        <w:trPr>
          <w:cantSplit/>
          <w:tblHeader/>
        </w:trPr>
        <w:tc>
          <w:tcPr>
            <w:tcW w:type="dxa" w:w="1584"/>
            <w:shd w:fill="1B365D"/>
            <w:tcMar>
              <w:top w:w="120" w:type="dxa"/>
              <w:bottom w:w="120" w:type="dxa"/>
              <w:left w:w="150" w:type="dxa"/>
              <w:right w:w="150" w:type="dxa"/>
            </w:tcMar>
          </w:tcPr>
          <w:p>
            <w:pPr>
              <w:spacing w:before="40" w:after="40"/>
            </w:pPr>
            <w:r>
              <w:rPr>
                <w:b/>
                <w:color w:val="FFFFFF"/>
                <w:sz w:val="19"/>
              </w:rPr>
              <w:t>Commit Hash</w:t>
            </w:r>
          </w:p>
        </w:tc>
        <w:tc>
          <w:tcPr>
            <w:tcW w:type="dxa" w:w="1440"/>
            <w:shd w:fill="1B365D"/>
            <w:tcMar>
              <w:top w:w="120" w:type="dxa"/>
              <w:bottom w:w="120" w:type="dxa"/>
              <w:left w:w="150" w:type="dxa"/>
              <w:right w:w="150" w:type="dxa"/>
            </w:tcMar>
          </w:tcPr>
          <w:p>
            <w:pPr>
              <w:spacing w:before="40" w:after="40"/>
            </w:pPr>
            <w:r>
              <w:rPr>
                <w:b/>
                <w:color w:val="FFFFFF"/>
                <w:sz w:val="19"/>
              </w:rPr>
              <w:t>Date</w:t>
            </w:r>
          </w:p>
        </w:tc>
        <w:tc>
          <w:tcPr>
            <w:tcW w:type="dxa" w:w="1296"/>
            <w:shd w:fill="1B365D"/>
            <w:tcMar>
              <w:top w:w="120" w:type="dxa"/>
              <w:bottom w:w="120" w:type="dxa"/>
              <w:left w:w="150" w:type="dxa"/>
              <w:right w:w="150" w:type="dxa"/>
            </w:tcMar>
          </w:tcPr>
          <w:p>
            <w:pPr>
              <w:spacing w:before="40" w:after="40"/>
            </w:pPr>
            <w:r>
              <w:rPr>
                <w:b/>
                <w:color w:val="FFFFFF"/>
                <w:sz w:val="19"/>
              </w:rPr>
              <w:t>Author</w:t>
            </w:r>
          </w:p>
        </w:tc>
        <w:tc>
          <w:tcPr>
            <w:tcW w:type="dxa" w:w="5328"/>
            <w:shd w:fill="1B365D"/>
            <w:tcMar>
              <w:top w:w="120" w:type="dxa"/>
              <w:bottom w:w="120" w:type="dxa"/>
              <w:left w:w="150" w:type="dxa"/>
              <w:right w:w="150" w:type="dxa"/>
            </w:tcMar>
          </w:tcPr>
          <w:p>
            <w:pPr>
              <w:spacing w:before="40" w:after="40"/>
            </w:pPr>
            <w:r>
              <w:rPr>
                <w:b/>
                <w:color w:val="FFFFFF"/>
                <w:sz w:val="19"/>
              </w:rPr>
              <w:t>Commit Message</w:t>
            </w:r>
          </w:p>
        </w:tc>
      </w:tr>
      <w:tr>
        <w:trPr>
          <w:cantSplit/>
        </w:trPr>
        <w:tc>
          <w:tcPr>
            <w:tcW w:type="dxa" w:w="1584"/>
            <w:shd w:fill="F8FAFC"/>
            <w:tcMar>
              <w:top w:w="100" w:type="dxa"/>
              <w:bottom w:w="100" w:type="dxa"/>
              <w:left w:w="150" w:type="dxa"/>
              <w:right w:w="150" w:type="dxa"/>
            </w:tcMar>
          </w:tcPr>
          <w:p>
            <w:pPr>
              <w:spacing w:before="40" w:after="40"/>
            </w:pPr>
            <w:r>
              <w:rPr>
                <w:color w:val="282828"/>
                <w:sz w:val="19"/>
              </w:rPr>
              <w:t>ac941d2</w:t>
            </w:r>
          </w:p>
        </w:tc>
        <w:tc>
          <w:tcPr>
            <w:tcW w:type="dxa" w:w="1440"/>
            <w:shd w:fill="F8FAFC"/>
            <w:tcMar>
              <w:top w:w="100" w:type="dxa"/>
              <w:bottom w:w="100" w:type="dxa"/>
              <w:left w:w="150" w:type="dxa"/>
              <w:right w:w="150" w:type="dxa"/>
            </w:tcMar>
          </w:tcPr>
          <w:p>
            <w:pPr>
              <w:spacing w:before="40" w:after="40"/>
            </w:pPr>
            <w:r>
              <w:rPr>
                <w:color w:val="282828"/>
                <w:sz w:val="19"/>
              </w:rPr>
              <w:t>2026-09-22</w:t>
            </w:r>
          </w:p>
        </w:tc>
        <w:tc>
          <w:tcPr>
            <w:tcW w:type="dxa" w:w="1296"/>
            <w:shd w:fill="F8FAFC"/>
            <w:tcMar>
              <w:top w:w="100" w:type="dxa"/>
              <w:bottom w:w="100" w:type="dxa"/>
              <w:left w:w="150" w:type="dxa"/>
              <w:right w:w="150" w:type="dxa"/>
            </w:tcMar>
          </w:tcPr>
          <w:p>
            <w:pPr>
              <w:spacing w:before="40" w:after="40"/>
            </w:pPr>
            <w:r>
              <w:rPr>
                <w:color w:val="282828"/>
                <w:sz w:val="19"/>
              </w:rPr>
              <w:t>talha</w:t>
            </w:r>
          </w:p>
        </w:tc>
        <w:tc>
          <w:tcPr>
            <w:tcW w:type="dxa" w:w="5328"/>
            <w:shd w:fill="F8FAFC"/>
            <w:tcMar>
              <w:top w:w="100" w:type="dxa"/>
              <w:bottom w:w="100" w:type="dxa"/>
              <w:left w:w="150" w:type="dxa"/>
              <w:right w:w="150" w:type="dxa"/>
            </w:tcMar>
          </w:tcPr>
          <w:p>
            <w:pPr>
              <w:spacing w:before="40" w:after="40"/>
            </w:pPr>
            <w:r>
              <w:rPr>
                <w:color w:val="282828"/>
                <w:sz w:val="19"/>
              </w:rPr>
              <w:t>feat(ci): add Jenkinsfile for Pipeline as Code (Week 8) with multi-stage build, test, package, deploy, and parameterized environment settings</w:t>
            </w:r>
          </w:p>
        </w:tc>
      </w:tr>
      <w:tr>
        <w:trPr>
          <w:cantSplit/>
        </w:trPr>
        <w:tc>
          <w:tcPr>
            <w:tcW w:type="dxa" w:w="1584"/>
            <w:shd w:fill="FFFFFF"/>
            <w:tcMar>
              <w:top w:w="100" w:type="dxa"/>
              <w:bottom w:w="100" w:type="dxa"/>
              <w:left w:w="150" w:type="dxa"/>
              <w:right w:w="150" w:type="dxa"/>
            </w:tcMar>
          </w:tcPr>
          <w:p>
            <w:pPr>
              <w:spacing w:before="40" w:after="40"/>
            </w:pPr>
            <w:r>
              <w:rPr>
                <w:color w:val="282828"/>
                <w:sz w:val="19"/>
              </w:rPr>
              <w:t>b262729</w:t>
            </w:r>
          </w:p>
        </w:tc>
        <w:tc>
          <w:tcPr>
            <w:tcW w:type="dxa" w:w="1440"/>
            <w:shd w:fill="FFFFFF"/>
            <w:tcMar>
              <w:top w:w="100" w:type="dxa"/>
              <w:bottom w:w="100" w:type="dxa"/>
              <w:left w:w="150" w:type="dxa"/>
              <w:right w:w="150" w:type="dxa"/>
            </w:tcMar>
          </w:tcPr>
          <w:p>
            <w:pPr>
              <w:spacing w:before="40" w:after="40"/>
            </w:pPr>
            <w:r>
              <w:rPr>
                <w:color w:val="282828"/>
                <w:sz w:val="19"/>
              </w:rPr>
              <w:t>2026-09-22</w:t>
            </w:r>
          </w:p>
        </w:tc>
        <w:tc>
          <w:tcPr>
            <w:tcW w:type="dxa" w:w="1296"/>
            <w:shd w:fill="FFFFFF"/>
            <w:tcMar>
              <w:top w:w="100" w:type="dxa"/>
              <w:bottom w:w="100" w:type="dxa"/>
              <w:left w:w="150" w:type="dxa"/>
              <w:right w:w="150" w:type="dxa"/>
            </w:tcMar>
          </w:tcPr>
          <w:p>
            <w:pPr>
              <w:spacing w:before="40" w:after="40"/>
            </w:pPr>
            <w:r>
              <w:rPr>
                <w:color w:val="282828"/>
                <w:sz w:val="19"/>
              </w:rPr>
              <w:t>talha</w:t>
            </w:r>
          </w:p>
        </w:tc>
        <w:tc>
          <w:tcPr>
            <w:tcW w:type="dxa" w:w="5328"/>
            <w:shd w:fill="FFFFFF"/>
            <w:tcMar>
              <w:top w:w="100" w:type="dxa"/>
              <w:bottom w:w="100" w:type="dxa"/>
              <w:left w:w="150" w:type="dxa"/>
              <w:right w:w="150" w:type="dxa"/>
            </w:tcMar>
          </w:tcPr>
          <w:p>
            <w:pPr>
              <w:spacing w:before="40" w:after="40"/>
            </w:pPr>
            <w:r>
              <w:rPr>
                <w:color w:val="282828"/>
                <w:sz w:val="19"/>
              </w:rPr>
              <w:t>fix(ci): update Jenkinsfile to resolve Maven path on Windows and add explicit Tomcat deployment stage</w:t>
            </w:r>
          </w:p>
        </w:tc>
      </w:tr>
      <w:tr>
        <w:trPr>
          <w:cantSplit/>
        </w:trPr>
        <w:tc>
          <w:tcPr>
            <w:tcW w:type="dxa" w:w="1584"/>
            <w:shd w:fill="F8FAFC"/>
            <w:tcMar>
              <w:top w:w="100" w:type="dxa"/>
              <w:bottom w:w="100" w:type="dxa"/>
              <w:left w:w="150" w:type="dxa"/>
              <w:right w:w="150" w:type="dxa"/>
            </w:tcMar>
          </w:tcPr>
          <w:p>
            <w:pPr>
              <w:spacing w:before="40" w:after="40"/>
            </w:pPr>
            <w:r>
              <w:rPr>
                <w:color w:val="282828"/>
                <w:sz w:val="19"/>
              </w:rPr>
              <w:t>0622ef2</w:t>
            </w:r>
          </w:p>
        </w:tc>
        <w:tc>
          <w:tcPr>
            <w:tcW w:type="dxa" w:w="1440"/>
            <w:shd w:fill="F8FAFC"/>
            <w:tcMar>
              <w:top w:w="100" w:type="dxa"/>
              <w:bottom w:w="100" w:type="dxa"/>
              <w:left w:w="150" w:type="dxa"/>
              <w:right w:w="150" w:type="dxa"/>
            </w:tcMar>
          </w:tcPr>
          <w:p>
            <w:pPr>
              <w:spacing w:before="40" w:after="40"/>
            </w:pPr>
            <w:r>
              <w:rPr>
                <w:color w:val="282828"/>
                <w:sz w:val="19"/>
              </w:rPr>
              <w:t>2026-09-22</w:t>
            </w:r>
          </w:p>
        </w:tc>
        <w:tc>
          <w:tcPr>
            <w:tcW w:type="dxa" w:w="1296"/>
            <w:shd w:fill="F8FAFC"/>
            <w:tcMar>
              <w:top w:w="100" w:type="dxa"/>
              <w:bottom w:w="100" w:type="dxa"/>
              <w:left w:w="150" w:type="dxa"/>
              <w:right w:w="150" w:type="dxa"/>
            </w:tcMar>
          </w:tcPr>
          <w:p>
            <w:pPr>
              <w:spacing w:before="40" w:after="40"/>
            </w:pPr>
            <w:r>
              <w:rPr>
                <w:color w:val="282828"/>
                <w:sz w:val="19"/>
              </w:rPr>
              <w:t>talha</w:t>
            </w:r>
          </w:p>
        </w:tc>
        <w:tc>
          <w:tcPr>
            <w:tcW w:type="dxa" w:w="5328"/>
            <w:shd w:fill="F8FAFC"/>
            <w:tcMar>
              <w:top w:w="100" w:type="dxa"/>
              <w:bottom w:w="100" w:type="dxa"/>
              <w:left w:w="150" w:type="dxa"/>
              <w:right w:w="150" w:type="dxa"/>
            </w:tcMar>
          </w:tcPr>
          <w:p>
            <w:pPr>
              <w:spacing w:before="40" w:after="40"/>
            </w:pPr>
            <w:r>
              <w:rPr>
                <w:color w:val="282828"/>
                <w:sz w:val="19"/>
              </w:rPr>
              <w:t>fix(ci): fix TOMCAT_WEBAPPS_DIR variable string interpolation in Jenkinsfile deploy stage</w:t>
            </w:r>
          </w:p>
        </w:tc>
      </w:tr>
      <w:tr>
        <w:trPr>
          <w:cantSplit/>
        </w:trPr>
        <w:tc>
          <w:tcPr>
            <w:tcW w:type="dxa" w:w="1584"/>
            <w:shd w:fill="FFFFFF"/>
            <w:tcMar>
              <w:top w:w="100" w:type="dxa"/>
              <w:bottom w:w="100" w:type="dxa"/>
              <w:left w:w="150" w:type="dxa"/>
              <w:right w:w="150" w:type="dxa"/>
            </w:tcMar>
          </w:tcPr>
          <w:p>
            <w:pPr>
              <w:spacing w:before="40" w:after="40"/>
            </w:pPr>
            <w:r>
              <w:rPr>
                <w:color w:val="282828"/>
                <w:sz w:val="19"/>
              </w:rPr>
              <w:t>7531a15</w:t>
            </w:r>
          </w:p>
        </w:tc>
        <w:tc>
          <w:tcPr>
            <w:tcW w:type="dxa" w:w="1440"/>
            <w:shd w:fill="FFFFFF"/>
            <w:tcMar>
              <w:top w:w="100" w:type="dxa"/>
              <w:bottom w:w="100" w:type="dxa"/>
              <w:left w:w="150" w:type="dxa"/>
              <w:right w:w="150" w:type="dxa"/>
            </w:tcMar>
          </w:tcPr>
          <w:p>
            <w:pPr>
              <w:spacing w:before="40" w:after="40"/>
            </w:pPr>
            <w:r>
              <w:rPr>
                <w:color w:val="282828"/>
                <w:sz w:val="19"/>
              </w:rPr>
              <w:t>2026-09-22</w:t>
            </w:r>
          </w:p>
        </w:tc>
        <w:tc>
          <w:tcPr>
            <w:tcW w:type="dxa" w:w="1296"/>
            <w:shd w:fill="FFFFFF"/>
            <w:tcMar>
              <w:top w:w="100" w:type="dxa"/>
              <w:bottom w:w="100" w:type="dxa"/>
              <w:left w:w="150" w:type="dxa"/>
              <w:right w:w="150" w:type="dxa"/>
            </w:tcMar>
          </w:tcPr>
          <w:p>
            <w:pPr>
              <w:spacing w:before="40" w:after="40"/>
            </w:pPr>
            <w:r>
              <w:rPr>
                <w:color w:val="282828"/>
                <w:sz w:val="19"/>
              </w:rPr>
              <w:t>talha</w:t>
            </w:r>
          </w:p>
        </w:tc>
        <w:tc>
          <w:tcPr>
            <w:tcW w:type="dxa" w:w="5328"/>
            <w:shd w:fill="FFFFFF"/>
            <w:tcMar>
              <w:top w:w="100" w:type="dxa"/>
              <w:bottom w:w="100" w:type="dxa"/>
              <w:left w:w="150" w:type="dxa"/>
              <w:right w:w="150" w:type="dxa"/>
            </w:tcMar>
          </w:tcPr>
          <w:p>
            <w:pPr>
              <w:spacing w:before="40" w:after="40"/>
            </w:pPr>
            <w:r>
              <w:rPr>
                <w:color w:val="282828"/>
                <w:sz w:val="19"/>
              </w:rPr>
              <w:t>fix(ci): set default TOMCAT_WEBAPPS_DIR to C:\xampp\tomcat\webapps</w:t>
            </w:r>
          </w:p>
        </w:tc>
      </w:tr>
      <w:tr>
        <w:trPr>
          <w:cantSplit/>
        </w:trPr>
        <w:tc>
          <w:tcPr>
            <w:tcW w:type="dxa" w:w="1584"/>
            <w:shd w:fill="F8FAFC"/>
            <w:tcMar>
              <w:top w:w="100" w:type="dxa"/>
              <w:bottom w:w="100" w:type="dxa"/>
              <w:left w:w="150" w:type="dxa"/>
              <w:right w:w="150" w:type="dxa"/>
            </w:tcMar>
          </w:tcPr>
          <w:p>
            <w:pPr>
              <w:spacing w:before="40" w:after="40"/>
            </w:pPr>
            <w:r>
              <w:rPr>
                <w:color w:val="282828"/>
                <w:sz w:val="19"/>
              </w:rPr>
              <w:t>0a6a3d8</w:t>
            </w:r>
          </w:p>
        </w:tc>
        <w:tc>
          <w:tcPr>
            <w:tcW w:type="dxa" w:w="1440"/>
            <w:shd w:fill="F8FAFC"/>
            <w:tcMar>
              <w:top w:w="100" w:type="dxa"/>
              <w:bottom w:w="100" w:type="dxa"/>
              <w:left w:w="150" w:type="dxa"/>
              <w:right w:w="150" w:type="dxa"/>
            </w:tcMar>
          </w:tcPr>
          <w:p>
            <w:pPr>
              <w:spacing w:before="40" w:after="40"/>
            </w:pPr>
            <w:r>
              <w:rPr>
                <w:color w:val="282828"/>
                <w:sz w:val="19"/>
              </w:rPr>
              <w:t>2026-09-22</w:t>
            </w:r>
          </w:p>
        </w:tc>
        <w:tc>
          <w:tcPr>
            <w:tcW w:type="dxa" w:w="1296"/>
            <w:shd w:fill="F8FAFC"/>
            <w:tcMar>
              <w:top w:w="100" w:type="dxa"/>
              <w:bottom w:w="100" w:type="dxa"/>
              <w:left w:w="150" w:type="dxa"/>
              <w:right w:w="150" w:type="dxa"/>
            </w:tcMar>
          </w:tcPr>
          <w:p>
            <w:pPr>
              <w:spacing w:before="40" w:after="40"/>
            </w:pPr>
            <w:r>
              <w:rPr>
                <w:color w:val="282828"/>
                <w:sz w:val="19"/>
              </w:rPr>
              <w:t>talha</w:t>
            </w:r>
          </w:p>
        </w:tc>
        <w:tc>
          <w:tcPr>
            <w:tcW w:type="dxa" w:w="5328"/>
            <w:shd w:fill="F8FAFC"/>
            <w:tcMar>
              <w:top w:w="100" w:type="dxa"/>
              <w:bottom w:w="100" w:type="dxa"/>
              <w:left w:w="150" w:type="dxa"/>
              <w:right w:w="150" w:type="dxa"/>
            </w:tcMar>
          </w:tcPr>
          <w:p>
            <w:pPr>
              <w:spacing w:before="40" w:after="40"/>
            </w:pPr>
            <w:r>
              <w:rPr>
                <w:color w:val="282828"/>
                <w:sz w:val="19"/>
              </w:rPr>
              <w:t>fix(ci): update default TOMCAT_WEBAPPS_DIR to C:\Users\thele\Downloads\apache-tomcat-11.0.25\...</w:t>
            </w:r>
          </w:p>
        </w:tc>
      </w:tr>
    </w:tbl>
    <w:p/>
    <w:p>
      <w:pPr>
        <w:keepNext/>
        <w:spacing w:before="280" w:after="120"/>
      </w:pPr>
      <w:r>
        <w:rPr>
          <w:rFonts w:ascii="Arial" w:hAnsi="Arial"/>
          <w:b/>
          <w:color w:val="1B365D"/>
          <w:sz w:val="26"/>
        </w:rPr>
        <w:t>5. Issues Faced and Fixes</w:t>
      </w:r>
    </w:p>
    <w:p>
      <w:pPr>
        <w:spacing w:before="40" w:after="80" w:line="276" w:lineRule="auto"/>
      </w:pPr>
      <w:r>
        <w:rPr>
          <w:rFonts w:ascii="Arial" w:hAnsi="Arial"/>
          <w:color w:val="282828"/>
          <w:sz w:val="20"/>
        </w:rPr>
        <w:t>During the implementation of the Jenkinsfile deployment on Windows, the following issues were encountered and resolved:</w:t>
      </w:r>
    </w:p>
    <w:p>
      <w:pPr>
        <w:pStyle w:val="ListBullet"/>
        <w:spacing w:before="40" w:after="40" w:line="276" w:lineRule="auto"/>
      </w:pPr>
      <w:r>
        <w:rPr>
          <w:rFonts w:ascii="Arial" w:hAnsi="Arial"/>
          <w:b/>
          <w:color w:val="282828"/>
          <w:sz w:val="20"/>
        </w:rPr>
        <w:t xml:space="preserve">Maven PATH Resolution on Windows: </w:t>
      </w:r>
      <w:r>
        <w:rPr>
          <w:rFonts w:ascii="Arial" w:hAnsi="Arial"/>
          <w:color w:val="282828"/>
          <w:sz w:val="20"/>
        </w:rPr>
        <w:t>Jenkins running as a service could not locate the 'mvn' executable because the Jenkins service user did not inherit user PATH variables. Fix: Added a dynamic fallback mechanism in the Jenkinsfile bat commands checking 'where mvn' and falling back to the absolute executable path ('C:\Users\thele\apache-maven-3.9.16\bin\mvn.cmd') in commit b262729.</w:t>
      </w:r>
    </w:p>
    <w:p>
      <w:pPr>
        <w:pStyle w:val="ListBullet"/>
        <w:spacing w:before="40" w:after="40" w:line="276" w:lineRule="auto"/>
      </w:pPr>
      <w:r>
        <w:rPr>
          <w:rFonts w:ascii="Arial" w:hAnsi="Arial"/>
          <w:b/>
          <w:color w:val="282828"/>
          <w:sz w:val="20"/>
        </w:rPr>
        <w:t xml:space="preserve">Batch Path Quoting &amp; Interpolation: </w:t>
      </w:r>
      <w:r>
        <w:rPr>
          <w:rFonts w:ascii="Arial" w:hAnsi="Arial"/>
          <w:color w:val="282828"/>
          <w:sz w:val="20"/>
        </w:rPr>
        <w:t>Windows backslashes and directory paths containing spaces in TOMCAT_WEBAPPS_DIR caused batch command syntax errors during file copy operations. Fix: Quoted all path variables inside bat blocks and sanitized string interpolation in commits 0622ef2 and 0a6a3d8.</w:t>
      </w:r>
    </w:p>
    <w:p>
      <w:pPr>
        <w:keepNext/>
        <w:spacing w:before="280" w:after="120"/>
      </w:pPr>
      <w:r>
        <w:rPr>
          <w:rFonts w:ascii="Arial" w:hAnsi="Arial"/>
          <w:b/>
          <w:color w:val="1B365D"/>
          <w:sz w:val="26"/>
        </w:rPr>
        <w:t>6. Outcome Against Week 8 Deliverables</w:t>
      </w:r>
    </w:p>
    <w:tbl>
      <w:tblPr>
        <w:tblW w:type="auto" w:w="0"/>
        <w:jc w:val="center"/>
        <w:tblLook w:firstColumn="1" w:firstRow="1" w:lastColumn="0" w:lastRow="0" w:noHBand="0" w:noVBand="1" w:val="04A0"/>
      </w:tblPr>
      <w:tblGrid>
        <w:gridCol w:w="3120"/>
        <w:gridCol w:w="3120"/>
        <w:gridCol w:w="3120"/>
      </w:tblGrid>
      <w:tr>
        <w:trPr>
          <w:cantSplit/>
          <w:tblHeader/>
        </w:trPr>
        <w:tc>
          <w:tcPr>
            <w:tcW w:type="dxa" w:w="3024"/>
            <w:shd w:fill="1B365D"/>
            <w:tcMar>
              <w:top w:w="120" w:type="dxa"/>
              <w:bottom w:w="120" w:type="dxa"/>
              <w:left w:w="150" w:type="dxa"/>
              <w:right w:w="150" w:type="dxa"/>
            </w:tcMar>
          </w:tcPr>
          <w:p>
            <w:pPr>
              <w:spacing w:before="40" w:after="40"/>
            </w:pPr>
            <w:r>
              <w:rPr>
                <w:b/>
                <w:color w:val="FFFFFF"/>
                <w:sz w:val="19"/>
              </w:rPr>
              <w:t>Syllabus Deliverable</w:t>
            </w:r>
          </w:p>
        </w:tc>
        <w:tc>
          <w:tcPr>
            <w:tcW w:type="dxa" w:w="3888"/>
            <w:shd w:fill="1B365D"/>
            <w:tcMar>
              <w:top w:w="120" w:type="dxa"/>
              <w:bottom w:w="120" w:type="dxa"/>
              <w:left w:w="150" w:type="dxa"/>
              <w:right w:w="150" w:type="dxa"/>
            </w:tcMar>
          </w:tcPr>
          <w:p>
            <w:pPr>
              <w:spacing w:before="40" w:after="40"/>
            </w:pPr>
            <w:r>
              <w:rPr>
                <w:b/>
                <w:color w:val="FFFFFF"/>
                <w:sz w:val="19"/>
              </w:rPr>
              <w:t>Actual Implementation Status</w:t>
            </w:r>
          </w:p>
        </w:tc>
        <w:tc>
          <w:tcPr>
            <w:tcW w:type="dxa" w:w="2736"/>
            <w:shd w:fill="1B365D"/>
            <w:tcMar>
              <w:top w:w="120" w:type="dxa"/>
              <w:bottom w:w="120" w:type="dxa"/>
              <w:left w:w="150" w:type="dxa"/>
              <w:right w:w="150" w:type="dxa"/>
            </w:tcMar>
          </w:tcPr>
          <w:p>
            <w:pPr>
              <w:spacing w:before="40" w:after="40"/>
            </w:pPr>
            <w:r>
              <w:rPr>
                <w:b/>
                <w:color w:val="FFFFFF"/>
                <w:sz w:val="19"/>
              </w:rPr>
              <w:t>Verification Method</w:t>
            </w:r>
          </w:p>
        </w:tc>
      </w:tr>
      <w:tr>
        <w:trPr>
          <w:cantSplit/>
        </w:trPr>
        <w:tc>
          <w:tcPr>
            <w:tcW w:type="dxa" w:w="3024"/>
            <w:shd w:fill="F8FAFC"/>
            <w:tcMar>
              <w:top w:w="100" w:type="dxa"/>
              <w:bottom w:w="100" w:type="dxa"/>
              <w:left w:w="150" w:type="dxa"/>
              <w:right w:w="150" w:type="dxa"/>
            </w:tcMar>
          </w:tcPr>
          <w:p>
            <w:pPr>
              <w:spacing w:before="40" w:after="40"/>
            </w:pPr>
            <w:r>
              <w:rPr>
                <w:color w:val="282828"/>
                <w:sz w:val="19"/>
              </w:rPr>
              <w:t>Declarative Jenkinsfile</w:t>
            </w:r>
          </w:p>
        </w:tc>
        <w:tc>
          <w:tcPr>
            <w:tcW w:type="dxa" w:w="3888"/>
            <w:shd w:fill="F8FAFC"/>
            <w:tcMar>
              <w:top w:w="100" w:type="dxa"/>
              <w:bottom w:w="100" w:type="dxa"/>
              <w:left w:w="150" w:type="dxa"/>
              <w:right w:w="150" w:type="dxa"/>
            </w:tcMar>
          </w:tcPr>
          <w:p>
            <w:pPr>
              <w:spacing w:before="40" w:after="40"/>
            </w:pPr>
            <w:r>
              <w:rPr>
                <w:color w:val="282828"/>
                <w:sz w:val="19"/>
              </w:rPr>
              <w:t>Completed: Authored Jenkinsfile with parameterized settings and 4 core stages.</w:t>
            </w:r>
          </w:p>
        </w:tc>
        <w:tc>
          <w:tcPr>
            <w:tcW w:type="dxa" w:w="2736"/>
            <w:shd w:fill="F8FAFC"/>
            <w:tcMar>
              <w:top w:w="100" w:type="dxa"/>
              <w:bottom w:w="100" w:type="dxa"/>
              <w:left w:w="150" w:type="dxa"/>
              <w:right w:w="150" w:type="dxa"/>
            </w:tcMar>
          </w:tcPr>
          <w:p>
            <w:pPr>
              <w:spacing w:before="40" w:after="40"/>
            </w:pPr>
            <w:r>
              <w:rPr>
                <w:color w:val="282828"/>
                <w:sz w:val="19"/>
              </w:rPr>
              <w:t>Committed to GitHub repository root.</w:t>
            </w:r>
          </w:p>
        </w:tc>
      </w:tr>
      <w:tr>
        <w:trPr>
          <w:cantSplit/>
        </w:trPr>
        <w:tc>
          <w:tcPr>
            <w:tcW w:type="dxa" w:w="3024"/>
            <w:shd w:fill="FFFFFF"/>
            <w:tcMar>
              <w:top w:w="100" w:type="dxa"/>
              <w:bottom w:w="100" w:type="dxa"/>
              <w:left w:w="150" w:type="dxa"/>
              <w:right w:w="150" w:type="dxa"/>
            </w:tcMar>
          </w:tcPr>
          <w:p>
            <w:pPr>
              <w:spacing w:before="40" w:after="40"/>
            </w:pPr>
            <w:r>
              <w:rPr>
                <w:color w:val="282828"/>
                <w:sz w:val="19"/>
              </w:rPr>
              <w:t>Successful Pipeline Run</w:t>
            </w:r>
          </w:p>
        </w:tc>
        <w:tc>
          <w:tcPr>
            <w:tcW w:type="dxa" w:w="3888"/>
            <w:shd w:fill="FFFFFF"/>
            <w:tcMar>
              <w:top w:w="100" w:type="dxa"/>
              <w:bottom w:w="100" w:type="dxa"/>
              <w:left w:w="150" w:type="dxa"/>
              <w:right w:w="150" w:type="dxa"/>
            </w:tcMar>
          </w:tcPr>
          <w:p>
            <w:pPr>
              <w:spacing w:before="40" w:after="40"/>
            </w:pPr>
            <w:r>
              <w:rPr>
                <w:color w:val="282828"/>
                <w:sz w:val="19"/>
              </w:rPr>
              <w:t>Completed: Executed complete pipeline with stage progression ending in SUCCESS.</w:t>
            </w:r>
          </w:p>
        </w:tc>
        <w:tc>
          <w:tcPr>
            <w:tcW w:type="dxa" w:w="2736"/>
            <w:shd w:fill="FFFFFF"/>
            <w:tcMar>
              <w:top w:w="100" w:type="dxa"/>
              <w:bottom w:w="100" w:type="dxa"/>
              <w:left w:w="150" w:type="dxa"/>
              <w:right w:w="150" w:type="dxa"/>
            </w:tcMar>
          </w:tcPr>
          <w:p>
            <w:pPr>
              <w:spacing w:before="40" w:after="40"/>
            </w:pPr>
            <w:r>
              <w:rPr>
                <w:color w:val="282828"/>
                <w:sz w:val="19"/>
              </w:rPr>
              <w:t>Inspected Jenkins pipeline visualization view.</w:t>
            </w:r>
          </w:p>
        </w:tc>
      </w:tr>
      <w:tr>
        <w:trPr>
          <w:cantSplit/>
        </w:trPr>
        <w:tc>
          <w:tcPr>
            <w:tcW w:type="dxa" w:w="3024"/>
            <w:shd w:fill="F8FAFC"/>
            <w:tcMar>
              <w:top w:w="100" w:type="dxa"/>
              <w:bottom w:w="100" w:type="dxa"/>
              <w:left w:w="150" w:type="dxa"/>
              <w:right w:w="150" w:type="dxa"/>
            </w:tcMar>
          </w:tcPr>
          <w:p>
            <w:pPr>
              <w:spacing w:before="40" w:after="40"/>
            </w:pPr>
            <w:r>
              <w:rPr>
                <w:color w:val="282828"/>
                <w:sz w:val="19"/>
              </w:rPr>
              <w:t>Tomcat Server Deployment</w:t>
            </w:r>
          </w:p>
        </w:tc>
        <w:tc>
          <w:tcPr>
            <w:tcW w:type="dxa" w:w="3888"/>
            <w:shd w:fill="F8FAFC"/>
            <w:tcMar>
              <w:top w:w="100" w:type="dxa"/>
              <w:bottom w:w="100" w:type="dxa"/>
              <w:left w:w="150" w:type="dxa"/>
              <w:right w:w="150" w:type="dxa"/>
            </w:tcMar>
          </w:tcPr>
          <w:p>
            <w:pPr>
              <w:spacing w:before="40" w:after="40"/>
            </w:pPr>
            <w:r>
              <w:rPr>
                <w:color w:val="282828"/>
                <w:sz w:val="19"/>
              </w:rPr>
              <w:t>Completed: Automated copy of podcast-release.war to Tomcat webapps directory.</w:t>
            </w:r>
          </w:p>
        </w:tc>
        <w:tc>
          <w:tcPr>
            <w:tcW w:type="dxa" w:w="2736"/>
            <w:shd w:fill="F8FAFC"/>
            <w:tcMar>
              <w:top w:w="100" w:type="dxa"/>
              <w:bottom w:w="100" w:type="dxa"/>
              <w:left w:w="150" w:type="dxa"/>
              <w:right w:w="150" w:type="dxa"/>
            </w:tcMar>
          </w:tcPr>
          <w:p>
            <w:pPr>
              <w:spacing w:before="40" w:after="40"/>
            </w:pPr>
            <w:r>
              <w:rPr>
                <w:color w:val="282828"/>
                <w:sz w:val="19"/>
              </w:rPr>
              <w:t>Verified file presence in webapps folder.</w:t>
            </w:r>
          </w:p>
        </w:tc>
      </w:tr>
      <w:tr>
        <w:trPr>
          <w:cantSplit/>
        </w:trPr>
        <w:tc>
          <w:tcPr>
            <w:tcW w:type="dxa" w:w="3024"/>
            <w:shd w:fill="FFFFFF"/>
            <w:tcMar>
              <w:top w:w="100" w:type="dxa"/>
              <w:bottom w:w="100" w:type="dxa"/>
              <w:left w:w="150" w:type="dxa"/>
              <w:right w:w="150" w:type="dxa"/>
            </w:tcMar>
          </w:tcPr>
          <w:p>
            <w:pPr>
              <w:spacing w:before="40" w:after="40"/>
            </w:pPr>
            <w:r>
              <w:rPr>
                <w:color w:val="282828"/>
                <w:sz w:val="19"/>
              </w:rPr>
              <w:t>Deployed Application URL</w:t>
            </w:r>
          </w:p>
        </w:tc>
        <w:tc>
          <w:tcPr>
            <w:tcW w:type="dxa" w:w="3888"/>
            <w:shd w:fill="FFFFFF"/>
            <w:tcMar>
              <w:top w:w="100" w:type="dxa"/>
              <w:bottom w:w="100" w:type="dxa"/>
              <w:left w:w="150" w:type="dxa"/>
              <w:right w:w="150" w:type="dxa"/>
            </w:tcMar>
          </w:tcPr>
          <w:p>
            <w:pPr>
              <w:spacing w:before="40" w:after="40"/>
            </w:pPr>
            <w:r>
              <w:rPr>
                <w:color w:val="282828"/>
                <w:sz w:val="19"/>
              </w:rPr>
              <w:t>Completed: Accessible on Tomcat port / web application context.</w:t>
            </w:r>
          </w:p>
        </w:tc>
        <w:tc>
          <w:tcPr>
            <w:tcW w:type="dxa" w:w="2736"/>
            <w:shd w:fill="FFFFFF"/>
            <w:tcMar>
              <w:top w:w="100" w:type="dxa"/>
              <w:bottom w:w="100" w:type="dxa"/>
              <w:left w:w="150" w:type="dxa"/>
              <w:right w:w="150" w:type="dxa"/>
            </w:tcMar>
          </w:tcPr>
          <w:p>
            <w:pPr>
              <w:spacing w:before="40" w:after="40"/>
            </w:pPr>
            <w:r>
              <w:rPr>
                <w:color w:val="282828"/>
                <w:sz w:val="19"/>
              </w:rPr>
              <w:t>Verified via browser and HTTP 200 response.</w:t>
            </w:r>
          </w:p>
        </w:tc>
      </w:tr>
    </w:tbl>
    <w:p/>
    <w:p>
      <w:pPr>
        <w:keepNext/>
        <w:spacing w:before="280" w:after="120"/>
      </w:pPr>
      <w:r>
        <w:rPr>
          <w:rFonts w:ascii="Arial" w:hAnsi="Arial"/>
          <w:b/>
          <w:color w:val="1B365D"/>
          <w:sz w:val="26"/>
        </w:rPr>
        <w:t>7. Verification Notes</w:t>
      </w:r>
    </w:p>
    <w:p>
      <w:pPr>
        <w:spacing w:before="40" w:after="80" w:line="276" w:lineRule="auto"/>
      </w:pPr>
      <w:r>
        <w:rPr>
          <w:rFonts w:ascii="Arial" w:hAnsi="Arial"/>
          <w:color w:val="282828"/>
          <w:sz w:val="20"/>
        </w:rPr>
        <w:t>Verified that parameters SERVER_PORT, ENVIRONMENT, and TOMCAT_WEBAPPS_DIR are configurable from the Jenkins UI, and that the pipeline deploys the packaged WAR artifact cleanly into Tomcat.</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7"/>
      </w:rPr>
      <w:t>DevOps Engineering Practicum — 15-Week Curriculum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6464"/>
        <w:sz w:val="17"/>
      </w:rPr>
      <w:t>Jenkins Podcast Release System | Week 8 Milestone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