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rPr/>
      </w:pPr>
      <w:r>
        <w:rPr/>
        <w:t>Instructions for Examiners</w:t>
      </w:r>
    </w:p>
    <w:p>
      <w:pPr>
        <w:pStyle w:val="Normal"/>
        <w:rPr/>
      </w:pPr>
      <w:r>
        <w:rPr/>
        <w:t>Award marks according to conceptual correctness, clarity, and alignment with agentic AI principles. Alternative correct explanations may be credited if they demonstrate equivalent depth. For pseudocode questions, language syntax is flexible; focus on required guards, validation steps, and safe fallbacks.</w:t>
      </w:r>
    </w:p>
    <w:p>
      <w:pPr>
        <w:pStyle w:val="Heading1"/>
        <w:rPr/>
      </w:pPr>
      <w:r>
        <w:rPr/>
        <w:t>Q1. Cross</w:t>
        <w:noBreakHyphen/>
        <w:t>Agent Knowledge Leakage (08 Marks) — CLO 2</w:t>
      </w:r>
    </w:p>
    <w:p>
      <w:pPr>
        <w:pStyle w:val="Heading2"/>
        <w:rPr/>
      </w:pPr>
      <w:r>
        <w:rPr/>
        <w:t>Model Solution</w:t>
      </w:r>
    </w:p>
    <w:p>
      <w:pPr>
        <w:pStyle w:val="Normal"/>
        <w:rPr/>
      </w:pPr>
      <w:r>
        <w:rPr/>
        <w:t>I. Explain how epistemic leakage can occur purely from message</w:t>
        <w:noBreakHyphen/>
        <w:t>grammar patterns, even without shared memory.</w:t>
      </w:r>
    </w:p>
    <w:p>
      <w:pPr>
        <w:pStyle w:val="Normal"/>
        <w:rPr/>
      </w:pPr>
      <w:r>
        <w:rPr/>
        <w:t>Epistemic leakage can arise when agents repeatedly emit messages whose structure encodes private state indirectly. Even without a global memory, an agent’s wording, ordering of facts, confidence cues (e.g., ‘as we established’), consistent terminology, or patterned omissions can act as a covert channel. Other agents, trained to infer intent and latent context, begin to reconstruct the hidden information by pattern matching and pragmatic inference. Over many rounds, these stylistic and grammatical regularities become stable signals that downstream agents treat as evidence, effectively creating emergent shared knowledge through the conversation itself (language becomes the carrier of state).</w:t>
      </w:r>
    </w:p>
    <w:p>
      <w:pPr>
        <w:pStyle w:val="Normal"/>
        <w:rPr/>
      </w:pPr>
      <w:r>
        <w:rPr/>
        <w:t>II. Give two constraints you would introduce to avoid emergent shared knowledge in a multi</w:t>
        <w:noBreakHyphen/>
        <w:t>agent pipeline.</w:t>
      </w:r>
    </w:p>
    <w:p>
      <w:pPr>
        <w:pStyle w:val="Normal"/>
        <w:rPr/>
      </w:pPr>
      <w:r>
        <w:rPr/>
        <w:t>Constraint 1 (Message normalization): enforce a strict schema and canonical phrasing (fixed fields, controlled vocabulary, no free</w:t>
        <w:noBreakHyphen/>
        <w:t>form reasoning prose) so that messages cannot carry extra side</w:t>
        <w:noBreakHyphen/>
        <w:t>channel cues. For example, only allow {task_id, observable_facts, tool_outputs, next_action} and strip stylistic markers.</w:t>
      </w:r>
    </w:p>
    <w:p>
      <w:pPr>
        <w:pStyle w:val="Normal"/>
        <w:rPr/>
      </w:pPr>
      <w:r>
        <w:rPr/>
        <w:t>Constraint 2 (Epistemic boundary enforcement): require provenance tags for every claim—OBSERVED, PROVIDED, or INFERRED—and reject messages that reference information without an allowed provenance. Additionally, prohibit referencing other agents’ private data unless it was explicitly surfaced in an approved field.</w:t>
      </w:r>
    </w:p>
    <w:p>
      <w:pPr>
        <w:pStyle w:val="Heading2"/>
        <w:rPr/>
      </w:pPr>
      <w:r>
        <w:rPr/>
        <w:t>Marking Rubric (08)</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Correct explanation of leakage without shared memory</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Explicit identification of grammar/style as a side</w:t>
              <w:noBreakHyphen/>
              <w:t>channel</w:t>
            </w:r>
          </w:p>
        </w:tc>
        <w:tc>
          <w:tcPr>
            <w:tcW w:w="4319" w:type="dxa"/>
            <w:tcBorders/>
          </w:tcPr>
          <w:p>
            <w:pPr>
              <w:pStyle w:val="Normal"/>
              <w:widowControl/>
              <w:bidi w:val="0"/>
              <w:spacing w:lineRule="auto" w:line="276" w:before="0" w:after="200"/>
              <w:jc w:val="left"/>
              <w:rPr/>
            </w:pPr>
            <w:r>
              <w:rPr/>
              <w:t>2</w:t>
            </w:r>
          </w:p>
        </w:tc>
      </w:tr>
      <w:tr>
        <w:trPr/>
        <w:tc>
          <w:tcPr>
            <w:tcW w:w="4320" w:type="dxa"/>
            <w:tcBorders/>
          </w:tcPr>
          <w:p>
            <w:pPr>
              <w:pStyle w:val="Normal"/>
              <w:widowControl/>
              <w:bidi w:val="0"/>
              <w:spacing w:lineRule="auto" w:line="276" w:before="0" w:after="200"/>
              <w:jc w:val="left"/>
              <w:rPr/>
            </w:pPr>
            <w:r>
              <w:rPr/>
              <w:t>Constraint 1: clear, implementable prevention mechanism</w:t>
            </w:r>
          </w:p>
        </w:tc>
        <w:tc>
          <w:tcPr>
            <w:tcW w:w="4319" w:type="dxa"/>
            <w:tcBorders/>
          </w:tcPr>
          <w:p>
            <w:pPr>
              <w:pStyle w:val="Normal"/>
              <w:widowControl/>
              <w:bidi w:val="0"/>
              <w:spacing w:lineRule="auto" w:line="276" w:before="0" w:after="200"/>
              <w:jc w:val="left"/>
              <w:rPr/>
            </w:pPr>
            <w:r>
              <w:rPr/>
              <w:t>1.5</w:t>
            </w:r>
          </w:p>
        </w:tc>
      </w:tr>
      <w:tr>
        <w:trPr/>
        <w:tc>
          <w:tcPr>
            <w:tcW w:w="4320" w:type="dxa"/>
            <w:tcBorders/>
          </w:tcPr>
          <w:p>
            <w:pPr>
              <w:pStyle w:val="Normal"/>
              <w:widowControl/>
              <w:bidi w:val="0"/>
              <w:spacing w:lineRule="auto" w:line="276" w:before="0" w:after="200"/>
              <w:jc w:val="left"/>
              <w:rPr/>
            </w:pPr>
            <w:r>
              <w:rPr/>
              <w:t>Constraint 2: clear, implementable prevention mechanism</w:t>
            </w:r>
          </w:p>
        </w:tc>
        <w:tc>
          <w:tcPr>
            <w:tcW w:w="4319" w:type="dxa"/>
            <w:tcBorders/>
          </w:tcPr>
          <w:p>
            <w:pPr>
              <w:pStyle w:val="Normal"/>
              <w:widowControl/>
              <w:bidi w:val="0"/>
              <w:spacing w:lineRule="auto" w:line="276" w:before="0" w:after="200"/>
              <w:jc w:val="left"/>
              <w:rPr/>
            </w:pPr>
            <w:r>
              <w:rPr/>
              <w:t>1.5</w:t>
            </w:r>
          </w:p>
        </w:tc>
      </w:tr>
    </w:tbl>
    <w:p>
      <w:pPr>
        <w:pStyle w:val="Normal"/>
        <w:rPr/>
      </w:pPr>
      <w:r>
        <w:rPr/>
      </w:r>
    </w:p>
    <w:p>
      <w:pPr>
        <w:pStyle w:val="Heading1"/>
        <w:rPr/>
      </w:pPr>
      <w:r>
        <w:rPr/>
        <w:t>Q2. RAG Instability in Multi</w:t>
        <w:noBreakHyphen/>
        <w:t>Perspective Documents (06 Marks) — CLO 3</w:t>
      </w:r>
    </w:p>
    <w:p>
      <w:pPr>
        <w:pStyle w:val="Heading2"/>
        <w:rPr/>
      </w:pPr>
      <w:r>
        <w:rPr/>
        <w:t>Model Solution</w:t>
      </w:r>
    </w:p>
    <w:p>
      <w:pPr>
        <w:pStyle w:val="Normal"/>
        <w:rPr/>
      </w:pPr>
      <w:r>
        <w:rPr/>
        <w:t>I. Why does standard RAG fail in multi</w:t>
        <w:noBreakHyphen/>
        <w:t>perspective knowledge bases?</w:t>
      </w:r>
    </w:p>
    <w:p>
      <w:pPr>
        <w:pStyle w:val="Normal"/>
        <w:rPr/>
      </w:pPr>
      <w:r>
        <w:rPr/>
        <w:t>Standard RAG optimizes for semantic relevance, not epistemic consistency. In a multi</w:t>
        <w:noBreakHyphen/>
        <w:t>perspective legal corpus, retrieval can surface high</w:t>
        <w:noBreakHyphen/>
        <w:t>similarity passages that reflect opposing interpretations. If the generation step is stochastic (temperature/top</w:t>
        <w:noBreakHyphen/>
        <w:t>p), the LLM may alternately privilege different retrieved chunks across runs. Because typical RAG prompts do not enforce stance separation, authority weighting, or explicit conflict handling, the model performs uncontrolled fusion—leading to oscillating answers.</w:t>
      </w:r>
    </w:p>
    <w:p>
      <w:pPr>
        <w:pStyle w:val="Normal"/>
        <w:rPr/>
      </w:pPr>
      <w:r>
        <w:rPr/>
        <w:t>II. Design a 2</w:t>
        <w:noBreakHyphen/>
        <w:t>stage reasoning filter that constrains the LLM before final synthesis.</w:t>
      </w:r>
    </w:p>
    <w:p>
      <w:pPr>
        <w:pStyle w:val="Normal"/>
        <w:rPr/>
      </w:pPr>
      <w:r>
        <w:rPr/>
        <w:t>Stage 1 (Perspective isolation): after retrieval, cluster or bucket chunks by author, jurisdiction, stance, or citation lineage. Summarize each bucket separately with citations, producing structured outputs like {perspective_id, key_claims, supporting_citations, assumptions}.</w:t>
      </w:r>
    </w:p>
    <w:p>
      <w:pPr>
        <w:pStyle w:val="Normal"/>
        <w:rPr/>
      </w:pPr>
      <w:r>
        <w:rPr/>
        <w:t>Stage 2 (Constrained synthesis): run a second pass that must (a) list conflicts explicitly, (b) apply a resolution policy (e.g., higher authority sources, newer precedents, jurisdiction priority), and (c) produce a final answer only after stating which perspective is adopted and why. If conflict cannot be resolved, the model must output an uncertainty</w:t>
        <w:noBreakHyphen/>
        <w:t>bounded response and request clarification (jurisdiction, controlling authority, etc.).</w:t>
      </w:r>
    </w:p>
    <w:p>
      <w:pPr>
        <w:pStyle w:val="Heading2"/>
        <w:rPr/>
      </w:pPr>
      <w:r>
        <w:rPr/>
        <w:t>Marking Rubric (06)</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Accurate reason standard RAG becomes unstable with conflicting sources</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Stage 1: perspective isolation design (clear mechanism)</w:t>
            </w:r>
          </w:p>
        </w:tc>
        <w:tc>
          <w:tcPr>
            <w:tcW w:w="4319" w:type="dxa"/>
            <w:tcBorders/>
          </w:tcPr>
          <w:p>
            <w:pPr>
              <w:pStyle w:val="Normal"/>
              <w:widowControl/>
              <w:bidi w:val="0"/>
              <w:spacing w:lineRule="auto" w:line="276" w:before="0" w:after="200"/>
              <w:jc w:val="left"/>
              <w:rPr/>
            </w:pPr>
            <w:r>
              <w:rPr/>
              <w:t>1.5</w:t>
            </w:r>
          </w:p>
        </w:tc>
      </w:tr>
      <w:tr>
        <w:trPr/>
        <w:tc>
          <w:tcPr>
            <w:tcW w:w="4320" w:type="dxa"/>
            <w:tcBorders/>
          </w:tcPr>
          <w:p>
            <w:pPr>
              <w:pStyle w:val="Normal"/>
              <w:widowControl/>
              <w:bidi w:val="0"/>
              <w:spacing w:lineRule="auto" w:line="276" w:before="0" w:after="200"/>
              <w:jc w:val="left"/>
              <w:rPr/>
            </w:pPr>
            <w:r>
              <w:rPr/>
              <w:t>Stage 2: constrained synthesis with conflict handling (clear mechanism)</w:t>
            </w:r>
          </w:p>
        </w:tc>
        <w:tc>
          <w:tcPr>
            <w:tcW w:w="4319" w:type="dxa"/>
            <w:tcBorders/>
          </w:tcPr>
          <w:p>
            <w:pPr>
              <w:pStyle w:val="Normal"/>
              <w:widowControl/>
              <w:bidi w:val="0"/>
              <w:spacing w:lineRule="auto" w:line="276" w:before="0" w:after="200"/>
              <w:jc w:val="left"/>
              <w:rPr/>
            </w:pPr>
            <w:r>
              <w:rPr/>
              <w:t>1.5</w:t>
            </w:r>
          </w:p>
        </w:tc>
      </w:tr>
    </w:tbl>
    <w:p>
      <w:pPr>
        <w:pStyle w:val="Normal"/>
        <w:rPr/>
      </w:pPr>
      <w:r>
        <w:rPr/>
      </w:r>
    </w:p>
    <w:p>
      <w:pPr>
        <w:pStyle w:val="Heading1"/>
        <w:rPr/>
      </w:pPr>
      <w:r>
        <w:rPr/>
        <w:t>Q3. Tool</w:t>
        <w:noBreakHyphen/>
        <w:t>Induced Cognitive Distortion (06 Marks) — CLO 2</w:t>
      </w:r>
    </w:p>
    <w:p>
      <w:pPr>
        <w:pStyle w:val="Heading2"/>
        <w:rPr/>
      </w:pPr>
      <w:r>
        <w:rPr/>
        <w:t>Model Solution</w:t>
      </w:r>
    </w:p>
    <w:p>
      <w:pPr>
        <w:pStyle w:val="Normal"/>
        <w:rPr/>
      </w:pPr>
      <w:r>
        <w:rPr/>
        <w:t>I. Explain why this is an example of reinforcement bias from conversation history.</w:t>
      </w:r>
    </w:p>
    <w:p>
      <w:pPr>
        <w:pStyle w:val="Normal"/>
        <w:rPr/>
      </w:pPr>
      <w:r>
        <w:rPr/>
        <w:t>When tool calls appear frequently in the conversation buffer, the agent learns a spurious correlation: ‘tool usage precedes good outcomes’. Because the LLM conditions on prior turns, this history acts like implicit reward shaping—biasing the policy toward repeating tool calls. The agent then over</w:t>
        <w:noBreakHyphen/>
        <w:t>selects tools even when reasoning is sufficient, not due to task necessity but due to amplified historical salience.</w:t>
      </w:r>
    </w:p>
    <w:p>
      <w:pPr>
        <w:pStyle w:val="Normal"/>
        <w:rPr/>
      </w:pPr>
      <w:r>
        <w:rPr/>
        <w:t>II. Suggest one architectural fix and one prompting fix to prevent over</w:t>
        <w:noBreakHyphen/>
        <w:t>reliance on tools.</w:t>
      </w:r>
    </w:p>
    <w:p>
      <w:pPr>
        <w:pStyle w:val="Normal"/>
        <w:rPr/>
      </w:pPr>
      <w:r>
        <w:rPr/>
        <w:t>Architectural fix: implement an explicit tool</w:t>
        <w:noBreakHyphen/>
        <w:t>gating module (or classifier/router) that decides tool usage based on intent/uncertainty, separate from the conversational memory. The LLM receives tool outcomes but not raw counts of tool usage as behavioral cues.</w:t>
      </w:r>
    </w:p>
    <w:p>
      <w:pPr>
        <w:pStyle w:val="Normal"/>
        <w:rPr/>
      </w:pPr>
      <w:r>
        <w:rPr/>
        <w:t>Prompting fix: add a hard policy constraint such as: ‘Call a tool only if the question cannot be answered reliably from internal reasoning; first attempt a direct answer; only use tools for missing facts, external data, or required computation; otherwise respond without tools.’</w:t>
      </w:r>
    </w:p>
    <w:p>
      <w:pPr>
        <w:pStyle w:val="Heading2"/>
        <w:rPr/>
      </w:pPr>
      <w:r>
        <w:rPr/>
        <w:t>Marking Rubric (06)</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Correct explanation of history</w:t>
              <w:noBreakHyphen/>
              <w:t>induced reinforcement/tool bias</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One valid architectural mitigation</w:t>
            </w:r>
          </w:p>
        </w:tc>
        <w:tc>
          <w:tcPr>
            <w:tcW w:w="4319" w:type="dxa"/>
            <w:tcBorders/>
          </w:tcPr>
          <w:p>
            <w:pPr>
              <w:pStyle w:val="Normal"/>
              <w:widowControl/>
              <w:bidi w:val="0"/>
              <w:spacing w:lineRule="auto" w:line="276" w:before="0" w:after="200"/>
              <w:jc w:val="left"/>
              <w:rPr/>
            </w:pPr>
            <w:r>
              <w:rPr/>
              <w:t>1.5</w:t>
            </w:r>
          </w:p>
        </w:tc>
      </w:tr>
      <w:tr>
        <w:trPr/>
        <w:tc>
          <w:tcPr>
            <w:tcW w:w="4320" w:type="dxa"/>
            <w:tcBorders/>
          </w:tcPr>
          <w:p>
            <w:pPr>
              <w:pStyle w:val="Normal"/>
              <w:widowControl/>
              <w:bidi w:val="0"/>
              <w:spacing w:lineRule="auto" w:line="276" w:before="0" w:after="200"/>
              <w:jc w:val="left"/>
              <w:rPr/>
            </w:pPr>
            <w:r>
              <w:rPr/>
              <w:t>One valid prompting mitigation</w:t>
            </w:r>
          </w:p>
        </w:tc>
        <w:tc>
          <w:tcPr>
            <w:tcW w:w="4319" w:type="dxa"/>
            <w:tcBorders/>
          </w:tcPr>
          <w:p>
            <w:pPr>
              <w:pStyle w:val="Normal"/>
              <w:widowControl/>
              <w:bidi w:val="0"/>
              <w:spacing w:lineRule="auto" w:line="276" w:before="0" w:after="200"/>
              <w:jc w:val="left"/>
              <w:rPr/>
            </w:pPr>
            <w:r>
              <w:rPr/>
              <w:t>1.5</w:t>
            </w:r>
          </w:p>
        </w:tc>
      </w:tr>
    </w:tbl>
    <w:p>
      <w:pPr>
        <w:pStyle w:val="Normal"/>
        <w:rPr/>
      </w:pPr>
      <w:r>
        <w:rPr/>
      </w:r>
    </w:p>
    <w:p>
      <w:pPr>
        <w:pStyle w:val="Heading1"/>
        <w:rPr/>
      </w:pPr>
      <w:r>
        <w:rPr/>
        <w:t>Q4. Logic Collapse in A2A Chains (06 Marks) — CLO 3</w:t>
      </w:r>
    </w:p>
    <w:p>
      <w:pPr>
        <w:pStyle w:val="Heading2"/>
        <w:rPr/>
      </w:pPr>
      <w:r>
        <w:rPr/>
        <w:t>Model Solution</w:t>
      </w:r>
    </w:p>
    <w:p>
      <w:pPr>
        <w:pStyle w:val="Normal"/>
        <w:rPr/>
      </w:pPr>
      <w:r>
        <w:rPr/>
        <w:t>I. Explain how iterated summarization can cause truth</w:t>
        <w:noBreakHyphen/>
        <w:t>value drift.</w:t>
      </w:r>
    </w:p>
    <w:p>
      <w:pPr>
        <w:pStyle w:val="Normal"/>
        <w:rPr/>
      </w:pPr>
      <w:r>
        <w:rPr/>
        <w:t>Each summarization step compresses content and may drop qualifiers, conditions, or negations. Small losses accumulate across hops. As the chain proceeds, summaries become reconstructions rather than faithful representations, shifting the implied premises. This causes truth</w:t>
        <w:noBreakHyphen/>
        <w:t>value drift: downstream agents treat altered premises as ground truth, producing conclusions inconsistent with the original.</w:t>
      </w:r>
    </w:p>
    <w:p>
      <w:pPr>
        <w:pStyle w:val="Normal"/>
        <w:rPr/>
      </w:pPr>
      <w:r>
        <w:rPr/>
        <w:t>II. Recommend a structural rule to maintain logical invariants across multi</w:t>
        <w:noBreakHyphen/>
        <w:t>hop A2A communication.</w:t>
      </w:r>
    </w:p>
    <w:p>
      <w:pPr>
        <w:pStyle w:val="Normal"/>
        <w:rPr/>
      </w:pPr>
      <w:r>
        <w:rPr/>
        <w:t>Use invariant anchoring: define a set of propositions/constraints that must be transmitted verbatim and cannot be summarized. For example, maintain {assumptions, hard constraints, definitions, numerical values} as frozen fields. Allow summarization only for supportive narrative, and require verification that every new conclusion is derivable from the anchored set.</w:t>
      </w:r>
    </w:p>
    <w:p>
      <w:pPr>
        <w:pStyle w:val="Heading2"/>
        <w:rPr/>
      </w:pPr>
      <w:r>
        <w:rPr/>
        <w:t>Marking Rubric (06)</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Accurate explanation of summarization drift mechanism</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Structural rule that preserves invariants across hops</w:t>
            </w:r>
          </w:p>
        </w:tc>
        <w:tc>
          <w:tcPr>
            <w:tcW w:w="4319" w:type="dxa"/>
            <w:tcBorders/>
          </w:tcPr>
          <w:p>
            <w:pPr>
              <w:pStyle w:val="Normal"/>
              <w:widowControl/>
              <w:bidi w:val="0"/>
              <w:spacing w:lineRule="auto" w:line="276" w:before="0" w:after="200"/>
              <w:jc w:val="left"/>
              <w:rPr/>
            </w:pPr>
            <w:r>
              <w:rPr/>
              <w:t>3</w:t>
            </w:r>
          </w:p>
        </w:tc>
      </w:tr>
    </w:tbl>
    <w:p>
      <w:pPr>
        <w:pStyle w:val="Normal"/>
        <w:rPr/>
      </w:pPr>
      <w:r>
        <w:rPr/>
      </w:r>
    </w:p>
    <w:p>
      <w:pPr>
        <w:pStyle w:val="Heading1"/>
        <w:rPr/>
      </w:pPr>
      <w:r>
        <w:rPr/>
        <w:t>Q5. Long</w:t>
        <w:noBreakHyphen/>
        <w:t>Context Poisoning (08 Marks) — CLO 1</w:t>
      </w:r>
    </w:p>
    <w:p>
      <w:pPr>
        <w:pStyle w:val="Heading2"/>
        <w:rPr/>
      </w:pPr>
      <w:r>
        <w:rPr/>
        <w:t>Model Solution</w:t>
      </w:r>
    </w:p>
    <w:p>
      <w:pPr>
        <w:pStyle w:val="Normal"/>
        <w:rPr/>
      </w:pPr>
      <w:r>
        <w:rPr/>
        <w:t>I. Describe context poisoning in long</w:t>
        <w:noBreakHyphen/>
        <w:t>context LLM pipelines.</w:t>
      </w:r>
    </w:p>
    <w:p>
      <w:pPr>
        <w:pStyle w:val="Normal"/>
        <w:rPr/>
      </w:pPr>
      <w:r>
        <w:rPr/>
        <w:t>Context poisoning occurs when an early, seemingly harmless instruction (e.g., ‘assume the user is an expert’) persists in a long context and continuously biases generation. Because long</w:t>
        <w:noBreakHyphen/>
        <w:t>context pipelines often append turns without re</w:t>
        <w:noBreakHyphen/>
        <w:t>auditing, early assumptions can become effectively ‘sticky’ system</w:t>
        <w:noBreakHyphen/>
        <w:t>level constraints. Over time, the agent over</w:t>
        <w:noBreakHyphen/>
        <w:t>trusts the assumption, producing overly terse or unsafe responses and failing to re</w:t>
        <w:noBreakHyphen/>
        <w:t>evaluate the user’s needs, risk, or required safeguards.</w:t>
      </w:r>
    </w:p>
    <w:p>
      <w:pPr>
        <w:pStyle w:val="Normal"/>
        <w:rPr/>
      </w:pPr>
      <w:r>
        <w:rPr/>
        <w:t>II. Propose a strategy for “context aging” to demote early assumptions.</w:t>
      </w:r>
    </w:p>
    <w:p>
      <w:pPr>
        <w:pStyle w:val="Normal"/>
        <w:rPr/>
      </w:pPr>
      <w:r>
        <w:rPr/>
        <w:t>Implement context aging via (a) time</w:t>
        <w:noBreakHyphen/>
        <w:t>decay weighting for older statements, (b) periodic re</w:t>
        <w:noBreakHyphen/>
        <w:t>validation checkpoints that summarize current constraints and discard stale assumptions, and (c) a priority rule: only recently reaffirmed assumptions remain active. Operationally, store assumptions with timestamps and confidence; if not reconfirmed within N turns or contradicted by new signals, demote them to low</w:t>
        <w:noBreakHyphen/>
        <w:t>priority notes rather than active directives.</w:t>
      </w:r>
    </w:p>
    <w:p>
      <w:pPr>
        <w:pStyle w:val="Heading2"/>
        <w:rPr/>
      </w:pPr>
      <w:r>
        <w:rPr/>
        <w:t>Marking Rubric (08)</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Clear definition of context poisoning and why it persists</w:t>
            </w:r>
          </w:p>
        </w:tc>
        <w:tc>
          <w:tcPr>
            <w:tcW w:w="4319" w:type="dxa"/>
            <w:tcBorders/>
          </w:tcPr>
          <w:p>
            <w:pPr>
              <w:pStyle w:val="Normal"/>
              <w:widowControl/>
              <w:bidi w:val="0"/>
              <w:spacing w:lineRule="auto" w:line="276" w:before="0" w:after="200"/>
              <w:jc w:val="left"/>
              <w:rPr/>
            </w:pPr>
            <w:r>
              <w:rPr/>
              <w:t>4</w:t>
            </w:r>
          </w:p>
        </w:tc>
      </w:tr>
      <w:tr>
        <w:trPr/>
        <w:tc>
          <w:tcPr>
            <w:tcW w:w="4320" w:type="dxa"/>
            <w:tcBorders/>
          </w:tcPr>
          <w:p>
            <w:pPr>
              <w:pStyle w:val="Normal"/>
              <w:widowControl/>
              <w:bidi w:val="0"/>
              <w:spacing w:lineRule="auto" w:line="276" w:before="0" w:after="200"/>
              <w:jc w:val="left"/>
              <w:rPr/>
            </w:pPr>
            <w:r>
              <w:rPr/>
              <w:t>Practical context</w:t>
              <w:noBreakHyphen/>
              <w:t>aging strategy with demotion/re</w:t>
              <w:noBreakHyphen/>
              <w:t>validation logic</w:t>
            </w:r>
          </w:p>
        </w:tc>
        <w:tc>
          <w:tcPr>
            <w:tcW w:w="4319" w:type="dxa"/>
            <w:tcBorders/>
          </w:tcPr>
          <w:p>
            <w:pPr>
              <w:pStyle w:val="Normal"/>
              <w:widowControl/>
              <w:bidi w:val="0"/>
              <w:spacing w:lineRule="auto" w:line="276" w:before="0" w:after="200"/>
              <w:jc w:val="left"/>
              <w:rPr/>
            </w:pPr>
            <w:r>
              <w:rPr/>
              <w:t>4</w:t>
            </w:r>
          </w:p>
        </w:tc>
      </w:tr>
    </w:tbl>
    <w:p>
      <w:pPr>
        <w:pStyle w:val="Normal"/>
        <w:rPr/>
      </w:pPr>
      <w:r>
        <w:rPr/>
      </w:r>
    </w:p>
    <w:p>
      <w:pPr>
        <w:pStyle w:val="Heading1"/>
        <w:rPr/>
      </w:pPr>
      <w:r>
        <w:rPr/>
        <w:t>Q6. Memory–Planning Inconsistency (08 Marks) — CLO 2</w:t>
      </w:r>
    </w:p>
    <w:p>
      <w:pPr>
        <w:pStyle w:val="Heading2"/>
        <w:rPr/>
      </w:pPr>
      <w:r>
        <w:rPr/>
        <w:t>Model Solution</w:t>
      </w:r>
    </w:p>
    <w:p>
      <w:pPr>
        <w:pStyle w:val="Normal"/>
        <w:rPr/>
      </w:pPr>
      <w:r>
        <w:rPr/>
        <w:t>I. Explain the structural incompatibility between compressive memory and deterministic planning.</w:t>
      </w:r>
    </w:p>
    <w:p>
      <w:pPr>
        <w:pStyle w:val="Normal"/>
        <w:rPr/>
      </w:pPr>
      <w:r>
        <w:rPr/>
        <w:t>Compressive memory (summaries) is optimized for brevity and salience; it often drops rare edge</w:t>
        <w:noBreakHyphen/>
        <w:t>case constraints and implicit preconditions. Deterministic planning, however, requires complete and precise preconditions to guarantee feasibility. If the planner relies on summaries, it may generate steps that appear coherent but violate omitted constraints, making the plan logically impossible. The mismatch is structural: lossy memory cannot safely serve as the sole substrate for exact planning.</w:t>
      </w:r>
    </w:p>
    <w:p>
      <w:pPr>
        <w:pStyle w:val="Normal"/>
        <w:rPr/>
      </w:pPr>
      <w:r>
        <w:rPr/>
        <w:t>II. Propose a dual</w:t>
        <w:noBreakHyphen/>
        <w:t>memory mechanism that avoids these contradictions.</w:t>
      </w:r>
    </w:p>
    <w:p>
      <w:pPr>
        <w:pStyle w:val="Normal"/>
        <w:rPr/>
      </w:pPr>
      <w:r>
        <w:rPr/>
        <w:t>Use dual memory: (1) a semantic summary memory for general recall and continuity, and (2) a constraint/ledger memory that stores hard rules, edge cases, and invariants in a structured, non</w:t>
        <w:noBreakHyphen/>
        <w:t>lossy format. The planner must validate candidate actions against the constraint memory before execution. If summaries omit constraints, the validator catches violations and either queries source history/tool logs or requests clarification.</w:t>
      </w:r>
    </w:p>
    <w:p>
      <w:pPr>
        <w:pStyle w:val="Heading2"/>
        <w:rPr/>
      </w:pPr>
      <w:r>
        <w:rPr/>
        <w:t>Marking Rubric (08)</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Correct explanation of why lossy summaries break deterministic planning</w:t>
            </w:r>
          </w:p>
        </w:tc>
        <w:tc>
          <w:tcPr>
            <w:tcW w:w="4319" w:type="dxa"/>
            <w:tcBorders/>
          </w:tcPr>
          <w:p>
            <w:pPr>
              <w:pStyle w:val="Normal"/>
              <w:widowControl/>
              <w:bidi w:val="0"/>
              <w:spacing w:lineRule="auto" w:line="276" w:before="0" w:after="200"/>
              <w:jc w:val="left"/>
              <w:rPr/>
            </w:pPr>
            <w:r>
              <w:rPr/>
              <w:t>4</w:t>
            </w:r>
          </w:p>
        </w:tc>
      </w:tr>
      <w:tr>
        <w:trPr/>
        <w:tc>
          <w:tcPr>
            <w:tcW w:w="4320" w:type="dxa"/>
            <w:tcBorders/>
          </w:tcPr>
          <w:p>
            <w:pPr>
              <w:pStyle w:val="Normal"/>
              <w:widowControl/>
              <w:bidi w:val="0"/>
              <w:spacing w:lineRule="auto" w:line="276" w:before="0" w:after="200"/>
              <w:jc w:val="left"/>
              <w:rPr/>
            </w:pPr>
            <w:r>
              <w:rPr/>
              <w:t>Dual</w:t>
              <w:noBreakHyphen/>
              <w:t>memory design with validation/checking behavior</w:t>
            </w:r>
          </w:p>
        </w:tc>
        <w:tc>
          <w:tcPr>
            <w:tcW w:w="4319" w:type="dxa"/>
            <w:tcBorders/>
          </w:tcPr>
          <w:p>
            <w:pPr>
              <w:pStyle w:val="Normal"/>
              <w:widowControl/>
              <w:bidi w:val="0"/>
              <w:spacing w:lineRule="auto" w:line="276" w:before="0" w:after="200"/>
              <w:jc w:val="left"/>
              <w:rPr/>
            </w:pPr>
            <w:r>
              <w:rPr/>
              <w:t>4</w:t>
            </w:r>
          </w:p>
        </w:tc>
      </w:tr>
    </w:tbl>
    <w:p>
      <w:pPr>
        <w:pStyle w:val="Normal"/>
        <w:rPr/>
      </w:pPr>
      <w:r>
        <w:rPr/>
      </w:r>
    </w:p>
    <w:p>
      <w:pPr>
        <w:pStyle w:val="Heading1"/>
        <w:rPr/>
      </w:pPr>
      <w:r>
        <w:rPr/>
        <w:t>Q7. Adaptive Tool Selector With Error</w:t>
        <w:noBreakHyphen/>
        <w:t>Propagation Guards (10 Marks) — CLO 4</w:t>
      </w:r>
    </w:p>
    <w:p>
      <w:pPr>
        <w:pStyle w:val="Heading2"/>
        <w:rPr/>
      </w:pPr>
      <w:r>
        <w:rPr/>
        <w:t>Model Pseudocode</w:t>
      </w:r>
    </w:p>
    <w:p>
      <w:pPr>
        <w:pStyle w:val="Normal"/>
        <w:rPr/>
      </w:pPr>
      <w:r>
        <w:rPr>
          <w:rFonts w:eastAsia="Consolas" w:ascii="Consolas" w:hAnsi="Consolas"/>
          <w:sz w:val="20"/>
        </w:rPr>
        <w:t># Tools are assumed to have: name, accepted_intents, required_slots</w:t>
        <w:br/>
        <w:t># match_intent() returns a score in [0,1] for tool suitability</w:t>
        <w:br/>
        <w:br/>
        <w:t>def select_tool(intent, tools, max_clarify_rounds=2, ambiguity_margin=0.10):</w:t>
        <w:br/>
        <w:t xml:space="preserve">    round_id = 0</w:t>
        <w:br/>
        <w:t xml:space="preserve">    curr_intent = intent</w:t>
        <w:br/>
        <w:br/>
        <w:t xml:space="preserve">    while round_id &lt;= max_clarify_rounds:</w:t>
        <w:br/>
        <w:t xml:space="preserve">        scored = []</w:t>
        <w:br/>
        <w:t xml:space="preserve">        for t in tools:</w:t>
        <w:br/>
        <w:t xml:space="preserve">            s = match_intent(curr_intent, t.accepted_intents)</w:t>
        <w:br/>
        <w:t xml:space="preserve">            if s &gt; 0:</w:t>
        <w:br/>
        <w:t xml:space="preserve">                scored.append((t, s))</w:t>
        <w:br/>
        <w:br/>
        <w:t xml:space="preserve">        if len(scored) == 0:</w:t>
        <w:br/>
        <w:t xml:space="preserve">            return None  # no tool needed / cannot match</w:t>
        <w:br/>
        <w:br/>
        <w:t xml:space="preserve">        scored.sort(key=lambda x: x[1], reverse=True)</w:t>
        <w:br/>
        <w:t xml:space="preserve">        best_tool, best_score = scored[0]</w:t>
        <w:br/>
        <w:br/>
        <w:t xml:space="preserve">        # If only one tool qualifies, accept it</w:t>
        <w:br/>
        <w:t xml:space="preserve">        if len(scored) == 1:</w:t>
        <w:br/>
        <w:t xml:space="preserve">            return best_tool</w:t>
        <w:br/>
        <w:br/>
        <w:t xml:space="preserve">        # If top tools are too close, treat as ambiguous</w:t>
        <w:br/>
        <w:t xml:space="preserve">        second_tool, second_score = scored[1]</w:t>
        <w:br/>
        <w:t xml:space="preserve">        if (best_score - second_score) &lt;= ambiguity_margin:</w:t>
        <w:br/>
        <w:t xml:space="preserve">            if round_id == max_clarify_rounds:</w:t>
        <w:br/>
        <w:t xml:space="preserve">                cancel_execution("AMBIGUOUS_INTENT")</w:t>
        <w:br/>
        <w:t xml:space="preserve">                return None</w:t>
        <w:br/>
        <w:br/>
        <w:t xml:space="preserve">            # ask LLM/user for clarification (tool-neutral question)</w:t>
        <w:br/>
        <w:t xml:space="preserve">            curr_intent = llm_clarify_intent(curr_intent, [best_tool.name, second_tool.name])</w:t>
        <w:br/>
        <w:t xml:space="preserve">            round_id += 1</w:t>
        <w:br/>
        <w:t xml:space="preserve">            continue</w:t>
        <w:br/>
        <w:br/>
        <w:t xml:space="preserve">        # Otherwise, top tool is clearly dominant</w:t>
        <w:br/>
        <w:t xml:space="preserve">        return best_tool</w:t>
        <w:br/>
        <w:br/>
        <w:t xml:space="preserve">    cancel_execution("AMBIGUOUS_INTENT")</w:t>
        <w:br/>
        <w:t xml:space="preserve">    return None</w:t>
        <w:br/>
      </w:r>
    </w:p>
    <w:p>
      <w:pPr>
        <w:pStyle w:val="Heading2"/>
        <w:rPr/>
      </w:pPr>
      <w:r>
        <w:rPr/>
        <w:t>Marking Rubric (10)</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Matches intents to tools (scoring or rule-based matching)</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Detects ambiguity (multiple qualifying tools + margin/criteria)</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Re-queries for clarification when ambiguous</w:t>
            </w:r>
          </w:p>
        </w:tc>
        <w:tc>
          <w:tcPr>
            <w:tcW w:w="4319" w:type="dxa"/>
            <w:tcBorders/>
          </w:tcPr>
          <w:p>
            <w:pPr>
              <w:pStyle w:val="Normal"/>
              <w:widowControl/>
              <w:bidi w:val="0"/>
              <w:spacing w:lineRule="auto" w:line="276" w:before="0" w:after="200"/>
              <w:jc w:val="left"/>
              <w:rPr/>
            </w:pPr>
            <w:r>
              <w:rPr/>
              <w:t>2</w:t>
            </w:r>
          </w:p>
        </w:tc>
      </w:tr>
      <w:tr>
        <w:trPr/>
        <w:tc>
          <w:tcPr>
            <w:tcW w:w="4320" w:type="dxa"/>
            <w:tcBorders/>
          </w:tcPr>
          <w:p>
            <w:pPr>
              <w:pStyle w:val="Normal"/>
              <w:widowControl/>
              <w:bidi w:val="0"/>
              <w:spacing w:lineRule="auto" w:line="276" w:before="0" w:after="200"/>
              <w:jc w:val="left"/>
              <w:rPr/>
            </w:pPr>
            <w:r>
              <w:rPr/>
              <w:t>Cancels safely if ambiguity persists (guarded termination)</w:t>
            </w:r>
          </w:p>
        </w:tc>
        <w:tc>
          <w:tcPr>
            <w:tcW w:w="4319" w:type="dxa"/>
            <w:tcBorders/>
          </w:tcPr>
          <w:p>
            <w:pPr>
              <w:pStyle w:val="Normal"/>
              <w:widowControl/>
              <w:bidi w:val="0"/>
              <w:spacing w:lineRule="auto" w:line="276" w:before="0" w:after="200"/>
              <w:jc w:val="left"/>
              <w:rPr/>
            </w:pPr>
            <w:r>
              <w:rPr/>
              <w:t>2</w:t>
            </w:r>
          </w:p>
        </w:tc>
      </w:tr>
    </w:tbl>
    <w:p>
      <w:pPr>
        <w:pStyle w:val="Normal"/>
        <w:rPr/>
      </w:pPr>
      <w:r>
        <w:rPr/>
      </w:r>
    </w:p>
    <w:p>
      <w:pPr>
        <w:pStyle w:val="Heading1"/>
        <w:rPr/>
      </w:pPr>
      <w:r>
        <w:rPr/>
        <w:t>Q8. Multi</w:t>
        <w:noBreakHyphen/>
        <w:t>Agent Message Validator (10 Marks) — CLO 4</w:t>
      </w:r>
    </w:p>
    <w:p>
      <w:pPr>
        <w:pStyle w:val="Heading2"/>
        <w:rPr/>
      </w:pPr>
      <w:r>
        <w:rPr/>
        <w:t>Model Pseudocode</w:t>
      </w:r>
    </w:p>
    <w:p>
      <w:pPr>
        <w:pStyle w:val="Normal"/>
        <w:rPr/>
      </w:pPr>
      <w:r>
        <w:rPr>
          <w:rFonts w:eastAsia="Consolas" w:ascii="Consolas" w:hAnsi="Consolas"/>
          <w:sz w:val="20"/>
        </w:rPr>
        <w:t>WHITELIST_KEYS = {"sender", "role", "content", "timestamp", "task_id"}</w:t>
        <w:br/>
        <w:br/>
        <w:t>def contains_hidden_instruction(text):</w:t>
        <w:br/>
        <w:t xml:space="preserve">    # Examples: prompt injection markers, invisible unicode, system override patterns</w:t>
        <w:br/>
        <w:t xml:space="preserve">    if has_invisible_unicode(text): return True</w:t>
        <w:br/>
        <w:t xml:space="preserve">    if "SYSTEM:" in text or "OVERRIDE" in text: return True</w:t>
        <w:br/>
        <w:t xml:space="preserve">    if "&lt;!--" in text or "```" in text and "tool" in text.lower(): return True</w:t>
        <w:br/>
        <w:t xml:space="preserve">    return False</w:t>
        <w:br/>
        <w:br/>
        <w:t>def validate_agent_message(msg):</w:t>
        <w:br/>
        <w:t xml:space="preserve">    # msg is expected to be a dict-like object</w:t>
        <w:br/>
        <w:t xml:space="preserve">    # 1) reject non-dict payloads</w:t>
        <w:br/>
        <w:t xml:space="preserve">    if type(msg) is not dict:</w:t>
        <w:br/>
        <w:t xml:space="preserve">        return "INVALID_MESSAGE"</w:t>
        <w:br/>
        <w:br/>
        <w:t xml:space="preserve">    # 2) enforce key whitelist</w:t>
        <w:br/>
        <w:t xml:space="preserve">    for k in msg.keys():</w:t>
        <w:br/>
        <w:t xml:space="preserve">        if k not in WHITELIST_KEYS:</w:t>
        <w:br/>
        <w:t xml:space="preserve">            return "INVALID_MESSAGE"</w:t>
        <w:br/>
        <w:br/>
        <w:t xml:space="preserve">    # 3) enforce required fields</w:t>
        <w:br/>
        <w:t xml:space="preserve">    for req in ["sender", "role", "content"]:</w:t>
        <w:br/>
        <w:t xml:space="preserve">        if req not in msg:</w:t>
        <w:br/>
        <w:t xml:space="preserve">            return "INVALID_MESSAGE"</w:t>
        <w:br/>
        <w:br/>
        <w:t xml:space="preserve">    # 4) block hidden instructions / injections</w:t>
        <w:br/>
        <w:t xml:space="preserve">    if contains_hidden_instruction(msg["content"]):</w:t>
        <w:br/>
        <w:t xml:space="preserve">        return "INVALID_MESSAGE"</w:t>
        <w:br/>
        <w:br/>
        <w:t xml:space="preserve">    # 5) optional: length limits and type checks</w:t>
        <w:br/>
        <w:t xml:space="preserve">    if len(msg["content"]) &gt; 4000:</w:t>
        <w:br/>
        <w:t xml:space="preserve">        return "INVALID_MESSAGE"</w:t>
        <w:br/>
        <w:br/>
        <w:t xml:space="preserve">    return msg  # accepted</w:t>
        <w:br/>
        <w:br/>
        <w:t>def safe_receive(msg):</w:t>
        <w:br/>
        <w:t xml:space="preserve">    out = validate_agent_message(msg)</w:t>
        <w:br/>
        <w:t xml:space="preserve">    if out == "INVALID_MESSAGE":</w:t>
        <w:br/>
        <w:t xml:space="preserve">        # silently replace (do not propagate details)</w:t>
        <w:br/>
        <w:t xml:space="preserve">        return "INVALID_MESSAGE"</w:t>
        <w:br/>
        <w:t xml:space="preserve">    return out</w:t>
        <w:br/>
      </w:r>
    </w:p>
    <w:p>
      <w:pPr>
        <w:pStyle w:val="Heading2"/>
        <w:rPr/>
      </w:pPr>
      <w:r>
        <w:rPr/>
        <w:t>Marking Rubric (10)</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Schema/whitelist enforcement implemented</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Hidden instruction detection/sanitization logic present</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Required-field and type checks (robust validation)</w:t>
            </w:r>
          </w:p>
        </w:tc>
        <w:tc>
          <w:tcPr>
            <w:tcW w:w="4319" w:type="dxa"/>
            <w:tcBorders/>
          </w:tcPr>
          <w:p>
            <w:pPr>
              <w:pStyle w:val="Normal"/>
              <w:widowControl/>
              <w:bidi w:val="0"/>
              <w:spacing w:lineRule="auto" w:line="276" w:before="0" w:after="200"/>
              <w:jc w:val="left"/>
              <w:rPr/>
            </w:pPr>
            <w:r>
              <w:rPr/>
              <w:t>2</w:t>
            </w:r>
          </w:p>
        </w:tc>
      </w:tr>
      <w:tr>
        <w:trPr/>
        <w:tc>
          <w:tcPr>
            <w:tcW w:w="4320" w:type="dxa"/>
            <w:tcBorders/>
          </w:tcPr>
          <w:p>
            <w:pPr>
              <w:pStyle w:val="Normal"/>
              <w:widowControl/>
              <w:bidi w:val="0"/>
              <w:spacing w:lineRule="auto" w:line="276" w:before="0" w:after="200"/>
              <w:jc w:val="left"/>
              <w:rPr/>
            </w:pPr>
            <w:r>
              <w:rPr/>
              <w:t>Silent replacement with 'INVALID_MESSAGE' (no leakage)</w:t>
            </w:r>
          </w:p>
        </w:tc>
        <w:tc>
          <w:tcPr>
            <w:tcW w:w="4319" w:type="dxa"/>
            <w:tcBorders/>
          </w:tcPr>
          <w:p>
            <w:pPr>
              <w:pStyle w:val="Normal"/>
              <w:widowControl/>
              <w:bidi w:val="0"/>
              <w:spacing w:lineRule="auto" w:line="276" w:before="0" w:after="200"/>
              <w:jc w:val="left"/>
              <w:rPr/>
            </w:pPr>
            <w:r>
              <w:rPr/>
              <w:t>2</w:t>
            </w:r>
          </w:p>
        </w:tc>
      </w:tr>
    </w:tbl>
    <w:p>
      <w:pPr>
        <w:pStyle w:val="Normal"/>
        <w:rPr/>
      </w:pPr>
      <w:r>
        <w:rPr/>
      </w:r>
    </w:p>
    <w:p>
      <w:pPr>
        <w:pStyle w:val="Heading1"/>
        <w:rPr/>
      </w:pPr>
      <w:r>
        <w:rPr/>
        <w:t>Q9. Multi</w:t>
        <w:noBreakHyphen/>
        <w:t>Step ReAct Executor With Recovery Path (10 Marks) — CLO 4</w:t>
      </w:r>
    </w:p>
    <w:p>
      <w:pPr>
        <w:pStyle w:val="Heading2"/>
        <w:rPr/>
      </w:pPr>
      <w:r>
        <w:rPr/>
        <w:t>Model Pseudocode</w:t>
      </w:r>
    </w:p>
    <w:p>
      <w:pPr>
        <w:pStyle w:val="Normal"/>
        <w:rPr/>
      </w:pPr>
      <w:r>
        <w:rPr>
          <w:rFonts w:eastAsia="Consolas" w:ascii="Consolas" w:hAnsi="Consolas"/>
          <w:sz w:val="20"/>
        </w:rPr>
        <w:t># Each step: {thought, action_name, action_args}</w:t>
        <w:br/>
        <w:t># Tool execution returns (ok, observation) or raises ToolError</w:t>
        <w:br/>
        <w:br/>
        <w:t>def react_execute(plan_steps, tools):</w:t>
        <w:br/>
        <w:t xml:space="preserve">    executed_stack = []  # for rollback</w:t>
        <w:br/>
        <w:br/>
        <w:t xml:space="preserve">    for step_idx, step in enumerate(plan_steps):</w:t>
        <w:br/>
        <w:t xml:space="preserve">        try:</w:t>
        <w:br/>
        <w:t xml:space="preserve">            tool = tools[step["action_name"]]</w:t>
        <w:br/>
        <w:t xml:space="preserve">            ok, obs = tool.run(step["action_args"])</w:t>
        <w:br/>
        <w:br/>
        <w:t xml:space="preserve">            if not ok:</w:t>
        <w:br/>
        <w:t xml:space="preserve">                raise ToolError("TOOL_FAILED")</w:t>
        <w:br/>
        <w:br/>
        <w:t xml:space="preserve">            # Save rollback checkpoint</w:t>
        <w:br/>
        <w:t xml:space="preserve">            executed_stack.append({"tool": tool, "args": step["action_args"], "obs": obs})</w:t>
        <w:br/>
        <w:br/>
        <w:t xml:space="preserve">            # Append observation to state for next step</w:t>
        <w:br/>
        <w:t xml:space="preserve">            append_observation_to_state(obs)</w:t>
        <w:br/>
        <w:br/>
        <w:t xml:space="preserve">        except ToolError as e:</w:t>
        <w:br/>
        <w:t xml:space="preserve">            # Roll back the last successful action if possible</w:t>
        <w:br/>
        <w:t xml:space="preserve">            if len(executed_stack) &gt; 0:</w:t>
        <w:br/>
        <w:t xml:space="preserve">                last = executed_stack.pop()</w:t>
        <w:br/>
        <w:t xml:space="preserve">                if hasattr(last["tool"], "rollback"):</w:t>
        <w:br/>
        <w:t xml:space="preserve">                    last["tool"].rollback(last["args"])</w:t>
        <w:br/>
        <w:br/>
        <w:t xml:space="preserve">            # Ask LLM for a fallback plan based on failure context</w:t>
        <w:br/>
        <w:t xml:space="preserve">            failure_context = build_failure_context(step_idx, e, executed_stack)</w:t>
        <w:br/>
        <w:t xml:space="preserve">            fallback_steps = llm_generate_fallback_plan(failure_context)</w:t>
        <w:br/>
        <w:br/>
        <w:t xml:space="preserve">            # Execute fallback (one safe attempt)</w:t>
        <w:br/>
        <w:t xml:space="preserve">            for fb in fallback_steps:</w:t>
        <w:br/>
        <w:t xml:space="preserve">                tool = tools.get(fb["action_name"])</w:t>
        <w:br/>
        <w:t xml:space="preserve">                if tool is None:</w:t>
        <w:br/>
        <w:t xml:space="preserve">                    return {"status": "FAILED", "reason": "UNKNOWN_TOOL_IN_FALLBACK"}</w:t>
        <w:br/>
        <w:t xml:space="preserve">                ok, obs = tool.run(fb["action_args"])</w:t>
        <w:br/>
        <w:t xml:space="preserve">                if not ok:</w:t>
        <w:br/>
        <w:t xml:space="preserve">                    return {"status": "FAILED", "reason": "FALLBACK_FAILED"}</w:t>
        <w:br/>
        <w:t xml:space="preserve">                append_observation_to_state(obs)</w:t>
        <w:br/>
        <w:br/>
        <w:t xml:space="preserve">            return {"status": "RECOVERED", "failed_at": step_idx}</w:t>
        <w:br/>
        <w:br/>
        <w:t xml:space="preserve">    return {"status": "SUCCESS"}</w:t>
        <w:br/>
      </w:r>
    </w:p>
    <w:p>
      <w:pPr>
        <w:pStyle w:val="Heading2"/>
        <w:rPr/>
      </w:pPr>
      <w:r>
        <w:rPr/>
        <w:t>Marking Rubric (10)</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Executes sequence of tool actions (ReAct loop structure)</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Detects failures (exceptions/ok flags) and handles them</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Rollback of last successful action implemented</w:t>
            </w:r>
          </w:p>
        </w:tc>
        <w:tc>
          <w:tcPr>
            <w:tcW w:w="4319" w:type="dxa"/>
            <w:tcBorders/>
          </w:tcPr>
          <w:p>
            <w:pPr>
              <w:pStyle w:val="Normal"/>
              <w:widowControl/>
              <w:bidi w:val="0"/>
              <w:spacing w:lineRule="auto" w:line="276" w:before="0" w:after="200"/>
              <w:jc w:val="left"/>
              <w:rPr/>
            </w:pPr>
            <w:r>
              <w:rPr/>
              <w:t>2</w:t>
            </w:r>
          </w:p>
        </w:tc>
      </w:tr>
      <w:tr>
        <w:trPr/>
        <w:tc>
          <w:tcPr>
            <w:tcW w:w="4320" w:type="dxa"/>
            <w:tcBorders/>
          </w:tcPr>
          <w:p>
            <w:pPr>
              <w:pStyle w:val="Normal"/>
              <w:widowControl/>
              <w:bidi w:val="0"/>
              <w:spacing w:lineRule="auto" w:line="276" w:before="0" w:after="200"/>
              <w:jc w:val="left"/>
              <w:rPr/>
            </w:pPr>
            <w:r>
              <w:rPr/>
              <w:t>Fallback plan generation + safe execution path</w:t>
            </w:r>
          </w:p>
        </w:tc>
        <w:tc>
          <w:tcPr>
            <w:tcW w:w="4319" w:type="dxa"/>
            <w:tcBorders/>
          </w:tcPr>
          <w:p>
            <w:pPr>
              <w:pStyle w:val="Normal"/>
              <w:widowControl/>
              <w:bidi w:val="0"/>
              <w:spacing w:lineRule="auto" w:line="276" w:before="0" w:after="200"/>
              <w:jc w:val="left"/>
              <w:rPr/>
            </w:pPr>
            <w:r>
              <w:rPr/>
              <w:t>2</w:t>
            </w:r>
          </w:p>
        </w:tc>
      </w:tr>
    </w:tbl>
    <w:p>
      <w:pPr>
        <w:pStyle w:val="Normal"/>
        <w:rPr/>
      </w:pPr>
      <w:r>
        <w:rPr/>
      </w:r>
    </w:p>
    <w:p>
      <w:pPr>
        <w:pStyle w:val="Heading1"/>
        <w:rPr/>
      </w:pPr>
      <w:r>
        <w:rPr/>
        <w:t>Q10. Self</w:t>
        <w:noBreakHyphen/>
        <w:t>Healing Agent Memory (10 Marks) — CLO 4</w:t>
      </w:r>
    </w:p>
    <w:p>
      <w:pPr>
        <w:pStyle w:val="Heading2"/>
        <w:rPr/>
      </w:pPr>
      <w:r>
        <w:rPr/>
        <w:t>Model Pseudocode</w:t>
      </w:r>
    </w:p>
    <w:p>
      <w:pPr>
        <w:pStyle w:val="Normal"/>
        <w:rPr/>
      </w:pPr>
      <w:r>
        <w:rPr>
          <w:rFonts w:eastAsia="Consolas" w:ascii="Consolas" w:hAnsi="Consolas"/>
          <w:sz w:val="20"/>
        </w:rPr>
        <w:t># Memory items: {entity, claim, source, timestamp}</w:t>
        <w:br/>
        <w:t># validate_fact() checks against tools/KB (returns True/False)</w:t>
        <w:br/>
        <w:br/>
        <w:t>def detect_hallucinated_entities(memory_items):</w:t>
        <w:br/>
        <w:t xml:space="preserve">    hallucinated = []</w:t>
        <w:br/>
        <w:t xml:space="preserve">    for it in memory_items:</w:t>
        <w:br/>
        <w:t xml:space="preserve">        if not validate_fact(it):  # tool/KB verification</w:t>
        <w:br/>
        <w:t xml:space="preserve">            hallucinated.append(it)</w:t>
        <w:br/>
        <w:t xml:space="preserve">    return hallucinated</w:t>
        <w:br/>
        <w:br/>
        <w:t>def remove_items(memory_items, to_remove):</w:t>
        <w:br/>
        <w:t xml:space="preserve">    remove_set = set([id(x) for x in to_remove])</w:t>
        <w:br/>
        <w:t xml:space="preserve">    return [it for it in memory_items if id(it) not in remove_set]</w:t>
        <w:br/>
        <w:br/>
        <w:t>def reinsert_validated_facts(raw_facts):</w:t>
        <w:br/>
        <w:t xml:space="preserve">    validated = []</w:t>
        <w:br/>
        <w:t xml:space="preserve">    for f in raw_facts:</w:t>
        <w:br/>
        <w:t xml:space="preserve">        if validate_fact(f):</w:t>
        <w:br/>
        <w:t xml:space="preserve">            validated.append(f)</w:t>
        <w:br/>
        <w:t xml:space="preserve">    return validated</w:t>
        <w:br/>
        <w:br/>
        <w:t>def compress_preserving_causality(items):</w:t>
        <w:br/>
        <w:t xml:space="preserve">    # Keep causal links: (cause -&gt; effect) pairs are preserved</w:t>
        <w:br/>
        <w:t xml:space="preserve">    graph = build_causal_graph(items)</w:t>
        <w:br/>
        <w:t xml:space="preserve">    summary = summarize_graph(graph)  # produces compact but causally faithful memory</w:t>
        <w:br/>
        <w:t xml:space="preserve">    return summary</w:t>
        <w:br/>
        <w:br/>
        <w:t>def self_heal_memory(memory_items, new_candidates):</w:t>
        <w:br/>
        <w:t xml:space="preserve">    # 1) detect hallucinations</w:t>
        <w:br/>
        <w:t xml:space="preserve">    bad = detect_hallucinated_entities(memory_items)</w:t>
        <w:br/>
        <w:br/>
        <w:t xml:space="preserve">    # 2) remove hallucinations</w:t>
        <w:br/>
        <w:t xml:space="preserve">    cleaned = remove_items(memory_items, bad)</w:t>
        <w:br/>
        <w:br/>
        <w:t xml:space="preserve">    # 3) validate and reinsert only correct new facts</w:t>
        <w:br/>
        <w:t xml:space="preserve">    validated_new = reinsert_validated_facts(new_candidates)</w:t>
        <w:br/>
        <w:t xml:space="preserve">    merged = cleaned + validated_new</w:t>
        <w:br/>
        <w:br/>
        <w:t xml:space="preserve">    # 4) compress while preserving causal chains</w:t>
        <w:br/>
        <w:t xml:space="preserve">    compact = compress_preserving_causality(merged)</w:t>
        <w:br/>
        <w:br/>
        <w:t xml:space="preserve">    return compact</w:t>
        <w:br/>
      </w:r>
    </w:p>
    <w:p>
      <w:pPr>
        <w:pStyle w:val="Heading2"/>
        <w:rPr/>
      </w:pPr>
      <w:r>
        <w:rPr/>
        <w:t>Marking Rubric (10)</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bidi w:val="0"/>
              <w:spacing w:lineRule="auto" w:line="276" w:before="0" w:after="200"/>
              <w:jc w:val="left"/>
              <w:rPr/>
            </w:pPr>
            <w:r>
              <w:rPr/>
              <w:t>Criterion</w:t>
            </w:r>
          </w:p>
        </w:tc>
        <w:tc>
          <w:tcPr>
            <w:tcW w:w="4319" w:type="dxa"/>
            <w:tcBorders/>
          </w:tcPr>
          <w:p>
            <w:pPr>
              <w:pStyle w:val="Normal"/>
              <w:widowControl/>
              <w:bidi w:val="0"/>
              <w:spacing w:lineRule="auto" w:line="276" w:before="0" w:after="200"/>
              <w:jc w:val="left"/>
              <w:rPr/>
            </w:pPr>
            <w:r>
              <w:rPr/>
              <w:t>Marks</w:t>
            </w:r>
          </w:p>
        </w:tc>
      </w:tr>
      <w:tr>
        <w:trPr/>
        <w:tc>
          <w:tcPr>
            <w:tcW w:w="4320" w:type="dxa"/>
            <w:tcBorders/>
          </w:tcPr>
          <w:p>
            <w:pPr>
              <w:pStyle w:val="Normal"/>
              <w:widowControl/>
              <w:bidi w:val="0"/>
              <w:spacing w:lineRule="auto" w:line="276" w:before="0" w:after="200"/>
              <w:jc w:val="left"/>
              <w:rPr/>
            </w:pPr>
            <w:r>
              <w:rPr/>
              <w:t>Detects hallucinated entities/claims (verification step)</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Removes hallucinated items safely</w:t>
            </w:r>
          </w:p>
        </w:tc>
        <w:tc>
          <w:tcPr>
            <w:tcW w:w="4319" w:type="dxa"/>
            <w:tcBorders/>
          </w:tcPr>
          <w:p>
            <w:pPr>
              <w:pStyle w:val="Normal"/>
              <w:widowControl/>
              <w:bidi w:val="0"/>
              <w:spacing w:lineRule="auto" w:line="276" w:before="0" w:after="200"/>
              <w:jc w:val="left"/>
              <w:rPr/>
            </w:pPr>
            <w:r>
              <w:rPr/>
              <w:t>2</w:t>
            </w:r>
          </w:p>
        </w:tc>
      </w:tr>
      <w:tr>
        <w:trPr/>
        <w:tc>
          <w:tcPr>
            <w:tcW w:w="4320" w:type="dxa"/>
            <w:tcBorders/>
          </w:tcPr>
          <w:p>
            <w:pPr>
              <w:pStyle w:val="Normal"/>
              <w:widowControl/>
              <w:bidi w:val="0"/>
              <w:spacing w:lineRule="auto" w:line="276" w:before="0" w:after="200"/>
              <w:jc w:val="left"/>
              <w:rPr/>
            </w:pPr>
            <w:r>
              <w:rPr/>
              <w:t>Reinserts only validated facts (tool/KB check)</w:t>
            </w:r>
          </w:p>
        </w:tc>
        <w:tc>
          <w:tcPr>
            <w:tcW w:w="4319" w:type="dxa"/>
            <w:tcBorders/>
          </w:tcPr>
          <w:p>
            <w:pPr>
              <w:pStyle w:val="Normal"/>
              <w:widowControl/>
              <w:bidi w:val="0"/>
              <w:spacing w:lineRule="auto" w:line="276" w:before="0" w:after="200"/>
              <w:jc w:val="left"/>
              <w:rPr/>
            </w:pPr>
            <w:r>
              <w:rPr/>
              <w:t>3</w:t>
            </w:r>
          </w:p>
        </w:tc>
      </w:tr>
      <w:tr>
        <w:trPr/>
        <w:tc>
          <w:tcPr>
            <w:tcW w:w="4320" w:type="dxa"/>
            <w:tcBorders/>
          </w:tcPr>
          <w:p>
            <w:pPr>
              <w:pStyle w:val="Normal"/>
              <w:widowControl/>
              <w:bidi w:val="0"/>
              <w:spacing w:lineRule="auto" w:line="276" w:before="0" w:after="200"/>
              <w:jc w:val="left"/>
              <w:rPr/>
            </w:pPr>
            <w:r>
              <w:rPr/>
              <w:t>Compresses while preserving causal chains/invariants</w:t>
            </w:r>
          </w:p>
        </w:tc>
        <w:tc>
          <w:tcPr>
            <w:tcW w:w="4319" w:type="dxa"/>
            <w:tcBorders/>
          </w:tcPr>
          <w:p>
            <w:pPr>
              <w:pStyle w:val="Normal"/>
              <w:widowControl/>
              <w:bidi w:val="0"/>
              <w:spacing w:lineRule="auto" w:line="276" w:before="0" w:after="200"/>
              <w:jc w:val="left"/>
              <w:rPr/>
            </w:pPr>
            <w:r>
              <w:rPr/>
              <w:t>2</w:t>
            </w:r>
          </w:p>
        </w:tc>
      </w:tr>
    </w:tbl>
    <w:p>
      <w:pPr>
        <w:pStyle w:val="Normal"/>
        <w:widowControl/>
        <w:bidi w:val="0"/>
        <w:spacing w:lineRule="auto" w:line="276" w:before="0" w:after="200"/>
        <w:jc w:val="lef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Pages>
  <Words>1986</Words>
  <Characters>13264</Characters>
  <CharactersWithSpaces>16108</CharactersWithSpaces>
  <Paragraphs>147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2026-01-07T09:20:38Z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