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E70" w:rsidRDefault="007A1E70" w:rsidP="00283020">
      <w:pPr>
        <w:jc w:val="center"/>
        <w:rPr>
          <w:b/>
          <w:sz w:val="32"/>
          <w:szCs w:val="32"/>
        </w:rPr>
      </w:pPr>
      <w:bookmarkStart w:id="0" w:name="_Toc177925652"/>
    </w:p>
    <w:p w:rsidR="00283020" w:rsidRPr="007A1E70" w:rsidRDefault="00283020" w:rsidP="00283020">
      <w:pPr>
        <w:jc w:val="center"/>
        <w:rPr>
          <w:b/>
          <w:sz w:val="40"/>
          <w:szCs w:val="40"/>
        </w:rPr>
      </w:pPr>
      <w:r w:rsidRPr="007A1E70">
        <w:rPr>
          <w:b/>
          <w:sz w:val="40"/>
          <w:szCs w:val="40"/>
        </w:rPr>
        <w:t>REPORT ON HARBOUR ENERGY PLC</w:t>
      </w:r>
    </w:p>
    <w:p w:rsidR="00283020" w:rsidRDefault="00283020" w:rsidP="00283020">
      <w:pPr>
        <w:spacing w:line="480" w:lineRule="auto"/>
        <w:jc w:val="center"/>
        <w:rPr>
          <w:i/>
          <w:sz w:val="29"/>
          <w:szCs w:val="29"/>
        </w:rPr>
      </w:pPr>
    </w:p>
    <w:p w:rsidR="007657FE" w:rsidRDefault="007657FE" w:rsidP="00283020">
      <w:pPr>
        <w:spacing w:line="480" w:lineRule="auto"/>
        <w:jc w:val="center"/>
        <w:rPr>
          <w:i/>
          <w:sz w:val="29"/>
          <w:szCs w:val="29"/>
        </w:rPr>
      </w:pPr>
    </w:p>
    <w:p w:rsidR="007657FE" w:rsidRDefault="007657FE" w:rsidP="00283020">
      <w:pPr>
        <w:spacing w:line="480" w:lineRule="auto"/>
        <w:jc w:val="center"/>
        <w:rPr>
          <w:i/>
          <w:sz w:val="29"/>
          <w:szCs w:val="29"/>
        </w:rPr>
      </w:pPr>
    </w:p>
    <w:p w:rsidR="007657FE" w:rsidRDefault="007657FE" w:rsidP="00283020">
      <w:pPr>
        <w:spacing w:line="480" w:lineRule="auto"/>
        <w:jc w:val="center"/>
        <w:rPr>
          <w:i/>
          <w:sz w:val="29"/>
          <w:szCs w:val="29"/>
        </w:rPr>
      </w:pPr>
    </w:p>
    <w:p w:rsidR="007657FE" w:rsidRDefault="007657FE" w:rsidP="00283020">
      <w:pPr>
        <w:spacing w:line="480" w:lineRule="auto"/>
        <w:jc w:val="center"/>
        <w:rPr>
          <w:i/>
          <w:sz w:val="29"/>
          <w:szCs w:val="29"/>
        </w:rPr>
      </w:pPr>
    </w:p>
    <w:p w:rsidR="007657FE" w:rsidRDefault="007657FE" w:rsidP="00283020">
      <w:pPr>
        <w:spacing w:line="480" w:lineRule="auto"/>
        <w:jc w:val="center"/>
        <w:rPr>
          <w:i/>
          <w:sz w:val="29"/>
          <w:szCs w:val="29"/>
        </w:rPr>
      </w:pPr>
    </w:p>
    <w:p w:rsidR="007657FE" w:rsidRDefault="007657FE" w:rsidP="00283020">
      <w:pPr>
        <w:spacing w:line="480" w:lineRule="auto"/>
        <w:jc w:val="center"/>
        <w:rPr>
          <w:i/>
          <w:sz w:val="29"/>
          <w:szCs w:val="29"/>
        </w:rPr>
      </w:pPr>
    </w:p>
    <w:p w:rsidR="007A1E70" w:rsidRDefault="007A1E70" w:rsidP="00283020">
      <w:pPr>
        <w:spacing w:line="480" w:lineRule="auto"/>
        <w:jc w:val="center"/>
        <w:rPr>
          <w:i/>
          <w:sz w:val="29"/>
          <w:szCs w:val="29"/>
        </w:rPr>
      </w:pPr>
    </w:p>
    <w:p w:rsidR="007A1E70" w:rsidRDefault="007A1E70" w:rsidP="00283020">
      <w:pPr>
        <w:spacing w:line="480" w:lineRule="auto"/>
        <w:jc w:val="center"/>
        <w:rPr>
          <w:i/>
          <w:sz w:val="29"/>
          <w:szCs w:val="29"/>
        </w:rPr>
      </w:pPr>
    </w:p>
    <w:p w:rsidR="00283020" w:rsidRPr="007657FE" w:rsidRDefault="00283020" w:rsidP="007657FE">
      <w:pPr>
        <w:spacing w:line="480" w:lineRule="auto"/>
        <w:rPr>
          <w:b/>
          <w:sz w:val="26"/>
          <w:szCs w:val="26"/>
        </w:rPr>
      </w:pPr>
      <w:r w:rsidRPr="007657FE">
        <w:rPr>
          <w:b/>
          <w:sz w:val="26"/>
          <w:szCs w:val="26"/>
        </w:rPr>
        <w:t>MODULE TITLE: STRATEGIC FINANCIAL MANAGEMENT</w:t>
      </w:r>
    </w:p>
    <w:p w:rsidR="00283020" w:rsidRPr="007657FE" w:rsidRDefault="00283020" w:rsidP="007657FE">
      <w:pPr>
        <w:spacing w:line="480" w:lineRule="auto"/>
        <w:rPr>
          <w:b/>
          <w:sz w:val="26"/>
          <w:szCs w:val="26"/>
        </w:rPr>
      </w:pPr>
      <w:r w:rsidRPr="007657FE">
        <w:rPr>
          <w:b/>
          <w:sz w:val="26"/>
          <w:szCs w:val="26"/>
        </w:rPr>
        <w:t>MODULE CODE: BU7006</w:t>
      </w:r>
    </w:p>
    <w:p w:rsidR="00283020" w:rsidRPr="007657FE" w:rsidRDefault="00283020" w:rsidP="007657FE">
      <w:pPr>
        <w:spacing w:line="480" w:lineRule="auto"/>
        <w:rPr>
          <w:b/>
          <w:sz w:val="26"/>
          <w:szCs w:val="26"/>
        </w:rPr>
      </w:pPr>
      <w:r w:rsidRPr="007657FE">
        <w:rPr>
          <w:b/>
          <w:sz w:val="26"/>
          <w:szCs w:val="26"/>
        </w:rPr>
        <w:t>MODULE LEADER: DR. MUHAMMAD SANSUI</w:t>
      </w:r>
    </w:p>
    <w:p w:rsidR="00283020" w:rsidRPr="007657FE" w:rsidRDefault="00283020" w:rsidP="007657FE">
      <w:pPr>
        <w:spacing w:line="480" w:lineRule="auto"/>
        <w:rPr>
          <w:b/>
          <w:sz w:val="26"/>
          <w:szCs w:val="26"/>
        </w:rPr>
      </w:pPr>
      <w:r w:rsidRPr="007657FE">
        <w:rPr>
          <w:b/>
          <w:sz w:val="26"/>
          <w:szCs w:val="26"/>
        </w:rPr>
        <w:t>NUMBER OF WORDS: 4681</w:t>
      </w:r>
    </w:p>
    <w:p w:rsidR="00283020" w:rsidRDefault="00283020" w:rsidP="007657FE">
      <w:pPr>
        <w:spacing w:line="480" w:lineRule="auto"/>
        <w:rPr>
          <w:b/>
          <w:sz w:val="26"/>
          <w:szCs w:val="26"/>
        </w:rPr>
      </w:pPr>
      <w:r w:rsidRPr="007657FE">
        <w:rPr>
          <w:b/>
          <w:sz w:val="26"/>
          <w:szCs w:val="26"/>
        </w:rPr>
        <w:t>STUDENT ASSESSMENT NUMBER:</w:t>
      </w:r>
    </w:p>
    <w:p w:rsidR="00BF1C0F" w:rsidRDefault="00BF1C0F" w:rsidP="007657FE">
      <w:pPr>
        <w:spacing w:line="480" w:lineRule="auto"/>
        <w:rPr>
          <w:b/>
          <w:sz w:val="26"/>
          <w:szCs w:val="26"/>
        </w:rPr>
      </w:pPr>
      <w:r>
        <w:rPr>
          <w:b/>
          <w:sz w:val="26"/>
          <w:szCs w:val="26"/>
        </w:rPr>
        <w:lastRenderedPageBreak/>
        <w:t>TABLE OF CONTENT</w:t>
      </w:r>
    </w:p>
    <w:sdt>
      <w:sdtPr>
        <w:id w:val="-1759566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17C20" w:rsidRDefault="00017C20">
          <w:pPr>
            <w:pStyle w:val="TOCHeading"/>
          </w:pPr>
        </w:p>
        <w:p w:rsidR="00017C20" w:rsidRDefault="00017C20">
          <w:pPr>
            <w:pStyle w:val="TOC1"/>
            <w:tabs>
              <w:tab w:val="left" w:pos="440"/>
              <w:tab w:val="right" w:leader="dot" w:pos="9350"/>
            </w:tabs>
            <w:rPr>
              <w:noProof/>
            </w:rPr>
          </w:pPr>
          <w:r>
            <w:fldChar w:fldCharType="begin"/>
          </w:r>
          <w:r>
            <w:instrText xml:space="preserve"> TOC \o "1-3" \h \z \u </w:instrText>
          </w:r>
          <w:r>
            <w:fldChar w:fldCharType="separate"/>
          </w:r>
          <w:hyperlink w:anchor="_Toc178168276" w:history="1">
            <w:r w:rsidRPr="0004774C">
              <w:rPr>
                <w:rStyle w:val="Hyperlink"/>
                <w:rFonts w:cstheme="minorHAnsi"/>
                <w:b/>
                <w:noProof/>
              </w:rPr>
              <w:t>1.</w:t>
            </w:r>
            <w:r>
              <w:rPr>
                <w:noProof/>
              </w:rPr>
              <w:tab/>
            </w:r>
            <w:r w:rsidRPr="0004774C">
              <w:rPr>
                <w:rStyle w:val="Hyperlink"/>
                <w:rFonts w:cstheme="minorHAnsi"/>
                <w:b/>
                <w:noProof/>
              </w:rPr>
              <w:t>EXECUTIVE SUMMARY</w:t>
            </w:r>
            <w:r>
              <w:rPr>
                <w:noProof/>
                <w:webHidden/>
              </w:rPr>
              <w:tab/>
            </w:r>
            <w:r>
              <w:rPr>
                <w:noProof/>
                <w:webHidden/>
              </w:rPr>
              <w:fldChar w:fldCharType="begin"/>
            </w:r>
            <w:r>
              <w:rPr>
                <w:noProof/>
                <w:webHidden/>
              </w:rPr>
              <w:instrText xml:space="preserve"> PAGEREF _Toc178168276 \h </w:instrText>
            </w:r>
            <w:r>
              <w:rPr>
                <w:noProof/>
                <w:webHidden/>
              </w:rPr>
            </w:r>
            <w:r>
              <w:rPr>
                <w:noProof/>
                <w:webHidden/>
              </w:rPr>
              <w:fldChar w:fldCharType="separate"/>
            </w:r>
            <w:r>
              <w:rPr>
                <w:noProof/>
                <w:webHidden/>
              </w:rPr>
              <w:t>3</w:t>
            </w:r>
            <w:r>
              <w:rPr>
                <w:noProof/>
                <w:webHidden/>
              </w:rPr>
              <w:fldChar w:fldCharType="end"/>
            </w:r>
          </w:hyperlink>
        </w:p>
        <w:p w:rsidR="00017C20" w:rsidRDefault="00017C20">
          <w:pPr>
            <w:pStyle w:val="TOC1"/>
            <w:tabs>
              <w:tab w:val="left" w:pos="440"/>
              <w:tab w:val="right" w:leader="dot" w:pos="9350"/>
            </w:tabs>
            <w:rPr>
              <w:noProof/>
            </w:rPr>
          </w:pPr>
          <w:hyperlink w:anchor="_Toc178168277" w:history="1">
            <w:r w:rsidRPr="0004774C">
              <w:rPr>
                <w:rStyle w:val="Hyperlink"/>
                <w:rFonts w:cstheme="minorHAnsi"/>
                <w:b/>
                <w:noProof/>
              </w:rPr>
              <w:t>2.</w:t>
            </w:r>
            <w:r>
              <w:rPr>
                <w:noProof/>
              </w:rPr>
              <w:tab/>
            </w:r>
            <w:r w:rsidRPr="0004774C">
              <w:rPr>
                <w:rStyle w:val="Hyperlink"/>
                <w:rFonts w:cstheme="minorHAnsi"/>
                <w:b/>
                <w:noProof/>
              </w:rPr>
              <w:t>INTRODUCTION</w:t>
            </w:r>
            <w:r>
              <w:rPr>
                <w:noProof/>
                <w:webHidden/>
              </w:rPr>
              <w:tab/>
            </w:r>
            <w:r>
              <w:rPr>
                <w:noProof/>
                <w:webHidden/>
              </w:rPr>
              <w:fldChar w:fldCharType="begin"/>
            </w:r>
            <w:r>
              <w:rPr>
                <w:noProof/>
                <w:webHidden/>
              </w:rPr>
              <w:instrText xml:space="preserve"> PAGEREF _Toc178168277 \h </w:instrText>
            </w:r>
            <w:r>
              <w:rPr>
                <w:noProof/>
                <w:webHidden/>
              </w:rPr>
            </w:r>
            <w:r>
              <w:rPr>
                <w:noProof/>
                <w:webHidden/>
              </w:rPr>
              <w:fldChar w:fldCharType="separate"/>
            </w:r>
            <w:r>
              <w:rPr>
                <w:noProof/>
                <w:webHidden/>
              </w:rPr>
              <w:t>3</w:t>
            </w:r>
            <w:r>
              <w:rPr>
                <w:noProof/>
                <w:webHidden/>
              </w:rPr>
              <w:fldChar w:fldCharType="end"/>
            </w:r>
          </w:hyperlink>
        </w:p>
        <w:p w:rsidR="00017C20" w:rsidRDefault="00017C20">
          <w:pPr>
            <w:pStyle w:val="TOC2"/>
            <w:tabs>
              <w:tab w:val="left" w:pos="880"/>
              <w:tab w:val="right" w:leader="dot" w:pos="9350"/>
            </w:tabs>
            <w:rPr>
              <w:noProof/>
            </w:rPr>
          </w:pPr>
          <w:hyperlink w:anchor="_Toc178168278" w:history="1">
            <w:r w:rsidRPr="0004774C">
              <w:rPr>
                <w:rStyle w:val="Hyperlink"/>
                <w:rFonts w:cstheme="minorHAnsi"/>
                <w:b/>
                <w:noProof/>
              </w:rPr>
              <w:t>2.1</w:t>
            </w:r>
            <w:r>
              <w:rPr>
                <w:noProof/>
              </w:rPr>
              <w:tab/>
            </w:r>
            <w:r w:rsidRPr="0004774C">
              <w:rPr>
                <w:rStyle w:val="Hyperlink"/>
                <w:rFonts w:cstheme="minorHAnsi"/>
                <w:b/>
                <w:noProof/>
              </w:rPr>
              <w:t>BACKGROUND OF COMPANY</w:t>
            </w:r>
            <w:r>
              <w:rPr>
                <w:noProof/>
                <w:webHidden/>
              </w:rPr>
              <w:tab/>
            </w:r>
            <w:r>
              <w:rPr>
                <w:noProof/>
                <w:webHidden/>
              </w:rPr>
              <w:fldChar w:fldCharType="begin"/>
            </w:r>
            <w:r>
              <w:rPr>
                <w:noProof/>
                <w:webHidden/>
              </w:rPr>
              <w:instrText xml:space="preserve"> PAGEREF _Toc178168278 \h </w:instrText>
            </w:r>
            <w:r>
              <w:rPr>
                <w:noProof/>
                <w:webHidden/>
              </w:rPr>
            </w:r>
            <w:r>
              <w:rPr>
                <w:noProof/>
                <w:webHidden/>
              </w:rPr>
              <w:fldChar w:fldCharType="separate"/>
            </w:r>
            <w:r>
              <w:rPr>
                <w:noProof/>
                <w:webHidden/>
              </w:rPr>
              <w:t>3</w:t>
            </w:r>
            <w:r>
              <w:rPr>
                <w:noProof/>
                <w:webHidden/>
              </w:rPr>
              <w:fldChar w:fldCharType="end"/>
            </w:r>
          </w:hyperlink>
        </w:p>
        <w:p w:rsidR="00017C20" w:rsidRDefault="00017C20">
          <w:pPr>
            <w:pStyle w:val="TOC2"/>
            <w:tabs>
              <w:tab w:val="left" w:pos="880"/>
              <w:tab w:val="right" w:leader="dot" w:pos="9350"/>
            </w:tabs>
            <w:rPr>
              <w:noProof/>
            </w:rPr>
          </w:pPr>
          <w:hyperlink w:anchor="_Toc178168279" w:history="1">
            <w:r w:rsidRPr="0004774C">
              <w:rPr>
                <w:rStyle w:val="Hyperlink"/>
                <w:rFonts w:cstheme="minorHAnsi"/>
                <w:b/>
                <w:noProof/>
              </w:rPr>
              <w:t>2.2</w:t>
            </w:r>
            <w:r>
              <w:rPr>
                <w:noProof/>
              </w:rPr>
              <w:tab/>
            </w:r>
            <w:r w:rsidRPr="0004774C">
              <w:rPr>
                <w:rStyle w:val="Hyperlink"/>
                <w:rFonts w:cstheme="minorHAnsi"/>
                <w:b/>
                <w:noProof/>
              </w:rPr>
              <w:t>COMPETITOR COMPANY OVERVIEW</w:t>
            </w:r>
            <w:r>
              <w:rPr>
                <w:noProof/>
                <w:webHidden/>
              </w:rPr>
              <w:tab/>
            </w:r>
            <w:r>
              <w:rPr>
                <w:noProof/>
                <w:webHidden/>
              </w:rPr>
              <w:fldChar w:fldCharType="begin"/>
            </w:r>
            <w:r>
              <w:rPr>
                <w:noProof/>
                <w:webHidden/>
              </w:rPr>
              <w:instrText xml:space="preserve"> PAGEREF _Toc178168279 \h </w:instrText>
            </w:r>
            <w:r>
              <w:rPr>
                <w:noProof/>
                <w:webHidden/>
              </w:rPr>
            </w:r>
            <w:r>
              <w:rPr>
                <w:noProof/>
                <w:webHidden/>
              </w:rPr>
              <w:fldChar w:fldCharType="separate"/>
            </w:r>
            <w:r>
              <w:rPr>
                <w:noProof/>
                <w:webHidden/>
              </w:rPr>
              <w:t>4</w:t>
            </w:r>
            <w:r>
              <w:rPr>
                <w:noProof/>
                <w:webHidden/>
              </w:rPr>
              <w:fldChar w:fldCharType="end"/>
            </w:r>
          </w:hyperlink>
        </w:p>
        <w:p w:rsidR="00017C20" w:rsidRDefault="00017C20">
          <w:pPr>
            <w:pStyle w:val="TOC2"/>
            <w:tabs>
              <w:tab w:val="left" w:pos="880"/>
              <w:tab w:val="right" w:leader="dot" w:pos="9350"/>
            </w:tabs>
            <w:rPr>
              <w:noProof/>
            </w:rPr>
          </w:pPr>
          <w:hyperlink w:anchor="_Toc178168280" w:history="1">
            <w:r w:rsidRPr="0004774C">
              <w:rPr>
                <w:rStyle w:val="Hyperlink"/>
                <w:rFonts w:cstheme="minorHAnsi"/>
                <w:b/>
                <w:noProof/>
              </w:rPr>
              <w:t>2.3</w:t>
            </w:r>
            <w:r>
              <w:rPr>
                <w:noProof/>
              </w:rPr>
              <w:tab/>
            </w:r>
            <w:r w:rsidRPr="0004774C">
              <w:rPr>
                <w:rStyle w:val="Hyperlink"/>
                <w:rFonts w:cstheme="minorHAnsi"/>
                <w:b/>
                <w:noProof/>
              </w:rPr>
              <w:t>INDUSTRY OVERVIEW</w:t>
            </w:r>
            <w:r>
              <w:rPr>
                <w:noProof/>
                <w:webHidden/>
              </w:rPr>
              <w:tab/>
            </w:r>
            <w:r>
              <w:rPr>
                <w:noProof/>
                <w:webHidden/>
              </w:rPr>
              <w:fldChar w:fldCharType="begin"/>
            </w:r>
            <w:r>
              <w:rPr>
                <w:noProof/>
                <w:webHidden/>
              </w:rPr>
              <w:instrText xml:space="preserve"> PAGEREF _Toc178168280 \h </w:instrText>
            </w:r>
            <w:r>
              <w:rPr>
                <w:noProof/>
                <w:webHidden/>
              </w:rPr>
            </w:r>
            <w:r>
              <w:rPr>
                <w:noProof/>
                <w:webHidden/>
              </w:rPr>
              <w:fldChar w:fldCharType="separate"/>
            </w:r>
            <w:r>
              <w:rPr>
                <w:noProof/>
                <w:webHidden/>
              </w:rPr>
              <w:t>4</w:t>
            </w:r>
            <w:r>
              <w:rPr>
                <w:noProof/>
                <w:webHidden/>
              </w:rPr>
              <w:fldChar w:fldCharType="end"/>
            </w:r>
          </w:hyperlink>
        </w:p>
        <w:p w:rsidR="00017C20" w:rsidRDefault="00017C20">
          <w:pPr>
            <w:pStyle w:val="TOC1"/>
            <w:tabs>
              <w:tab w:val="left" w:pos="440"/>
              <w:tab w:val="right" w:leader="dot" w:pos="9350"/>
            </w:tabs>
            <w:rPr>
              <w:noProof/>
            </w:rPr>
          </w:pPr>
          <w:hyperlink w:anchor="_Toc178168281" w:history="1">
            <w:r w:rsidRPr="0004774C">
              <w:rPr>
                <w:rStyle w:val="Hyperlink"/>
                <w:rFonts w:cstheme="minorHAnsi"/>
                <w:b/>
                <w:noProof/>
              </w:rPr>
              <w:t>3.</w:t>
            </w:r>
            <w:r>
              <w:rPr>
                <w:noProof/>
              </w:rPr>
              <w:tab/>
            </w:r>
            <w:r w:rsidRPr="0004774C">
              <w:rPr>
                <w:rStyle w:val="Hyperlink"/>
                <w:rFonts w:cstheme="minorHAnsi"/>
                <w:b/>
                <w:noProof/>
              </w:rPr>
              <w:t>FINANCIAL PERFORMANCE ANALYSIS OF HARBOUR ENERGY PLC</w:t>
            </w:r>
            <w:r>
              <w:rPr>
                <w:noProof/>
                <w:webHidden/>
              </w:rPr>
              <w:tab/>
            </w:r>
            <w:r>
              <w:rPr>
                <w:noProof/>
                <w:webHidden/>
              </w:rPr>
              <w:fldChar w:fldCharType="begin"/>
            </w:r>
            <w:r>
              <w:rPr>
                <w:noProof/>
                <w:webHidden/>
              </w:rPr>
              <w:instrText xml:space="preserve"> PAGEREF _Toc178168281 \h </w:instrText>
            </w:r>
            <w:r>
              <w:rPr>
                <w:noProof/>
                <w:webHidden/>
              </w:rPr>
            </w:r>
            <w:r>
              <w:rPr>
                <w:noProof/>
                <w:webHidden/>
              </w:rPr>
              <w:fldChar w:fldCharType="separate"/>
            </w:r>
            <w:r>
              <w:rPr>
                <w:noProof/>
                <w:webHidden/>
              </w:rPr>
              <w:t>4</w:t>
            </w:r>
            <w:r>
              <w:rPr>
                <w:noProof/>
                <w:webHidden/>
              </w:rPr>
              <w:fldChar w:fldCharType="end"/>
            </w:r>
          </w:hyperlink>
        </w:p>
        <w:p w:rsidR="00017C20" w:rsidRDefault="00017C20">
          <w:pPr>
            <w:pStyle w:val="TOC2"/>
            <w:tabs>
              <w:tab w:val="left" w:pos="880"/>
              <w:tab w:val="right" w:leader="dot" w:pos="9350"/>
            </w:tabs>
            <w:rPr>
              <w:noProof/>
            </w:rPr>
          </w:pPr>
          <w:hyperlink w:anchor="_Toc178168282" w:history="1">
            <w:r w:rsidRPr="0004774C">
              <w:rPr>
                <w:rStyle w:val="Hyperlink"/>
                <w:rFonts w:cstheme="minorHAnsi"/>
                <w:b/>
                <w:noProof/>
              </w:rPr>
              <w:t>3.1</w:t>
            </w:r>
            <w:r>
              <w:rPr>
                <w:noProof/>
              </w:rPr>
              <w:tab/>
            </w:r>
            <w:r w:rsidRPr="0004774C">
              <w:rPr>
                <w:rStyle w:val="Hyperlink"/>
                <w:rFonts w:cstheme="minorHAnsi"/>
                <w:b/>
                <w:noProof/>
              </w:rPr>
              <w:t>PROFITABILITY RATIOS</w:t>
            </w:r>
            <w:r>
              <w:rPr>
                <w:noProof/>
                <w:webHidden/>
              </w:rPr>
              <w:tab/>
            </w:r>
            <w:r>
              <w:rPr>
                <w:noProof/>
                <w:webHidden/>
              </w:rPr>
              <w:fldChar w:fldCharType="begin"/>
            </w:r>
            <w:r>
              <w:rPr>
                <w:noProof/>
                <w:webHidden/>
              </w:rPr>
              <w:instrText xml:space="preserve"> PAGEREF _Toc178168282 \h </w:instrText>
            </w:r>
            <w:r>
              <w:rPr>
                <w:noProof/>
                <w:webHidden/>
              </w:rPr>
            </w:r>
            <w:r>
              <w:rPr>
                <w:noProof/>
                <w:webHidden/>
              </w:rPr>
              <w:fldChar w:fldCharType="separate"/>
            </w:r>
            <w:r>
              <w:rPr>
                <w:noProof/>
                <w:webHidden/>
              </w:rPr>
              <w:t>5</w:t>
            </w:r>
            <w:r>
              <w:rPr>
                <w:noProof/>
                <w:webHidden/>
              </w:rPr>
              <w:fldChar w:fldCharType="end"/>
            </w:r>
          </w:hyperlink>
        </w:p>
        <w:p w:rsidR="00017C20" w:rsidRDefault="00017C20">
          <w:pPr>
            <w:pStyle w:val="TOC3"/>
            <w:tabs>
              <w:tab w:val="left" w:pos="1320"/>
              <w:tab w:val="right" w:leader="dot" w:pos="9350"/>
            </w:tabs>
            <w:rPr>
              <w:noProof/>
            </w:rPr>
          </w:pPr>
          <w:hyperlink w:anchor="_Toc178168283" w:history="1">
            <w:r w:rsidRPr="0004774C">
              <w:rPr>
                <w:rStyle w:val="Hyperlink"/>
                <w:rFonts w:eastAsia="Times New Roman" w:cstheme="minorHAnsi"/>
                <w:b/>
                <w:noProof/>
              </w:rPr>
              <w:t>3.1.1</w:t>
            </w:r>
            <w:r>
              <w:rPr>
                <w:noProof/>
              </w:rPr>
              <w:tab/>
            </w:r>
            <w:r w:rsidRPr="0004774C">
              <w:rPr>
                <w:rStyle w:val="Hyperlink"/>
                <w:rFonts w:eastAsia="Times New Roman" w:cstheme="minorHAnsi"/>
                <w:b/>
                <w:noProof/>
              </w:rPr>
              <w:t>GROSS PROFIT MARGIN</w:t>
            </w:r>
            <w:r>
              <w:rPr>
                <w:noProof/>
                <w:webHidden/>
              </w:rPr>
              <w:tab/>
            </w:r>
            <w:r>
              <w:rPr>
                <w:noProof/>
                <w:webHidden/>
              </w:rPr>
              <w:fldChar w:fldCharType="begin"/>
            </w:r>
            <w:r>
              <w:rPr>
                <w:noProof/>
                <w:webHidden/>
              </w:rPr>
              <w:instrText xml:space="preserve"> PAGEREF _Toc178168283 \h </w:instrText>
            </w:r>
            <w:r>
              <w:rPr>
                <w:noProof/>
                <w:webHidden/>
              </w:rPr>
            </w:r>
            <w:r>
              <w:rPr>
                <w:noProof/>
                <w:webHidden/>
              </w:rPr>
              <w:fldChar w:fldCharType="separate"/>
            </w:r>
            <w:r>
              <w:rPr>
                <w:noProof/>
                <w:webHidden/>
              </w:rPr>
              <w:t>5</w:t>
            </w:r>
            <w:r>
              <w:rPr>
                <w:noProof/>
                <w:webHidden/>
              </w:rPr>
              <w:fldChar w:fldCharType="end"/>
            </w:r>
          </w:hyperlink>
        </w:p>
        <w:p w:rsidR="00017C20" w:rsidRDefault="00017C20">
          <w:pPr>
            <w:pStyle w:val="TOC3"/>
            <w:tabs>
              <w:tab w:val="left" w:pos="1320"/>
              <w:tab w:val="right" w:leader="dot" w:pos="9350"/>
            </w:tabs>
            <w:rPr>
              <w:noProof/>
            </w:rPr>
          </w:pPr>
          <w:hyperlink w:anchor="_Toc178168284" w:history="1">
            <w:r w:rsidRPr="0004774C">
              <w:rPr>
                <w:rStyle w:val="Hyperlink"/>
                <w:rFonts w:cstheme="minorHAnsi"/>
                <w:b/>
                <w:noProof/>
              </w:rPr>
              <w:t>3.1.2</w:t>
            </w:r>
            <w:r>
              <w:rPr>
                <w:noProof/>
              </w:rPr>
              <w:tab/>
            </w:r>
            <w:r w:rsidRPr="0004774C">
              <w:rPr>
                <w:rStyle w:val="Hyperlink"/>
                <w:rFonts w:cstheme="minorHAnsi"/>
                <w:b/>
                <w:noProof/>
              </w:rPr>
              <w:t>NET PROFIT MARGIN</w:t>
            </w:r>
            <w:r>
              <w:rPr>
                <w:noProof/>
                <w:webHidden/>
              </w:rPr>
              <w:tab/>
            </w:r>
            <w:r>
              <w:rPr>
                <w:noProof/>
                <w:webHidden/>
              </w:rPr>
              <w:fldChar w:fldCharType="begin"/>
            </w:r>
            <w:r>
              <w:rPr>
                <w:noProof/>
                <w:webHidden/>
              </w:rPr>
              <w:instrText xml:space="preserve"> PAGEREF _Toc178168284 \h </w:instrText>
            </w:r>
            <w:r>
              <w:rPr>
                <w:noProof/>
                <w:webHidden/>
              </w:rPr>
            </w:r>
            <w:r>
              <w:rPr>
                <w:noProof/>
                <w:webHidden/>
              </w:rPr>
              <w:fldChar w:fldCharType="separate"/>
            </w:r>
            <w:r>
              <w:rPr>
                <w:noProof/>
                <w:webHidden/>
              </w:rPr>
              <w:t>6</w:t>
            </w:r>
            <w:r>
              <w:rPr>
                <w:noProof/>
                <w:webHidden/>
              </w:rPr>
              <w:fldChar w:fldCharType="end"/>
            </w:r>
          </w:hyperlink>
        </w:p>
        <w:p w:rsidR="00017C20" w:rsidRDefault="00017C20">
          <w:pPr>
            <w:pStyle w:val="TOC3"/>
            <w:tabs>
              <w:tab w:val="left" w:pos="1320"/>
              <w:tab w:val="right" w:leader="dot" w:pos="9350"/>
            </w:tabs>
            <w:rPr>
              <w:noProof/>
            </w:rPr>
          </w:pPr>
          <w:hyperlink w:anchor="_Toc178168285" w:history="1">
            <w:r w:rsidRPr="0004774C">
              <w:rPr>
                <w:rStyle w:val="Hyperlink"/>
                <w:rFonts w:cstheme="minorHAnsi"/>
                <w:b/>
                <w:noProof/>
              </w:rPr>
              <w:t>3.1.3</w:t>
            </w:r>
            <w:r>
              <w:rPr>
                <w:noProof/>
              </w:rPr>
              <w:tab/>
            </w:r>
            <w:r w:rsidRPr="0004774C">
              <w:rPr>
                <w:rStyle w:val="Hyperlink"/>
                <w:rFonts w:cstheme="minorHAnsi"/>
                <w:b/>
                <w:noProof/>
              </w:rPr>
              <w:t>RETURN ON ASSET</w:t>
            </w:r>
            <w:r>
              <w:rPr>
                <w:noProof/>
                <w:webHidden/>
              </w:rPr>
              <w:tab/>
            </w:r>
            <w:r>
              <w:rPr>
                <w:noProof/>
                <w:webHidden/>
              </w:rPr>
              <w:fldChar w:fldCharType="begin"/>
            </w:r>
            <w:r>
              <w:rPr>
                <w:noProof/>
                <w:webHidden/>
              </w:rPr>
              <w:instrText xml:space="preserve"> PAGEREF _Toc178168285 \h </w:instrText>
            </w:r>
            <w:r>
              <w:rPr>
                <w:noProof/>
                <w:webHidden/>
              </w:rPr>
            </w:r>
            <w:r>
              <w:rPr>
                <w:noProof/>
                <w:webHidden/>
              </w:rPr>
              <w:fldChar w:fldCharType="separate"/>
            </w:r>
            <w:r>
              <w:rPr>
                <w:noProof/>
                <w:webHidden/>
              </w:rPr>
              <w:t>7</w:t>
            </w:r>
            <w:r>
              <w:rPr>
                <w:noProof/>
                <w:webHidden/>
              </w:rPr>
              <w:fldChar w:fldCharType="end"/>
            </w:r>
          </w:hyperlink>
        </w:p>
        <w:p w:rsidR="00017C20" w:rsidRDefault="00017C20">
          <w:pPr>
            <w:pStyle w:val="TOC3"/>
            <w:tabs>
              <w:tab w:val="left" w:pos="1320"/>
              <w:tab w:val="right" w:leader="dot" w:pos="9350"/>
            </w:tabs>
            <w:rPr>
              <w:noProof/>
            </w:rPr>
          </w:pPr>
          <w:hyperlink w:anchor="_Toc178168286" w:history="1">
            <w:r w:rsidRPr="0004774C">
              <w:rPr>
                <w:rStyle w:val="Hyperlink"/>
                <w:rFonts w:cstheme="minorHAnsi"/>
                <w:b/>
                <w:noProof/>
              </w:rPr>
              <w:t>3.1.4</w:t>
            </w:r>
            <w:r>
              <w:rPr>
                <w:noProof/>
              </w:rPr>
              <w:tab/>
            </w:r>
            <w:r w:rsidRPr="0004774C">
              <w:rPr>
                <w:rStyle w:val="Hyperlink"/>
                <w:rFonts w:cstheme="minorHAnsi"/>
                <w:b/>
                <w:noProof/>
              </w:rPr>
              <w:t>RETURN ON EQUITY</w:t>
            </w:r>
            <w:r>
              <w:rPr>
                <w:noProof/>
                <w:webHidden/>
              </w:rPr>
              <w:tab/>
            </w:r>
            <w:r>
              <w:rPr>
                <w:noProof/>
                <w:webHidden/>
              </w:rPr>
              <w:fldChar w:fldCharType="begin"/>
            </w:r>
            <w:r>
              <w:rPr>
                <w:noProof/>
                <w:webHidden/>
              </w:rPr>
              <w:instrText xml:space="preserve"> PAGEREF _Toc178168286 \h </w:instrText>
            </w:r>
            <w:r>
              <w:rPr>
                <w:noProof/>
                <w:webHidden/>
              </w:rPr>
            </w:r>
            <w:r>
              <w:rPr>
                <w:noProof/>
                <w:webHidden/>
              </w:rPr>
              <w:fldChar w:fldCharType="separate"/>
            </w:r>
            <w:r>
              <w:rPr>
                <w:noProof/>
                <w:webHidden/>
              </w:rPr>
              <w:t>7</w:t>
            </w:r>
            <w:r>
              <w:rPr>
                <w:noProof/>
                <w:webHidden/>
              </w:rPr>
              <w:fldChar w:fldCharType="end"/>
            </w:r>
          </w:hyperlink>
        </w:p>
        <w:p w:rsidR="00017C20" w:rsidRDefault="00017C20">
          <w:pPr>
            <w:pStyle w:val="TOC3"/>
            <w:tabs>
              <w:tab w:val="left" w:pos="1320"/>
              <w:tab w:val="right" w:leader="dot" w:pos="9350"/>
            </w:tabs>
            <w:rPr>
              <w:noProof/>
            </w:rPr>
          </w:pPr>
          <w:hyperlink w:anchor="_Toc178168287" w:history="1">
            <w:r w:rsidRPr="0004774C">
              <w:rPr>
                <w:rStyle w:val="Hyperlink"/>
                <w:rFonts w:cstheme="minorHAnsi"/>
                <w:b/>
                <w:noProof/>
              </w:rPr>
              <w:t>3.1.5</w:t>
            </w:r>
            <w:r>
              <w:rPr>
                <w:noProof/>
              </w:rPr>
              <w:tab/>
            </w:r>
            <w:r w:rsidRPr="0004774C">
              <w:rPr>
                <w:rStyle w:val="Hyperlink"/>
                <w:rFonts w:cstheme="minorHAnsi"/>
                <w:b/>
                <w:noProof/>
              </w:rPr>
              <w:t>OVERALL INTERPRETATIONS</w:t>
            </w:r>
            <w:r>
              <w:rPr>
                <w:noProof/>
                <w:webHidden/>
              </w:rPr>
              <w:tab/>
            </w:r>
            <w:r>
              <w:rPr>
                <w:noProof/>
                <w:webHidden/>
              </w:rPr>
              <w:fldChar w:fldCharType="begin"/>
            </w:r>
            <w:r>
              <w:rPr>
                <w:noProof/>
                <w:webHidden/>
              </w:rPr>
              <w:instrText xml:space="preserve"> PAGEREF _Toc178168287 \h </w:instrText>
            </w:r>
            <w:r>
              <w:rPr>
                <w:noProof/>
                <w:webHidden/>
              </w:rPr>
            </w:r>
            <w:r>
              <w:rPr>
                <w:noProof/>
                <w:webHidden/>
              </w:rPr>
              <w:fldChar w:fldCharType="separate"/>
            </w:r>
            <w:r>
              <w:rPr>
                <w:noProof/>
                <w:webHidden/>
              </w:rPr>
              <w:t>8</w:t>
            </w:r>
            <w:r>
              <w:rPr>
                <w:noProof/>
                <w:webHidden/>
              </w:rPr>
              <w:fldChar w:fldCharType="end"/>
            </w:r>
          </w:hyperlink>
        </w:p>
        <w:p w:rsidR="00017C20" w:rsidRDefault="00017C20">
          <w:pPr>
            <w:pStyle w:val="TOC3"/>
            <w:tabs>
              <w:tab w:val="left" w:pos="1320"/>
              <w:tab w:val="right" w:leader="dot" w:pos="9350"/>
            </w:tabs>
            <w:rPr>
              <w:noProof/>
            </w:rPr>
          </w:pPr>
          <w:hyperlink w:anchor="_Toc178168288" w:history="1">
            <w:r w:rsidRPr="0004774C">
              <w:rPr>
                <w:rStyle w:val="Hyperlink"/>
                <w:b/>
                <w:noProof/>
              </w:rPr>
              <w:t>3.1.6</w:t>
            </w:r>
            <w:r>
              <w:rPr>
                <w:noProof/>
              </w:rPr>
              <w:tab/>
            </w:r>
            <w:r w:rsidRPr="0004774C">
              <w:rPr>
                <w:rStyle w:val="Hyperlink"/>
                <w:b/>
                <w:noProof/>
              </w:rPr>
              <w:t>ALTMAN Z-SCORE</w:t>
            </w:r>
            <w:r>
              <w:rPr>
                <w:noProof/>
                <w:webHidden/>
              </w:rPr>
              <w:tab/>
            </w:r>
            <w:r>
              <w:rPr>
                <w:noProof/>
                <w:webHidden/>
              </w:rPr>
              <w:fldChar w:fldCharType="begin"/>
            </w:r>
            <w:r>
              <w:rPr>
                <w:noProof/>
                <w:webHidden/>
              </w:rPr>
              <w:instrText xml:space="preserve"> PAGEREF _Toc178168288 \h </w:instrText>
            </w:r>
            <w:r>
              <w:rPr>
                <w:noProof/>
                <w:webHidden/>
              </w:rPr>
            </w:r>
            <w:r>
              <w:rPr>
                <w:noProof/>
                <w:webHidden/>
              </w:rPr>
              <w:fldChar w:fldCharType="separate"/>
            </w:r>
            <w:r>
              <w:rPr>
                <w:noProof/>
                <w:webHidden/>
              </w:rPr>
              <w:t>9</w:t>
            </w:r>
            <w:r>
              <w:rPr>
                <w:noProof/>
                <w:webHidden/>
              </w:rPr>
              <w:fldChar w:fldCharType="end"/>
            </w:r>
          </w:hyperlink>
        </w:p>
        <w:p w:rsidR="00017C20" w:rsidRDefault="00017C20">
          <w:pPr>
            <w:pStyle w:val="TOC2"/>
            <w:tabs>
              <w:tab w:val="left" w:pos="880"/>
              <w:tab w:val="right" w:leader="dot" w:pos="9350"/>
            </w:tabs>
            <w:rPr>
              <w:noProof/>
            </w:rPr>
          </w:pPr>
          <w:hyperlink w:anchor="_Toc178168289" w:history="1">
            <w:r w:rsidRPr="0004774C">
              <w:rPr>
                <w:rStyle w:val="Hyperlink"/>
                <w:rFonts w:cstheme="minorHAnsi"/>
                <w:b/>
                <w:noProof/>
              </w:rPr>
              <w:t>3.2</w:t>
            </w:r>
            <w:r>
              <w:rPr>
                <w:noProof/>
              </w:rPr>
              <w:tab/>
            </w:r>
            <w:r w:rsidRPr="0004774C">
              <w:rPr>
                <w:rStyle w:val="Hyperlink"/>
                <w:rFonts w:cstheme="minorHAnsi"/>
                <w:b/>
                <w:noProof/>
              </w:rPr>
              <w:t>LIQUIDITY RATIOS</w:t>
            </w:r>
            <w:r>
              <w:rPr>
                <w:noProof/>
                <w:webHidden/>
              </w:rPr>
              <w:tab/>
            </w:r>
            <w:r>
              <w:rPr>
                <w:noProof/>
                <w:webHidden/>
              </w:rPr>
              <w:fldChar w:fldCharType="begin"/>
            </w:r>
            <w:r>
              <w:rPr>
                <w:noProof/>
                <w:webHidden/>
              </w:rPr>
              <w:instrText xml:space="preserve"> PAGEREF _Toc178168289 \h </w:instrText>
            </w:r>
            <w:r>
              <w:rPr>
                <w:noProof/>
                <w:webHidden/>
              </w:rPr>
            </w:r>
            <w:r>
              <w:rPr>
                <w:noProof/>
                <w:webHidden/>
              </w:rPr>
              <w:fldChar w:fldCharType="separate"/>
            </w:r>
            <w:r>
              <w:rPr>
                <w:noProof/>
                <w:webHidden/>
              </w:rPr>
              <w:t>11</w:t>
            </w:r>
            <w:r>
              <w:rPr>
                <w:noProof/>
                <w:webHidden/>
              </w:rPr>
              <w:fldChar w:fldCharType="end"/>
            </w:r>
          </w:hyperlink>
        </w:p>
        <w:p w:rsidR="00017C20" w:rsidRDefault="00017C20">
          <w:pPr>
            <w:pStyle w:val="TOC3"/>
            <w:tabs>
              <w:tab w:val="left" w:pos="1320"/>
              <w:tab w:val="right" w:leader="dot" w:pos="9350"/>
            </w:tabs>
            <w:rPr>
              <w:noProof/>
            </w:rPr>
          </w:pPr>
          <w:hyperlink w:anchor="_Toc178168290" w:history="1">
            <w:r w:rsidRPr="0004774C">
              <w:rPr>
                <w:rStyle w:val="Hyperlink"/>
                <w:rFonts w:cstheme="minorHAnsi"/>
                <w:b/>
                <w:noProof/>
              </w:rPr>
              <w:t>3.2.1</w:t>
            </w:r>
            <w:r>
              <w:rPr>
                <w:noProof/>
              </w:rPr>
              <w:tab/>
            </w:r>
            <w:r w:rsidRPr="0004774C">
              <w:rPr>
                <w:rStyle w:val="Hyperlink"/>
                <w:rFonts w:cstheme="minorHAnsi"/>
                <w:b/>
                <w:noProof/>
              </w:rPr>
              <w:t>CURRENT RATIO</w:t>
            </w:r>
            <w:r>
              <w:rPr>
                <w:noProof/>
                <w:webHidden/>
              </w:rPr>
              <w:tab/>
            </w:r>
            <w:r>
              <w:rPr>
                <w:noProof/>
                <w:webHidden/>
              </w:rPr>
              <w:fldChar w:fldCharType="begin"/>
            </w:r>
            <w:r>
              <w:rPr>
                <w:noProof/>
                <w:webHidden/>
              </w:rPr>
              <w:instrText xml:space="preserve"> PAGEREF _Toc178168290 \h </w:instrText>
            </w:r>
            <w:r>
              <w:rPr>
                <w:noProof/>
                <w:webHidden/>
              </w:rPr>
            </w:r>
            <w:r>
              <w:rPr>
                <w:noProof/>
                <w:webHidden/>
              </w:rPr>
              <w:fldChar w:fldCharType="separate"/>
            </w:r>
            <w:r>
              <w:rPr>
                <w:noProof/>
                <w:webHidden/>
              </w:rPr>
              <w:t>11</w:t>
            </w:r>
            <w:r>
              <w:rPr>
                <w:noProof/>
                <w:webHidden/>
              </w:rPr>
              <w:fldChar w:fldCharType="end"/>
            </w:r>
          </w:hyperlink>
        </w:p>
        <w:p w:rsidR="00017C20" w:rsidRDefault="00017C20">
          <w:pPr>
            <w:pStyle w:val="TOC3"/>
            <w:tabs>
              <w:tab w:val="left" w:pos="1320"/>
              <w:tab w:val="right" w:leader="dot" w:pos="9350"/>
            </w:tabs>
            <w:rPr>
              <w:noProof/>
            </w:rPr>
          </w:pPr>
          <w:hyperlink w:anchor="_Toc178168291" w:history="1">
            <w:r w:rsidRPr="0004774C">
              <w:rPr>
                <w:rStyle w:val="Hyperlink"/>
                <w:rFonts w:cstheme="minorHAnsi"/>
                <w:b/>
                <w:noProof/>
              </w:rPr>
              <w:t>3.2.2</w:t>
            </w:r>
            <w:r>
              <w:rPr>
                <w:noProof/>
              </w:rPr>
              <w:tab/>
            </w:r>
            <w:r w:rsidRPr="0004774C">
              <w:rPr>
                <w:rStyle w:val="Hyperlink"/>
                <w:rFonts w:cstheme="minorHAnsi"/>
                <w:b/>
                <w:noProof/>
              </w:rPr>
              <w:t>QUICK RATIO</w:t>
            </w:r>
            <w:r>
              <w:rPr>
                <w:noProof/>
                <w:webHidden/>
              </w:rPr>
              <w:tab/>
            </w:r>
            <w:r>
              <w:rPr>
                <w:noProof/>
                <w:webHidden/>
              </w:rPr>
              <w:fldChar w:fldCharType="begin"/>
            </w:r>
            <w:r>
              <w:rPr>
                <w:noProof/>
                <w:webHidden/>
              </w:rPr>
              <w:instrText xml:space="preserve"> PAGEREF _Toc178168291 \h </w:instrText>
            </w:r>
            <w:r>
              <w:rPr>
                <w:noProof/>
                <w:webHidden/>
              </w:rPr>
            </w:r>
            <w:r>
              <w:rPr>
                <w:noProof/>
                <w:webHidden/>
              </w:rPr>
              <w:fldChar w:fldCharType="separate"/>
            </w:r>
            <w:r>
              <w:rPr>
                <w:noProof/>
                <w:webHidden/>
              </w:rPr>
              <w:t>11</w:t>
            </w:r>
            <w:r>
              <w:rPr>
                <w:noProof/>
                <w:webHidden/>
              </w:rPr>
              <w:fldChar w:fldCharType="end"/>
            </w:r>
          </w:hyperlink>
        </w:p>
        <w:p w:rsidR="00017C20" w:rsidRDefault="00017C20">
          <w:pPr>
            <w:pStyle w:val="TOC2"/>
            <w:tabs>
              <w:tab w:val="left" w:pos="880"/>
              <w:tab w:val="right" w:leader="dot" w:pos="9350"/>
            </w:tabs>
            <w:rPr>
              <w:noProof/>
            </w:rPr>
          </w:pPr>
          <w:hyperlink w:anchor="_Toc178168292" w:history="1">
            <w:r w:rsidRPr="0004774C">
              <w:rPr>
                <w:rStyle w:val="Hyperlink"/>
                <w:rFonts w:cstheme="minorHAnsi"/>
                <w:b/>
                <w:noProof/>
              </w:rPr>
              <w:t>3.3</w:t>
            </w:r>
            <w:r>
              <w:rPr>
                <w:noProof/>
              </w:rPr>
              <w:tab/>
            </w:r>
            <w:r w:rsidRPr="0004774C">
              <w:rPr>
                <w:rStyle w:val="Hyperlink"/>
                <w:rFonts w:cstheme="minorHAnsi"/>
                <w:b/>
                <w:noProof/>
              </w:rPr>
              <w:t>EFFICIENCY RATIOS</w:t>
            </w:r>
            <w:r>
              <w:rPr>
                <w:noProof/>
                <w:webHidden/>
              </w:rPr>
              <w:tab/>
            </w:r>
            <w:r>
              <w:rPr>
                <w:noProof/>
                <w:webHidden/>
              </w:rPr>
              <w:fldChar w:fldCharType="begin"/>
            </w:r>
            <w:r>
              <w:rPr>
                <w:noProof/>
                <w:webHidden/>
              </w:rPr>
              <w:instrText xml:space="preserve"> PAGEREF _Toc178168292 \h </w:instrText>
            </w:r>
            <w:r>
              <w:rPr>
                <w:noProof/>
                <w:webHidden/>
              </w:rPr>
            </w:r>
            <w:r>
              <w:rPr>
                <w:noProof/>
                <w:webHidden/>
              </w:rPr>
              <w:fldChar w:fldCharType="separate"/>
            </w:r>
            <w:r>
              <w:rPr>
                <w:noProof/>
                <w:webHidden/>
              </w:rPr>
              <w:t>12</w:t>
            </w:r>
            <w:r>
              <w:rPr>
                <w:noProof/>
                <w:webHidden/>
              </w:rPr>
              <w:fldChar w:fldCharType="end"/>
            </w:r>
          </w:hyperlink>
        </w:p>
        <w:p w:rsidR="00017C20" w:rsidRDefault="00017C20">
          <w:pPr>
            <w:pStyle w:val="TOC3"/>
            <w:tabs>
              <w:tab w:val="left" w:pos="1320"/>
              <w:tab w:val="right" w:leader="dot" w:pos="9350"/>
            </w:tabs>
            <w:rPr>
              <w:noProof/>
            </w:rPr>
          </w:pPr>
          <w:hyperlink w:anchor="_Toc178168293" w:history="1">
            <w:r w:rsidRPr="0004774C">
              <w:rPr>
                <w:rStyle w:val="Hyperlink"/>
                <w:rFonts w:cstheme="minorHAnsi"/>
                <w:b/>
                <w:noProof/>
              </w:rPr>
              <w:t>3.3.1</w:t>
            </w:r>
            <w:r>
              <w:rPr>
                <w:noProof/>
              </w:rPr>
              <w:tab/>
            </w:r>
            <w:r w:rsidRPr="0004774C">
              <w:rPr>
                <w:rStyle w:val="Hyperlink"/>
                <w:rFonts w:cstheme="minorHAnsi"/>
                <w:b/>
                <w:noProof/>
              </w:rPr>
              <w:t>ASSET TURNOVER</w:t>
            </w:r>
            <w:r>
              <w:rPr>
                <w:noProof/>
                <w:webHidden/>
              </w:rPr>
              <w:tab/>
            </w:r>
            <w:r>
              <w:rPr>
                <w:noProof/>
                <w:webHidden/>
              </w:rPr>
              <w:fldChar w:fldCharType="begin"/>
            </w:r>
            <w:r>
              <w:rPr>
                <w:noProof/>
                <w:webHidden/>
              </w:rPr>
              <w:instrText xml:space="preserve"> PAGEREF _Toc178168293 \h </w:instrText>
            </w:r>
            <w:r>
              <w:rPr>
                <w:noProof/>
                <w:webHidden/>
              </w:rPr>
            </w:r>
            <w:r>
              <w:rPr>
                <w:noProof/>
                <w:webHidden/>
              </w:rPr>
              <w:fldChar w:fldCharType="separate"/>
            </w:r>
            <w:r>
              <w:rPr>
                <w:noProof/>
                <w:webHidden/>
              </w:rPr>
              <w:t>12</w:t>
            </w:r>
            <w:r>
              <w:rPr>
                <w:noProof/>
                <w:webHidden/>
              </w:rPr>
              <w:fldChar w:fldCharType="end"/>
            </w:r>
          </w:hyperlink>
        </w:p>
        <w:p w:rsidR="00017C20" w:rsidRDefault="00017C20">
          <w:pPr>
            <w:pStyle w:val="TOC3"/>
            <w:tabs>
              <w:tab w:val="left" w:pos="1320"/>
              <w:tab w:val="right" w:leader="dot" w:pos="9350"/>
            </w:tabs>
            <w:rPr>
              <w:noProof/>
            </w:rPr>
          </w:pPr>
          <w:hyperlink w:anchor="_Toc178168294" w:history="1">
            <w:r w:rsidRPr="0004774C">
              <w:rPr>
                <w:rStyle w:val="Hyperlink"/>
                <w:rFonts w:cstheme="minorHAnsi"/>
                <w:b/>
                <w:noProof/>
              </w:rPr>
              <w:t>3.3.2</w:t>
            </w:r>
            <w:r>
              <w:rPr>
                <w:noProof/>
              </w:rPr>
              <w:tab/>
            </w:r>
            <w:r w:rsidRPr="0004774C">
              <w:rPr>
                <w:rStyle w:val="Hyperlink"/>
                <w:rFonts w:cstheme="minorHAnsi"/>
                <w:b/>
                <w:noProof/>
              </w:rPr>
              <w:t>INVENTORY TURNOVER</w:t>
            </w:r>
            <w:r>
              <w:rPr>
                <w:noProof/>
                <w:webHidden/>
              </w:rPr>
              <w:tab/>
            </w:r>
            <w:r>
              <w:rPr>
                <w:noProof/>
                <w:webHidden/>
              </w:rPr>
              <w:fldChar w:fldCharType="begin"/>
            </w:r>
            <w:r>
              <w:rPr>
                <w:noProof/>
                <w:webHidden/>
              </w:rPr>
              <w:instrText xml:space="preserve"> PAGEREF _Toc178168294 \h </w:instrText>
            </w:r>
            <w:r>
              <w:rPr>
                <w:noProof/>
                <w:webHidden/>
              </w:rPr>
            </w:r>
            <w:r>
              <w:rPr>
                <w:noProof/>
                <w:webHidden/>
              </w:rPr>
              <w:fldChar w:fldCharType="separate"/>
            </w:r>
            <w:r>
              <w:rPr>
                <w:noProof/>
                <w:webHidden/>
              </w:rPr>
              <w:t>12</w:t>
            </w:r>
            <w:r>
              <w:rPr>
                <w:noProof/>
                <w:webHidden/>
              </w:rPr>
              <w:fldChar w:fldCharType="end"/>
            </w:r>
          </w:hyperlink>
        </w:p>
        <w:p w:rsidR="00017C20" w:rsidRDefault="00017C20">
          <w:pPr>
            <w:pStyle w:val="TOC2"/>
            <w:tabs>
              <w:tab w:val="left" w:pos="880"/>
              <w:tab w:val="right" w:leader="dot" w:pos="9350"/>
            </w:tabs>
            <w:rPr>
              <w:noProof/>
            </w:rPr>
          </w:pPr>
          <w:hyperlink w:anchor="_Toc178168295" w:history="1">
            <w:r w:rsidRPr="0004774C">
              <w:rPr>
                <w:rStyle w:val="Hyperlink"/>
                <w:rFonts w:cstheme="minorHAnsi"/>
                <w:b/>
                <w:noProof/>
              </w:rPr>
              <w:t>3.4</w:t>
            </w:r>
            <w:r>
              <w:rPr>
                <w:noProof/>
              </w:rPr>
              <w:tab/>
            </w:r>
            <w:r w:rsidRPr="0004774C">
              <w:rPr>
                <w:rStyle w:val="Hyperlink"/>
                <w:rFonts w:cstheme="minorHAnsi"/>
                <w:b/>
                <w:noProof/>
              </w:rPr>
              <w:t>SOLVENCY RATIOS</w:t>
            </w:r>
            <w:r>
              <w:rPr>
                <w:noProof/>
                <w:webHidden/>
              </w:rPr>
              <w:tab/>
            </w:r>
            <w:r>
              <w:rPr>
                <w:noProof/>
                <w:webHidden/>
              </w:rPr>
              <w:fldChar w:fldCharType="begin"/>
            </w:r>
            <w:r>
              <w:rPr>
                <w:noProof/>
                <w:webHidden/>
              </w:rPr>
              <w:instrText xml:space="preserve"> PAGEREF _Toc178168295 \h </w:instrText>
            </w:r>
            <w:r>
              <w:rPr>
                <w:noProof/>
                <w:webHidden/>
              </w:rPr>
            </w:r>
            <w:r>
              <w:rPr>
                <w:noProof/>
                <w:webHidden/>
              </w:rPr>
              <w:fldChar w:fldCharType="separate"/>
            </w:r>
            <w:r>
              <w:rPr>
                <w:noProof/>
                <w:webHidden/>
              </w:rPr>
              <w:t>13</w:t>
            </w:r>
            <w:r>
              <w:rPr>
                <w:noProof/>
                <w:webHidden/>
              </w:rPr>
              <w:fldChar w:fldCharType="end"/>
            </w:r>
          </w:hyperlink>
        </w:p>
        <w:p w:rsidR="00017C20" w:rsidRDefault="00017C20">
          <w:pPr>
            <w:pStyle w:val="TOC3"/>
            <w:tabs>
              <w:tab w:val="left" w:pos="1320"/>
              <w:tab w:val="right" w:leader="dot" w:pos="9350"/>
            </w:tabs>
            <w:rPr>
              <w:noProof/>
            </w:rPr>
          </w:pPr>
          <w:hyperlink w:anchor="_Toc178168296" w:history="1">
            <w:r w:rsidRPr="0004774C">
              <w:rPr>
                <w:rStyle w:val="Hyperlink"/>
                <w:rFonts w:cstheme="minorHAnsi"/>
                <w:b/>
                <w:noProof/>
              </w:rPr>
              <w:t>3.4.1</w:t>
            </w:r>
            <w:r>
              <w:rPr>
                <w:noProof/>
              </w:rPr>
              <w:tab/>
            </w:r>
            <w:r w:rsidRPr="0004774C">
              <w:rPr>
                <w:rStyle w:val="Hyperlink"/>
                <w:rFonts w:cstheme="minorHAnsi"/>
                <w:b/>
                <w:noProof/>
              </w:rPr>
              <w:t>DEBT TO EQUITY RATIO</w:t>
            </w:r>
            <w:r>
              <w:rPr>
                <w:noProof/>
                <w:webHidden/>
              </w:rPr>
              <w:tab/>
            </w:r>
            <w:r>
              <w:rPr>
                <w:noProof/>
                <w:webHidden/>
              </w:rPr>
              <w:fldChar w:fldCharType="begin"/>
            </w:r>
            <w:r>
              <w:rPr>
                <w:noProof/>
                <w:webHidden/>
              </w:rPr>
              <w:instrText xml:space="preserve"> PAGEREF _Toc178168296 \h </w:instrText>
            </w:r>
            <w:r>
              <w:rPr>
                <w:noProof/>
                <w:webHidden/>
              </w:rPr>
            </w:r>
            <w:r>
              <w:rPr>
                <w:noProof/>
                <w:webHidden/>
              </w:rPr>
              <w:fldChar w:fldCharType="separate"/>
            </w:r>
            <w:r>
              <w:rPr>
                <w:noProof/>
                <w:webHidden/>
              </w:rPr>
              <w:t>13</w:t>
            </w:r>
            <w:r>
              <w:rPr>
                <w:noProof/>
                <w:webHidden/>
              </w:rPr>
              <w:fldChar w:fldCharType="end"/>
            </w:r>
          </w:hyperlink>
        </w:p>
        <w:p w:rsidR="00017C20" w:rsidRDefault="00017C20">
          <w:pPr>
            <w:pStyle w:val="TOC2"/>
            <w:tabs>
              <w:tab w:val="left" w:pos="880"/>
              <w:tab w:val="right" w:leader="dot" w:pos="9350"/>
            </w:tabs>
            <w:rPr>
              <w:noProof/>
            </w:rPr>
          </w:pPr>
          <w:hyperlink w:anchor="_Toc178168297" w:history="1">
            <w:r w:rsidRPr="0004774C">
              <w:rPr>
                <w:rStyle w:val="Hyperlink"/>
                <w:rFonts w:cstheme="minorHAnsi"/>
                <w:b/>
                <w:noProof/>
              </w:rPr>
              <w:t>3.5</w:t>
            </w:r>
            <w:r>
              <w:rPr>
                <w:noProof/>
              </w:rPr>
              <w:tab/>
            </w:r>
            <w:r w:rsidRPr="0004774C">
              <w:rPr>
                <w:rStyle w:val="Hyperlink"/>
                <w:rFonts w:cstheme="minorHAnsi"/>
                <w:b/>
                <w:noProof/>
              </w:rPr>
              <w:t>CASH FLOW RATIOS</w:t>
            </w:r>
            <w:r>
              <w:rPr>
                <w:noProof/>
                <w:webHidden/>
              </w:rPr>
              <w:tab/>
            </w:r>
            <w:r>
              <w:rPr>
                <w:noProof/>
                <w:webHidden/>
              </w:rPr>
              <w:fldChar w:fldCharType="begin"/>
            </w:r>
            <w:r>
              <w:rPr>
                <w:noProof/>
                <w:webHidden/>
              </w:rPr>
              <w:instrText xml:space="preserve"> PAGEREF _Toc178168297 \h </w:instrText>
            </w:r>
            <w:r>
              <w:rPr>
                <w:noProof/>
                <w:webHidden/>
              </w:rPr>
            </w:r>
            <w:r>
              <w:rPr>
                <w:noProof/>
                <w:webHidden/>
              </w:rPr>
              <w:fldChar w:fldCharType="separate"/>
            </w:r>
            <w:r>
              <w:rPr>
                <w:noProof/>
                <w:webHidden/>
              </w:rPr>
              <w:t>14</w:t>
            </w:r>
            <w:r>
              <w:rPr>
                <w:noProof/>
                <w:webHidden/>
              </w:rPr>
              <w:fldChar w:fldCharType="end"/>
            </w:r>
          </w:hyperlink>
        </w:p>
        <w:p w:rsidR="00017C20" w:rsidRDefault="00017C20">
          <w:pPr>
            <w:pStyle w:val="TOC3"/>
            <w:tabs>
              <w:tab w:val="left" w:pos="1320"/>
              <w:tab w:val="right" w:leader="dot" w:pos="9350"/>
            </w:tabs>
            <w:rPr>
              <w:noProof/>
            </w:rPr>
          </w:pPr>
          <w:hyperlink w:anchor="_Toc178168298" w:history="1">
            <w:r w:rsidRPr="0004774C">
              <w:rPr>
                <w:rStyle w:val="Hyperlink"/>
                <w:rFonts w:cstheme="minorHAnsi"/>
                <w:b/>
                <w:noProof/>
              </w:rPr>
              <w:t>3.5.1</w:t>
            </w:r>
            <w:r>
              <w:rPr>
                <w:noProof/>
              </w:rPr>
              <w:tab/>
            </w:r>
            <w:r w:rsidRPr="0004774C">
              <w:rPr>
                <w:rStyle w:val="Hyperlink"/>
                <w:rFonts w:cstheme="minorHAnsi"/>
                <w:b/>
                <w:noProof/>
              </w:rPr>
              <w:t>OPERATING CASH FLOW</w:t>
            </w:r>
            <w:r>
              <w:rPr>
                <w:noProof/>
                <w:webHidden/>
              </w:rPr>
              <w:tab/>
            </w:r>
            <w:r>
              <w:rPr>
                <w:noProof/>
                <w:webHidden/>
              </w:rPr>
              <w:fldChar w:fldCharType="begin"/>
            </w:r>
            <w:r>
              <w:rPr>
                <w:noProof/>
                <w:webHidden/>
              </w:rPr>
              <w:instrText xml:space="preserve"> PAGEREF _Toc178168298 \h </w:instrText>
            </w:r>
            <w:r>
              <w:rPr>
                <w:noProof/>
                <w:webHidden/>
              </w:rPr>
            </w:r>
            <w:r>
              <w:rPr>
                <w:noProof/>
                <w:webHidden/>
              </w:rPr>
              <w:fldChar w:fldCharType="separate"/>
            </w:r>
            <w:r>
              <w:rPr>
                <w:noProof/>
                <w:webHidden/>
              </w:rPr>
              <w:t>14</w:t>
            </w:r>
            <w:r>
              <w:rPr>
                <w:noProof/>
                <w:webHidden/>
              </w:rPr>
              <w:fldChar w:fldCharType="end"/>
            </w:r>
          </w:hyperlink>
        </w:p>
        <w:p w:rsidR="00017C20" w:rsidRDefault="00017C20">
          <w:pPr>
            <w:pStyle w:val="TOC3"/>
            <w:tabs>
              <w:tab w:val="left" w:pos="1320"/>
              <w:tab w:val="right" w:leader="dot" w:pos="9350"/>
            </w:tabs>
            <w:rPr>
              <w:noProof/>
            </w:rPr>
          </w:pPr>
          <w:hyperlink w:anchor="_Toc178168299" w:history="1">
            <w:r w:rsidRPr="0004774C">
              <w:rPr>
                <w:rStyle w:val="Hyperlink"/>
                <w:rFonts w:cstheme="minorHAnsi"/>
                <w:b/>
                <w:noProof/>
              </w:rPr>
              <w:t>3.5.2</w:t>
            </w:r>
            <w:r>
              <w:rPr>
                <w:noProof/>
              </w:rPr>
              <w:tab/>
            </w:r>
            <w:r w:rsidRPr="0004774C">
              <w:rPr>
                <w:rStyle w:val="Hyperlink"/>
                <w:rFonts w:cstheme="minorHAnsi"/>
                <w:b/>
                <w:noProof/>
              </w:rPr>
              <w:t>INVESTING CASH FLOW</w:t>
            </w:r>
            <w:r>
              <w:rPr>
                <w:noProof/>
                <w:webHidden/>
              </w:rPr>
              <w:tab/>
            </w:r>
            <w:r>
              <w:rPr>
                <w:noProof/>
                <w:webHidden/>
              </w:rPr>
              <w:fldChar w:fldCharType="begin"/>
            </w:r>
            <w:r>
              <w:rPr>
                <w:noProof/>
                <w:webHidden/>
              </w:rPr>
              <w:instrText xml:space="preserve"> PAGEREF _Toc178168299 \h </w:instrText>
            </w:r>
            <w:r>
              <w:rPr>
                <w:noProof/>
                <w:webHidden/>
              </w:rPr>
            </w:r>
            <w:r>
              <w:rPr>
                <w:noProof/>
                <w:webHidden/>
              </w:rPr>
              <w:fldChar w:fldCharType="separate"/>
            </w:r>
            <w:r>
              <w:rPr>
                <w:noProof/>
                <w:webHidden/>
              </w:rPr>
              <w:t>14</w:t>
            </w:r>
            <w:r>
              <w:rPr>
                <w:noProof/>
                <w:webHidden/>
              </w:rPr>
              <w:fldChar w:fldCharType="end"/>
            </w:r>
          </w:hyperlink>
        </w:p>
        <w:p w:rsidR="00017C20" w:rsidRDefault="00017C20">
          <w:pPr>
            <w:pStyle w:val="TOC3"/>
            <w:tabs>
              <w:tab w:val="left" w:pos="1320"/>
              <w:tab w:val="right" w:leader="dot" w:pos="9350"/>
            </w:tabs>
            <w:rPr>
              <w:noProof/>
            </w:rPr>
          </w:pPr>
          <w:hyperlink w:anchor="_Toc178168300" w:history="1">
            <w:r w:rsidRPr="0004774C">
              <w:rPr>
                <w:rStyle w:val="Hyperlink"/>
                <w:rFonts w:cstheme="minorHAnsi"/>
                <w:b/>
                <w:noProof/>
              </w:rPr>
              <w:t>3.5.3</w:t>
            </w:r>
            <w:r>
              <w:rPr>
                <w:noProof/>
              </w:rPr>
              <w:tab/>
            </w:r>
            <w:r w:rsidRPr="0004774C">
              <w:rPr>
                <w:rStyle w:val="Hyperlink"/>
                <w:rFonts w:cstheme="minorHAnsi"/>
                <w:b/>
                <w:noProof/>
              </w:rPr>
              <w:t>FINANCING CASH FLOW</w:t>
            </w:r>
            <w:r>
              <w:rPr>
                <w:noProof/>
                <w:webHidden/>
              </w:rPr>
              <w:tab/>
            </w:r>
            <w:r>
              <w:rPr>
                <w:noProof/>
                <w:webHidden/>
              </w:rPr>
              <w:fldChar w:fldCharType="begin"/>
            </w:r>
            <w:r>
              <w:rPr>
                <w:noProof/>
                <w:webHidden/>
              </w:rPr>
              <w:instrText xml:space="preserve"> PAGEREF _Toc178168300 \h </w:instrText>
            </w:r>
            <w:r>
              <w:rPr>
                <w:noProof/>
                <w:webHidden/>
              </w:rPr>
            </w:r>
            <w:r>
              <w:rPr>
                <w:noProof/>
                <w:webHidden/>
              </w:rPr>
              <w:fldChar w:fldCharType="separate"/>
            </w:r>
            <w:r>
              <w:rPr>
                <w:noProof/>
                <w:webHidden/>
              </w:rPr>
              <w:t>15</w:t>
            </w:r>
            <w:r>
              <w:rPr>
                <w:noProof/>
                <w:webHidden/>
              </w:rPr>
              <w:fldChar w:fldCharType="end"/>
            </w:r>
          </w:hyperlink>
        </w:p>
        <w:p w:rsidR="00017C20" w:rsidRDefault="00017C20">
          <w:pPr>
            <w:pStyle w:val="TOC2"/>
            <w:tabs>
              <w:tab w:val="left" w:pos="880"/>
              <w:tab w:val="right" w:leader="dot" w:pos="9350"/>
            </w:tabs>
            <w:rPr>
              <w:noProof/>
            </w:rPr>
          </w:pPr>
          <w:hyperlink w:anchor="_Toc178168301" w:history="1">
            <w:r w:rsidRPr="0004774C">
              <w:rPr>
                <w:rStyle w:val="Hyperlink"/>
                <w:rFonts w:cstheme="minorHAnsi"/>
                <w:b/>
                <w:noProof/>
              </w:rPr>
              <w:t>3.6</w:t>
            </w:r>
            <w:r>
              <w:rPr>
                <w:noProof/>
              </w:rPr>
              <w:tab/>
            </w:r>
            <w:r w:rsidRPr="0004774C">
              <w:rPr>
                <w:rStyle w:val="Hyperlink"/>
                <w:rFonts w:cstheme="minorHAnsi"/>
                <w:b/>
                <w:noProof/>
              </w:rPr>
              <w:t>COMPANY AND ITS COMPETITORS</w:t>
            </w:r>
            <w:r>
              <w:rPr>
                <w:noProof/>
                <w:webHidden/>
              </w:rPr>
              <w:tab/>
            </w:r>
            <w:r>
              <w:rPr>
                <w:noProof/>
                <w:webHidden/>
              </w:rPr>
              <w:fldChar w:fldCharType="begin"/>
            </w:r>
            <w:r>
              <w:rPr>
                <w:noProof/>
                <w:webHidden/>
              </w:rPr>
              <w:instrText xml:space="preserve"> PAGEREF _Toc178168301 \h </w:instrText>
            </w:r>
            <w:r>
              <w:rPr>
                <w:noProof/>
                <w:webHidden/>
              </w:rPr>
            </w:r>
            <w:r>
              <w:rPr>
                <w:noProof/>
                <w:webHidden/>
              </w:rPr>
              <w:fldChar w:fldCharType="separate"/>
            </w:r>
            <w:r>
              <w:rPr>
                <w:noProof/>
                <w:webHidden/>
              </w:rPr>
              <w:t>16</w:t>
            </w:r>
            <w:r>
              <w:rPr>
                <w:noProof/>
                <w:webHidden/>
              </w:rPr>
              <w:fldChar w:fldCharType="end"/>
            </w:r>
          </w:hyperlink>
        </w:p>
        <w:p w:rsidR="00017C20" w:rsidRDefault="00017C20">
          <w:pPr>
            <w:pStyle w:val="TOC1"/>
            <w:tabs>
              <w:tab w:val="left" w:pos="440"/>
              <w:tab w:val="right" w:leader="dot" w:pos="9350"/>
            </w:tabs>
            <w:rPr>
              <w:noProof/>
            </w:rPr>
          </w:pPr>
          <w:hyperlink w:anchor="_Toc178168302" w:history="1">
            <w:r w:rsidRPr="0004774C">
              <w:rPr>
                <w:rStyle w:val="Hyperlink"/>
                <w:rFonts w:cstheme="minorHAnsi"/>
                <w:b/>
                <w:noProof/>
              </w:rPr>
              <w:t>4.</w:t>
            </w:r>
            <w:r>
              <w:rPr>
                <w:noProof/>
              </w:rPr>
              <w:tab/>
            </w:r>
            <w:r w:rsidRPr="0004774C">
              <w:rPr>
                <w:rStyle w:val="Hyperlink"/>
                <w:rFonts w:cstheme="minorHAnsi"/>
                <w:b/>
                <w:noProof/>
              </w:rPr>
              <w:t>NON-FINANCIAL PERFORMANCE ANALYSIS</w:t>
            </w:r>
            <w:r>
              <w:rPr>
                <w:noProof/>
                <w:webHidden/>
              </w:rPr>
              <w:tab/>
            </w:r>
            <w:r>
              <w:rPr>
                <w:noProof/>
                <w:webHidden/>
              </w:rPr>
              <w:fldChar w:fldCharType="begin"/>
            </w:r>
            <w:r>
              <w:rPr>
                <w:noProof/>
                <w:webHidden/>
              </w:rPr>
              <w:instrText xml:space="preserve"> PAGEREF _Toc178168302 \h </w:instrText>
            </w:r>
            <w:r>
              <w:rPr>
                <w:noProof/>
                <w:webHidden/>
              </w:rPr>
            </w:r>
            <w:r>
              <w:rPr>
                <w:noProof/>
                <w:webHidden/>
              </w:rPr>
              <w:fldChar w:fldCharType="separate"/>
            </w:r>
            <w:r>
              <w:rPr>
                <w:noProof/>
                <w:webHidden/>
              </w:rPr>
              <w:t>16</w:t>
            </w:r>
            <w:r>
              <w:rPr>
                <w:noProof/>
                <w:webHidden/>
              </w:rPr>
              <w:fldChar w:fldCharType="end"/>
            </w:r>
          </w:hyperlink>
        </w:p>
        <w:p w:rsidR="00017C20" w:rsidRDefault="00017C20">
          <w:pPr>
            <w:pStyle w:val="TOC2"/>
            <w:tabs>
              <w:tab w:val="left" w:pos="880"/>
              <w:tab w:val="right" w:leader="dot" w:pos="9350"/>
            </w:tabs>
            <w:rPr>
              <w:noProof/>
            </w:rPr>
          </w:pPr>
          <w:hyperlink w:anchor="_Toc178168303" w:history="1">
            <w:r w:rsidRPr="0004774C">
              <w:rPr>
                <w:rStyle w:val="Hyperlink"/>
                <w:rFonts w:eastAsia="Times New Roman" w:cstheme="minorHAnsi"/>
                <w:b/>
                <w:noProof/>
              </w:rPr>
              <w:t>4.1</w:t>
            </w:r>
            <w:r>
              <w:rPr>
                <w:noProof/>
              </w:rPr>
              <w:tab/>
            </w:r>
            <w:r w:rsidRPr="0004774C">
              <w:rPr>
                <w:rStyle w:val="Hyperlink"/>
                <w:rFonts w:eastAsia="Times New Roman" w:cstheme="minorHAnsi"/>
                <w:b/>
                <w:noProof/>
              </w:rPr>
              <w:t>ENVIRONMENTAL IMPACT</w:t>
            </w:r>
            <w:r>
              <w:rPr>
                <w:noProof/>
                <w:webHidden/>
              </w:rPr>
              <w:tab/>
            </w:r>
            <w:r>
              <w:rPr>
                <w:noProof/>
                <w:webHidden/>
              </w:rPr>
              <w:fldChar w:fldCharType="begin"/>
            </w:r>
            <w:r>
              <w:rPr>
                <w:noProof/>
                <w:webHidden/>
              </w:rPr>
              <w:instrText xml:space="preserve"> PAGEREF _Toc178168303 \h </w:instrText>
            </w:r>
            <w:r>
              <w:rPr>
                <w:noProof/>
                <w:webHidden/>
              </w:rPr>
            </w:r>
            <w:r>
              <w:rPr>
                <w:noProof/>
                <w:webHidden/>
              </w:rPr>
              <w:fldChar w:fldCharType="separate"/>
            </w:r>
            <w:r>
              <w:rPr>
                <w:noProof/>
                <w:webHidden/>
              </w:rPr>
              <w:t>16</w:t>
            </w:r>
            <w:r>
              <w:rPr>
                <w:noProof/>
                <w:webHidden/>
              </w:rPr>
              <w:fldChar w:fldCharType="end"/>
            </w:r>
          </w:hyperlink>
        </w:p>
        <w:p w:rsidR="00017C20" w:rsidRDefault="00017C20">
          <w:pPr>
            <w:pStyle w:val="TOC2"/>
            <w:tabs>
              <w:tab w:val="left" w:pos="880"/>
              <w:tab w:val="right" w:leader="dot" w:pos="9350"/>
            </w:tabs>
            <w:rPr>
              <w:noProof/>
            </w:rPr>
          </w:pPr>
          <w:hyperlink w:anchor="_Toc178168304" w:history="1">
            <w:r w:rsidRPr="0004774C">
              <w:rPr>
                <w:rStyle w:val="Hyperlink"/>
                <w:rFonts w:cstheme="minorHAnsi"/>
                <w:b/>
                <w:noProof/>
              </w:rPr>
              <w:t>4.2</w:t>
            </w:r>
            <w:r>
              <w:rPr>
                <w:noProof/>
              </w:rPr>
              <w:tab/>
            </w:r>
            <w:r w:rsidRPr="0004774C">
              <w:rPr>
                <w:rStyle w:val="Hyperlink"/>
                <w:rFonts w:cstheme="minorHAnsi"/>
                <w:b/>
                <w:noProof/>
              </w:rPr>
              <w:t>SOCIAL RESPONSIBILITY</w:t>
            </w:r>
            <w:r>
              <w:rPr>
                <w:noProof/>
                <w:webHidden/>
              </w:rPr>
              <w:tab/>
            </w:r>
            <w:r>
              <w:rPr>
                <w:noProof/>
                <w:webHidden/>
              </w:rPr>
              <w:fldChar w:fldCharType="begin"/>
            </w:r>
            <w:r>
              <w:rPr>
                <w:noProof/>
                <w:webHidden/>
              </w:rPr>
              <w:instrText xml:space="preserve"> PAGEREF _Toc178168304 \h </w:instrText>
            </w:r>
            <w:r>
              <w:rPr>
                <w:noProof/>
                <w:webHidden/>
              </w:rPr>
            </w:r>
            <w:r>
              <w:rPr>
                <w:noProof/>
                <w:webHidden/>
              </w:rPr>
              <w:fldChar w:fldCharType="separate"/>
            </w:r>
            <w:r>
              <w:rPr>
                <w:noProof/>
                <w:webHidden/>
              </w:rPr>
              <w:t>17</w:t>
            </w:r>
            <w:r>
              <w:rPr>
                <w:noProof/>
                <w:webHidden/>
              </w:rPr>
              <w:fldChar w:fldCharType="end"/>
            </w:r>
          </w:hyperlink>
        </w:p>
        <w:p w:rsidR="00017C20" w:rsidRDefault="00017C20">
          <w:pPr>
            <w:pStyle w:val="TOC2"/>
            <w:tabs>
              <w:tab w:val="left" w:pos="880"/>
              <w:tab w:val="right" w:leader="dot" w:pos="9350"/>
            </w:tabs>
            <w:rPr>
              <w:noProof/>
            </w:rPr>
          </w:pPr>
          <w:hyperlink w:anchor="_Toc178168305" w:history="1">
            <w:r w:rsidRPr="0004774C">
              <w:rPr>
                <w:rStyle w:val="Hyperlink"/>
                <w:rFonts w:cstheme="minorHAnsi"/>
                <w:b/>
                <w:noProof/>
              </w:rPr>
              <w:t>4.3</w:t>
            </w:r>
            <w:r>
              <w:rPr>
                <w:noProof/>
              </w:rPr>
              <w:tab/>
            </w:r>
            <w:r w:rsidRPr="0004774C">
              <w:rPr>
                <w:rStyle w:val="Hyperlink"/>
                <w:rFonts w:cstheme="minorHAnsi"/>
                <w:b/>
                <w:noProof/>
              </w:rPr>
              <w:t>GOVERNANCE</w:t>
            </w:r>
            <w:r>
              <w:rPr>
                <w:noProof/>
                <w:webHidden/>
              </w:rPr>
              <w:tab/>
            </w:r>
            <w:r>
              <w:rPr>
                <w:noProof/>
                <w:webHidden/>
              </w:rPr>
              <w:fldChar w:fldCharType="begin"/>
            </w:r>
            <w:r>
              <w:rPr>
                <w:noProof/>
                <w:webHidden/>
              </w:rPr>
              <w:instrText xml:space="preserve"> PAGEREF _Toc178168305 \h </w:instrText>
            </w:r>
            <w:r>
              <w:rPr>
                <w:noProof/>
                <w:webHidden/>
              </w:rPr>
            </w:r>
            <w:r>
              <w:rPr>
                <w:noProof/>
                <w:webHidden/>
              </w:rPr>
              <w:fldChar w:fldCharType="separate"/>
            </w:r>
            <w:r>
              <w:rPr>
                <w:noProof/>
                <w:webHidden/>
              </w:rPr>
              <w:t>17</w:t>
            </w:r>
            <w:r>
              <w:rPr>
                <w:noProof/>
                <w:webHidden/>
              </w:rPr>
              <w:fldChar w:fldCharType="end"/>
            </w:r>
          </w:hyperlink>
        </w:p>
        <w:p w:rsidR="00017C20" w:rsidRDefault="00017C20">
          <w:pPr>
            <w:pStyle w:val="TOC1"/>
            <w:tabs>
              <w:tab w:val="left" w:pos="440"/>
              <w:tab w:val="right" w:leader="dot" w:pos="9350"/>
            </w:tabs>
            <w:rPr>
              <w:noProof/>
            </w:rPr>
          </w:pPr>
          <w:hyperlink w:anchor="_Toc178168306" w:history="1">
            <w:r w:rsidRPr="0004774C">
              <w:rPr>
                <w:rStyle w:val="Hyperlink"/>
                <w:rFonts w:cstheme="minorHAnsi"/>
                <w:b/>
                <w:noProof/>
              </w:rPr>
              <w:t>5.</w:t>
            </w:r>
            <w:r>
              <w:rPr>
                <w:noProof/>
              </w:rPr>
              <w:tab/>
            </w:r>
            <w:r w:rsidRPr="0004774C">
              <w:rPr>
                <w:rStyle w:val="Hyperlink"/>
                <w:rFonts w:cstheme="minorHAnsi"/>
                <w:b/>
                <w:noProof/>
              </w:rPr>
              <w:t>PESTLE ANALYSIS</w:t>
            </w:r>
            <w:r>
              <w:rPr>
                <w:noProof/>
                <w:webHidden/>
              </w:rPr>
              <w:tab/>
            </w:r>
            <w:r>
              <w:rPr>
                <w:noProof/>
                <w:webHidden/>
              </w:rPr>
              <w:fldChar w:fldCharType="begin"/>
            </w:r>
            <w:r>
              <w:rPr>
                <w:noProof/>
                <w:webHidden/>
              </w:rPr>
              <w:instrText xml:space="preserve"> PAGEREF _Toc178168306 \h </w:instrText>
            </w:r>
            <w:r>
              <w:rPr>
                <w:noProof/>
                <w:webHidden/>
              </w:rPr>
            </w:r>
            <w:r>
              <w:rPr>
                <w:noProof/>
                <w:webHidden/>
              </w:rPr>
              <w:fldChar w:fldCharType="separate"/>
            </w:r>
            <w:r>
              <w:rPr>
                <w:noProof/>
                <w:webHidden/>
              </w:rPr>
              <w:t>17</w:t>
            </w:r>
            <w:r>
              <w:rPr>
                <w:noProof/>
                <w:webHidden/>
              </w:rPr>
              <w:fldChar w:fldCharType="end"/>
            </w:r>
          </w:hyperlink>
        </w:p>
        <w:p w:rsidR="00017C20" w:rsidRDefault="00017C20">
          <w:pPr>
            <w:pStyle w:val="TOC2"/>
            <w:tabs>
              <w:tab w:val="left" w:pos="880"/>
              <w:tab w:val="right" w:leader="dot" w:pos="9350"/>
            </w:tabs>
            <w:rPr>
              <w:noProof/>
            </w:rPr>
          </w:pPr>
          <w:hyperlink w:anchor="_Toc178168307" w:history="1">
            <w:r w:rsidRPr="0004774C">
              <w:rPr>
                <w:rStyle w:val="Hyperlink"/>
                <w:rFonts w:cstheme="minorHAnsi"/>
                <w:b/>
                <w:noProof/>
              </w:rPr>
              <w:t>5.1</w:t>
            </w:r>
            <w:r>
              <w:rPr>
                <w:noProof/>
              </w:rPr>
              <w:tab/>
            </w:r>
            <w:r w:rsidRPr="0004774C">
              <w:rPr>
                <w:rStyle w:val="Hyperlink"/>
                <w:rFonts w:cstheme="minorHAnsi"/>
                <w:b/>
                <w:noProof/>
              </w:rPr>
              <w:t>POLITICAL</w:t>
            </w:r>
            <w:r>
              <w:rPr>
                <w:noProof/>
                <w:webHidden/>
              </w:rPr>
              <w:tab/>
            </w:r>
            <w:r>
              <w:rPr>
                <w:noProof/>
                <w:webHidden/>
              </w:rPr>
              <w:fldChar w:fldCharType="begin"/>
            </w:r>
            <w:r>
              <w:rPr>
                <w:noProof/>
                <w:webHidden/>
              </w:rPr>
              <w:instrText xml:space="preserve"> PAGEREF _Toc178168307 \h </w:instrText>
            </w:r>
            <w:r>
              <w:rPr>
                <w:noProof/>
                <w:webHidden/>
              </w:rPr>
            </w:r>
            <w:r>
              <w:rPr>
                <w:noProof/>
                <w:webHidden/>
              </w:rPr>
              <w:fldChar w:fldCharType="separate"/>
            </w:r>
            <w:r>
              <w:rPr>
                <w:noProof/>
                <w:webHidden/>
              </w:rPr>
              <w:t>17</w:t>
            </w:r>
            <w:r>
              <w:rPr>
                <w:noProof/>
                <w:webHidden/>
              </w:rPr>
              <w:fldChar w:fldCharType="end"/>
            </w:r>
          </w:hyperlink>
        </w:p>
        <w:p w:rsidR="00017C20" w:rsidRDefault="00017C20">
          <w:pPr>
            <w:pStyle w:val="TOC2"/>
            <w:tabs>
              <w:tab w:val="left" w:pos="880"/>
              <w:tab w:val="right" w:leader="dot" w:pos="9350"/>
            </w:tabs>
            <w:rPr>
              <w:noProof/>
            </w:rPr>
          </w:pPr>
          <w:hyperlink w:anchor="_Toc178168308" w:history="1">
            <w:r w:rsidRPr="0004774C">
              <w:rPr>
                <w:rStyle w:val="Hyperlink"/>
                <w:rFonts w:cstheme="minorHAnsi"/>
                <w:b/>
                <w:noProof/>
              </w:rPr>
              <w:t>5.2</w:t>
            </w:r>
            <w:r>
              <w:rPr>
                <w:noProof/>
              </w:rPr>
              <w:tab/>
            </w:r>
            <w:r w:rsidRPr="0004774C">
              <w:rPr>
                <w:rStyle w:val="Hyperlink"/>
                <w:rFonts w:cstheme="minorHAnsi"/>
                <w:b/>
                <w:noProof/>
              </w:rPr>
              <w:t>ECONOMIC</w:t>
            </w:r>
            <w:r>
              <w:rPr>
                <w:noProof/>
                <w:webHidden/>
              </w:rPr>
              <w:tab/>
            </w:r>
            <w:r>
              <w:rPr>
                <w:noProof/>
                <w:webHidden/>
              </w:rPr>
              <w:fldChar w:fldCharType="begin"/>
            </w:r>
            <w:r>
              <w:rPr>
                <w:noProof/>
                <w:webHidden/>
              </w:rPr>
              <w:instrText xml:space="preserve"> PAGEREF _Toc178168308 \h </w:instrText>
            </w:r>
            <w:r>
              <w:rPr>
                <w:noProof/>
                <w:webHidden/>
              </w:rPr>
            </w:r>
            <w:r>
              <w:rPr>
                <w:noProof/>
                <w:webHidden/>
              </w:rPr>
              <w:fldChar w:fldCharType="separate"/>
            </w:r>
            <w:r>
              <w:rPr>
                <w:noProof/>
                <w:webHidden/>
              </w:rPr>
              <w:t>17</w:t>
            </w:r>
            <w:r>
              <w:rPr>
                <w:noProof/>
                <w:webHidden/>
              </w:rPr>
              <w:fldChar w:fldCharType="end"/>
            </w:r>
          </w:hyperlink>
        </w:p>
        <w:p w:rsidR="00017C20" w:rsidRDefault="00017C20">
          <w:pPr>
            <w:pStyle w:val="TOC2"/>
            <w:tabs>
              <w:tab w:val="left" w:pos="880"/>
              <w:tab w:val="right" w:leader="dot" w:pos="9350"/>
            </w:tabs>
            <w:rPr>
              <w:noProof/>
            </w:rPr>
          </w:pPr>
          <w:hyperlink w:anchor="_Toc178168309" w:history="1">
            <w:r w:rsidRPr="0004774C">
              <w:rPr>
                <w:rStyle w:val="Hyperlink"/>
                <w:rFonts w:cstheme="minorHAnsi"/>
                <w:b/>
                <w:noProof/>
              </w:rPr>
              <w:t>5.3</w:t>
            </w:r>
            <w:r>
              <w:rPr>
                <w:noProof/>
              </w:rPr>
              <w:tab/>
            </w:r>
            <w:r w:rsidRPr="0004774C">
              <w:rPr>
                <w:rStyle w:val="Hyperlink"/>
                <w:rFonts w:cstheme="minorHAnsi"/>
                <w:b/>
                <w:noProof/>
              </w:rPr>
              <w:t>SOCIAL</w:t>
            </w:r>
            <w:r>
              <w:rPr>
                <w:noProof/>
                <w:webHidden/>
              </w:rPr>
              <w:tab/>
            </w:r>
            <w:r>
              <w:rPr>
                <w:noProof/>
                <w:webHidden/>
              </w:rPr>
              <w:fldChar w:fldCharType="begin"/>
            </w:r>
            <w:r>
              <w:rPr>
                <w:noProof/>
                <w:webHidden/>
              </w:rPr>
              <w:instrText xml:space="preserve"> PAGEREF _Toc178168309 \h </w:instrText>
            </w:r>
            <w:r>
              <w:rPr>
                <w:noProof/>
                <w:webHidden/>
              </w:rPr>
            </w:r>
            <w:r>
              <w:rPr>
                <w:noProof/>
                <w:webHidden/>
              </w:rPr>
              <w:fldChar w:fldCharType="separate"/>
            </w:r>
            <w:r>
              <w:rPr>
                <w:noProof/>
                <w:webHidden/>
              </w:rPr>
              <w:t>17</w:t>
            </w:r>
            <w:r>
              <w:rPr>
                <w:noProof/>
                <w:webHidden/>
              </w:rPr>
              <w:fldChar w:fldCharType="end"/>
            </w:r>
          </w:hyperlink>
        </w:p>
        <w:p w:rsidR="00017C20" w:rsidRDefault="00017C20">
          <w:pPr>
            <w:pStyle w:val="TOC2"/>
            <w:tabs>
              <w:tab w:val="left" w:pos="880"/>
              <w:tab w:val="right" w:leader="dot" w:pos="9350"/>
            </w:tabs>
            <w:rPr>
              <w:noProof/>
            </w:rPr>
          </w:pPr>
          <w:hyperlink w:anchor="_Toc178168310" w:history="1">
            <w:r w:rsidRPr="0004774C">
              <w:rPr>
                <w:rStyle w:val="Hyperlink"/>
                <w:rFonts w:cstheme="minorHAnsi"/>
                <w:b/>
                <w:noProof/>
              </w:rPr>
              <w:t>5.4</w:t>
            </w:r>
            <w:r>
              <w:rPr>
                <w:noProof/>
              </w:rPr>
              <w:tab/>
            </w:r>
            <w:r w:rsidRPr="0004774C">
              <w:rPr>
                <w:rStyle w:val="Hyperlink"/>
                <w:rFonts w:cstheme="minorHAnsi"/>
                <w:b/>
                <w:noProof/>
              </w:rPr>
              <w:t>TECHNOLOGICAL</w:t>
            </w:r>
            <w:r>
              <w:rPr>
                <w:noProof/>
                <w:webHidden/>
              </w:rPr>
              <w:tab/>
            </w:r>
            <w:r>
              <w:rPr>
                <w:noProof/>
                <w:webHidden/>
              </w:rPr>
              <w:fldChar w:fldCharType="begin"/>
            </w:r>
            <w:r>
              <w:rPr>
                <w:noProof/>
                <w:webHidden/>
              </w:rPr>
              <w:instrText xml:space="preserve"> PAGEREF _Toc178168310 \h </w:instrText>
            </w:r>
            <w:r>
              <w:rPr>
                <w:noProof/>
                <w:webHidden/>
              </w:rPr>
            </w:r>
            <w:r>
              <w:rPr>
                <w:noProof/>
                <w:webHidden/>
              </w:rPr>
              <w:fldChar w:fldCharType="separate"/>
            </w:r>
            <w:r>
              <w:rPr>
                <w:noProof/>
                <w:webHidden/>
              </w:rPr>
              <w:t>18</w:t>
            </w:r>
            <w:r>
              <w:rPr>
                <w:noProof/>
                <w:webHidden/>
              </w:rPr>
              <w:fldChar w:fldCharType="end"/>
            </w:r>
          </w:hyperlink>
        </w:p>
        <w:p w:rsidR="00017C20" w:rsidRDefault="00017C20">
          <w:pPr>
            <w:pStyle w:val="TOC2"/>
            <w:tabs>
              <w:tab w:val="left" w:pos="880"/>
              <w:tab w:val="right" w:leader="dot" w:pos="9350"/>
            </w:tabs>
            <w:rPr>
              <w:noProof/>
            </w:rPr>
          </w:pPr>
          <w:hyperlink w:anchor="_Toc178168311" w:history="1">
            <w:r w:rsidRPr="0004774C">
              <w:rPr>
                <w:rStyle w:val="Hyperlink"/>
                <w:rFonts w:cstheme="minorHAnsi"/>
                <w:b/>
                <w:noProof/>
              </w:rPr>
              <w:t>5.5</w:t>
            </w:r>
            <w:r>
              <w:rPr>
                <w:noProof/>
              </w:rPr>
              <w:tab/>
            </w:r>
            <w:r w:rsidRPr="0004774C">
              <w:rPr>
                <w:rStyle w:val="Hyperlink"/>
                <w:rFonts w:cstheme="minorHAnsi"/>
                <w:b/>
                <w:noProof/>
              </w:rPr>
              <w:t>LEGAL</w:t>
            </w:r>
            <w:r>
              <w:rPr>
                <w:noProof/>
                <w:webHidden/>
              </w:rPr>
              <w:tab/>
            </w:r>
            <w:r>
              <w:rPr>
                <w:noProof/>
                <w:webHidden/>
              </w:rPr>
              <w:fldChar w:fldCharType="begin"/>
            </w:r>
            <w:r>
              <w:rPr>
                <w:noProof/>
                <w:webHidden/>
              </w:rPr>
              <w:instrText xml:space="preserve"> PAGEREF _Toc178168311 \h </w:instrText>
            </w:r>
            <w:r>
              <w:rPr>
                <w:noProof/>
                <w:webHidden/>
              </w:rPr>
            </w:r>
            <w:r>
              <w:rPr>
                <w:noProof/>
                <w:webHidden/>
              </w:rPr>
              <w:fldChar w:fldCharType="separate"/>
            </w:r>
            <w:r>
              <w:rPr>
                <w:noProof/>
                <w:webHidden/>
              </w:rPr>
              <w:t>18</w:t>
            </w:r>
            <w:r>
              <w:rPr>
                <w:noProof/>
                <w:webHidden/>
              </w:rPr>
              <w:fldChar w:fldCharType="end"/>
            </w:r>
          </w:hyperlink>
        </w:p>
        <w:p w:rsidR="00017C20" w:rsidRDefault="00017C20">
          <w:pPr>
            <w:pStyle w:val="TOC2"/>
            <w:tabs>
              <w:tab w:val="left" w:pos="880"/>
              <w:tab w:val="right" w:leader="dot" w:pos="9350"/>
            </w:tabs>
            <w:rPr>
              <w:noProof/>
            </w:rPr>
          </w:pPr>
          <w:hyperlink w:anchor="_Toc178168312" w:history="1">
            <w:r w:rsidRPr="0004774C">
              <w:rPr>
                <w:rStyle w:val="Hyperlink"/>
                <w:rFonts w:cstheme="minorHAnsi"/>
                <w:b/>
                <w:noProof/>
              </w:rPr>
              <w:t>5.6</w:t>
            </w:r>
            <w:r>
              <w:rPr>
                <w:noProof/>
              </w:rPr>
              <w:tab/>
            </w:r>
            <w:r w:rsidRPr="0004774C">
              <w:rPr>
                <w:rStyle w:val="Hyperlink"/>
                <w:rFonts w:cstheme="minorHAnsi"/>
                <w:b/>
                <w:noProof/>
              </w:rPr>
              <w:t>ENVIRONMENTAL</w:t>
            </w:r>
            <w:r>
              <w:rPr>
                <w:noProof/>
                <w:webHidden/>
              </w:rPr>
              <w:tab/>
            </w:r>
            <w:r>
              <w:rPr>
                <w:noProof/>
                <w:webHidden/>
              </w:rPr>
              <w:fldChar w:fldCharType="begin"/>
            </w:r>
            <w:r>
              <w:rPr>
                <w:noProof/>
                <w:webHidden/>
              </w:rPr>
              <w:instrText xml:space="preserve"> PAGEREF _Toc178168312 \h </w:instrText>
            </w:r>
            <w:r>
              <w:rPr>
                <w:noProof/>
                <w:webHidden/>
              </w:rPr>
            </w:r>
            <w:r>
              <w:rPr>
                <w:noProof/>
                <w:webHidden/>
              </w:rPr>
              <w:fldChar w:fldCharType="separate"/>
            </w:r>
            <w:r>
              <w:rPr>
                <w:noProof/>
                <w:webHidden/>
              </w:rPr>
              <w:t>18</w:t>
            </w:r>
            <w:r>
              <w:rPr>
                <w:noProof/>
                <w:webHidden/>
              </w:rPr>
              <w:fldChar w:fldCharType="end"/>
            </w:r>
          </w:hyperlink>
        </w:p>
        <w:p w:rsidR="00017C20" w:rsidRDefault="00017C20">
          <w:pPr>
            <w:pStyle w:val="TOC1"/>
            <w:tabs>
              <w:tab w:val="left" w:pos="440"/>
              <w:tab w:val="right" w:leader="dot" w:pos="9350"/>
            </w:tabs>
            <w:rPr>
              <w:noProof/>
            </w:rPr>
          </w:pPr>
          <w:hyperlink w:anchor="_Toc178168313" w:history="1">
            <w:r w:rsidRPr="0004774C">
              <w:rPr>
                <w:rStyle w:val="Hyperlink"/>
                <w:rFonts w:eastAsia="Times New Roman" w:cstheme="minorHAnsi"/>
                <w:b/>
                <w:noProof/>
              </w:rPr>
              <w:t>6.</w:t>
            </w:r>
            <w:r>
              <w:rPr>
                <w:noProof/>
              </w:rPr>
              <w:tab/>
            </w:r>
            <w:r w:rsidRPr="0004774C">
              <w:rPr>
                <w:rStyle w:val="Hyperlink"/>
                <w:rFonts w:eastAsia="Times New Roman" w:cstheme="minorHAnsi"/>
                <w:b/>
                <w:noProof/>
              </w:rPr>
              <w:t>SWOT ANALYSIS</w:t>
            </w:r>
            <w:r>
              <w:rPr>
                <w:noProof/>
                <w:webHidden/>
              </w:rPr>
              <w:tab/>
            </w:r>
            <w:r>
              <w:rPr>
                <w:noProof/>
                <w:webHidden/>
              </w:rPr>
              <w:fldChar w:fldCharType="begin"/>
            </w:r>
            <w:r>
              <w:rPr>
                <w:noProof/>
                <w:webHidden/>
              </w:rPr>
              <w:instrText xml:space="preserve"> PAGEREF _Toc178168313 \h </w:instrText>
            </w:r>
            <w:r>
              <w:rPr>
                <w:noProof/>
                <w:webHidden/>
              </w:rPr>
            </w:r>
            <w:r>
              <w:rPr>
                <w:noProof/>
                <w:webHidden/>
              </w:rPr>
              <w:fldChar w:fldCharType="separate"/>
            </w:r>
            <w:r>
              <w:rPr>
                <w:noProof/>
                <w:webHidden/>
              </w:rPr>
              <w:t>18</w:t>
            </w:r>
            <w:r>
              <w:rPr>
                <w:noProof/>
                <w:webHidden/>
              </w:rPr>
              <w:fldChar w:fldCharType="end"/>
            </w:r>
          </w:hyperlink>
        </w:p>
        <w:p w:rsidR="00017C20" w:rsidRDefault="00017C20">
          <w:pPr>
            <w:pStyle w:val="TOC2"/>
            <w:tabs>
              <w:tab w:val="left" w:pos="880"/>
              <w:tab w:val="right" w:leader="dot" w:pos="9350"/>
            </w:tabs>
            <w:rPr>
              <w:noProof/>
            </w:rPr>
          </w:pPr>
          <w:hyperlink w:anchor="_Toc178168314" w:history="1">
            <w:r w:rsidRPr="0004774C">
              <w:rPr>
                <w:rStyle w:val="Hyperlink"/>
                <w:rFonts w:cstheme="minorHAnsi"/>
                <w:b/>
                <w:noProof/>
              </w:rPr>
              <w:t>6.1</w:t>
            </w:r>
            <w:r>
              <w:rPr>
                <w:noProof/>
              </w:rPr>
              <w:tab/>
            </w:r>
            <w:r w:rsidRPr="0004774C">
              <w:rPr>
                <w:rStyle w:val="Hyperlink"/>
                <w:rFonts w:cstheme="minorHAnsi"/>
                <w:b/>
                <w:noProof/>
              </w:rPr>
              <w:t>STRENGTHS</w:t>
            </w:r>
            <w:r>
              <w:rPr>
                <w:noProof/>
                <w:webHidden/>
              </w:rPr>
              <w:tab/>
            </w:r>
            <w:r>
              <w:rPr>
                <w:noProof/>
                <w:webHidden/>
              </w:rPr>
              <w:fldChar w:fldCharType="begin"/>
            </w:r>
            <w:r>
              <w:rPr>
                <w:noProof/>
                <w:webHidden/>
              </w:rPr>
              <w:instrText xml:space="preserve"> PAGEREF _Toc178168314 \h </w:instrText>
            </w:r>
            <w:r>
              <w:rPr>
                <w:noProof/>
                <w:webHidden/>
              </w:rPr>
            </w:r>
            <w:r>
              <w:rPr>
                <w:noProof/>
                <w:webHidden/>
              </w:rPr>
              <w:fldChar w:fldCharType="separate"/>
            </w:r>
            <w:r>
              <w:rPr>
                <w:noProof/>
                <w:webHidden/>
              </w:rPr>
              <w:t>18</w:t>
            </w:r>
            <w:r>
              <w:rPr>
                <w:noProof/>
                <w:webHidden/>
              </w:rPr>
              <w:fldChar w:fldCharType="end"/>
            </w:r>
          </w:hyperlink>
        </w:p>
        <w:p w:rsidR="00017C20" w:rsidRDefault="00017C20">
          <w:pPr>
            <w:pStyle w:val="TOC2"/>
            <w:tabs>
              <w:tab w:val="left" w:pos="880"/>
              <w:tab w:val="right" w:leader="dot" w:pos="9350"/>
            </w:tabs>
            <w:rPr>
              <w:noProof/>
            </w:rPr>
          </w:pPr>
          <w:hyperlink w:anchor="_Toc178168315" w:history="1">
            <w:r w:rsidRPr="0004774C">
              <w:rPr>
                <w:rStyle w:val="Hyperlink"/>
                <w:rFonts w:cstheme="minorHAnsi"/>
                <w:b/>
                <w:noProof/>
              </w:rPr>
              <w:t>6.2</w:t>
            </w:r>
            <w:r>
              <w:rPr>
                <w:noProof/>
              </w:rPr>
              <w:tab/>
            </w:r>
            <w:r w:rsidRPr="0004774C">
              <w:rPr>
                <w:rStyle w:val="Hyperlink"/>
                <w:rFonts w:cstheme="minorHAnsi"/>
                <w:b/>
                <w:noProof/>
              </w:rPr>
              <w:t>WEAKNESSES</w:t>
            </w:r>
            <w:r>
              <w:rPr>
                <w:noProof/>
                <w:webHidden/>
              </w:rPr>
              <w:tab/>
            </w:r>
            <w:r>
              <w:rPr>
                <w:noProof/>
                <w:webHidden/>
              </w:rPr>
              <w:fldChar w:fldCharType="begin"/>
            </w:r>
            <w:r>
              <w:rPr>
                <w:noProof/>
                <w:webHidden/>
              </w:rPr>
              <w:instrText xml:space="preserve"> PAGEREF _Toc178168315 \h </w:instrText>
            </w:r>
            <w:r>
              <w:rPr>
                <w:noProof/>
                <w:webHidden/>
              </w:rPr>
            </w:r>
            <w:r>
              <w:rPr>
                <w:noProof/>
                <w:webHidden/>
              </w:rPr>
              <w:fldChar w:fldCharType="separate"/>
            </w:r>
            <w:r>
              <w:rPr>
                <w:noProof/>
                <w:webHidden/>
              </w:rPr>
              <w:t>18</w:t>
            </w:r>
            <w:r>
              <w:rPr>
                <w:noProof/>
                <w:webHidden/>
              </w:rPr>
              <w:fldChar w:fldCharType="end"/>
            </w:r>
          </w:hyperlink>
        </w:p>
        <w:p w:rsidR="00017C20" w:rsidRDefault="00017C20">
          <w:pPr>
            <w:pStyle w:val="TOC2"/>
            <w:tabs>
              <w:tab w:val="left" w:pos="880"/>
              <w:tab w:val="right" w:leader="dot" w:pos="9350"/>
            </w:tabs>
            <w:rPr>
              <w:noProof/>
            </w:rPr>
          </w:pPr>
          <w:hyperlink w:anchor="_Toc178168316" w:history="1">
            <w:r w:rsidRPr="0004774C">
              <w:rPr>
                <w:rStyle w:val="Hyperlink"/>
                <w:rFonts w:cstheme="minorHAnsi"/>
                <w:b/>
                <w:noProof/>
              </w:rPr>
              <w:t>6.3</w:t>
            </w:r>
            <w:r>
              <w:rPr>
                <w:noProof/>
              </w:rPr>
              <w:tab/>
            </w:r>
            <w:r w:rsidRPr="0004774C">
              <w:rPr>
                <w:rStyle w:val="Hyperlink"/>
                <w:rFonts w:cstheme="minorHAnsi"/>
                <w:b/>
                <w:noProof/>
              </w:rPr>
              <w:t>OPPORTUNITIES</w:t>
            </w:r>
            <w:r>
              <w:rPr>
                <w:noProof/>
                <w:webHidden/>
              </w:rPr>
              <w:tab/>
            </w:r>
            <w:r>
              <w:rPr>
                <w:noProof/>
                <w:webHidden/>
              </w:rPr>
              <w:fldChar w:fldCharType="begin"/>
            </w:r>
            <w:r>
              <w:rPr>
                <w:noProof/>
                <w:webHidden/>
              </w:rPr>
              <w:instrText xml:space="preserve"> PAGEREF _Toc178168316 \h </w:instrText>
            </w:r>
            <w:r>
              <w:rPr>
                <w:noProof/>
                <w:webHidden/>
              </w:rPr>
            </w:r>
            <w:r>
              <w:rPr>
                <w:noProof/>
                <w:webHidden/>
              </w:rPr>
              <w:fldChar w:fldCharType="separate"/>
            </w:r>
            <w:r>
              <w:rPr>
                <w:noProof/>
                <w:webHidden/>
              </w:rPr>
              <w:t>19</w:t>
            </w:r>
            <w:r>
              <w:rPr>
                <w:noProof/>
                <w:webHidden/>
              </w:rPr>
              <w:fldChar w:fldCharType="end"/>
            </w:r>
          </w:hyperlink>
        </w:p>
        <w:p w:rsidR="00017C20" w:rsidRDefault="00017C20">
          <w:pPr>
            <w:pStyle w:val="TOC2"/>
            <w:tabs>
              <w:tab w:val="left" w:pos="880"/>
              <w:tab w:val="right" w:leader="dot" w:pos="9350"/>
            </w:tabs>
            <w:rPr>
              <w:noProof/>
            </w:rPr>
          </w:pPr>
          <w:hyperlink w:anchor="_Toc178168317" w:history="1">
            <w:r w:rsidRPr="0004774C">
              <w:rPr>
                <w:rStyle w:val="Hyperlink"/>
                <w:rFonts w:cstheme="minorHAnsi"/>
                <w:b/>
                <w:noProof/>
              </w:rPr>
              <w:t>6.4</w:t>
            </w:r>
            <w:r>
              <w:rPr>
                <w:noProof/>
              </w:rPr>
              <w:tab/>
            </w:r>
            <w:r w:rsidRPr="0004774C">
              <w:rPr>
                <w:rStyle w:val="Hyperlink"/>
                <w:rFonts w:cstheme="minorHAnsi"/>
                <w:b/>
                <w:noProof/>
              </w:rPr>
              <w:t>THREATS</w:t>
            </w:r>
            <w:r>
              <w:rPr>
                <w:noProof/>
                <w:webHidden/>
              </w:rPr>
              <w:tab/>
            </w:r>
            <w:r>
              <w:rPr>
                <w:noProof/>
                <w:webHidden/>
              </w:rPr>
              <w:fldChar w:fldCharType="begin"/>
            </w:r>
            <w:r>
              <w:rPr>
                <w:noProof/>
                <w:webHidden/>
              </w:rPr>
              <w:instrText xml:space="preserve"> PAGEREF _Toc178168317 \h </w:instrText>
            </w:r>
            <w:r>
              <w:rPr>
                <w:noProof/>
                <w:webHidden/>
              </w:rPr>
            </w:r>
            <w:r>
              <w:rPr>
                <w:noProof/>
                <w:webHidden/>
              </w:rPr>
              <w:fldChar w:fldCharType="separate"/>
            </w:r>
            <w:r>
              <w:rPr>
                <w:noProof/>
                <w:webHidden/>
              </w:rPr>
              <w:t>19</w:t>
            </w:r>
            <w:r>
              <w:rPr>
                <w:noProof/>
                <w:webHidden/>
              </w:rPr>
              <w:fldChar w:fldCharType="end"/>
            </w:r>
          </w:hyperlink>
        </w:p>
        <w:p w:rsidR="00017C20" w:rsidRDefault="00017C20">
          <w:pPr>
            <w:pStyle w:val="TOC2"/>
            <w:tabs>
              <w:tab w:val="left" w:pos="880"/>
              <w:tab w:val="right" w:leader="dot" w:pos="9350"/>
            </w:tabs>
            <w:rPr>
              <w:noProof/>
            </w:rPr>
          </w:pPr>
          <w:hyperlink w:anchor="_Toc178168318" w:history="1">
            <w:r w:rsidRPr="0004774C">
              <w:rPr>
                <w:rStyle w:val="Hyperlink"/>
                <w:rFonts w:cstheme="minorHAnsi"/>
                <w:b/>
                <w:noProof/>
              </w:rPr>
              <w:t>6.5</w:t>
            </w:r>
            <w:r>
              <w:rPr>
                <w:noProof/>
              </w:rPr>
              <w:tab/>
            </w:r>
            <w:r w:rsidRPr="0004774C">
              <w:rPr>
                <w:rStyle w:val="Hyperlink"/>
                <w:rFonts w:cstheme="minorHAnsi"/>
                <w:b/>
                <w:noProof/>
              </w:rPr>
              <w:t>STRENGTHS VS OPPORTUNITIES</w:t>
            </w:r>
            <w:r>
              <w:rPr>
                <w:noProof/>
                <w:webHidden/>
              </w:rPr>
              <w:tab/>
            </w:r>
            <w:r>
              <w:rPr>
                <w:noProof/>
                <w:webHidden/>
              </w:rPr>
              <w:fldChar w:fldCharType="begin"/>
            </w:r>
            <w:r>
              <w:rPr>
                <w:noProof/>
                <w:webHidden/>
              </w:rPr>
              <w:instrText xml:space="preserve"> PAGEREF _Toc178168318 \h </w:instrText>
            </w:r>
            <w:r>
              <w:rPr>
                <w:noProof/>
                <w:webHidden/>
              </w:rPr>
            </w:r>
            <w:r>
              <w:rPr>
                <w:noProof/>
                <w:webHidden/>
              </w:rPr>
              <w:fldChar w:fldCharType="separate"/>
            </w:r>
            <w:r>
              <w:rPr>
                <w:noProof/>
                <w:webHidden/>
              </w:rPr>
              <w:t>19</w:t>
            </w:r>
            <w:r>
              <w:rPr>
                <w:noProof/>
                <w:webHidden/>
              </w:rPr>
              <w:fldChar w:fldCharType="end"/>
            </w:r>
          </w:hyperlink>
        </w:p>
        <w:p w:rsidR="00017C20" w:rsidRDefault="00017C20">
          <w:pPr>
            <w:pStyle w:val="TOC2"/>
            <w:tabs>
              <w:tab w:val="left" w:pos="880"/>
              <w:tab w:val="right" w:leader="dot" w:pos="9350"/>
            </w:tabs>
            <w:rPr>
              <w:noProof/>
            </w:rPr>
          </w:pPr>
          <w:hyperlink w:anchor="_Toc178168319" w:history="1">
            <w:r w:rsidRPr="0004774C">
              <w:rPr>
                <w:rStyle w:val="Hyperlink"/>
                <w:rFonts w:cstheme="minorHAnsi"/>
                <w:b/>
                <w:noProof/>
              </w:rPr>
              <w:t>6.6</w:t>
            </w:r>
            <w:r>
              <w:rPr>
                <w:noProof/>
              </w:rPr>
              <w:tab/>
            </w:r>
            <w:r w:rsidRPr="0004774C">
              <w:rPr>
                <w:rStyle w:val="Hyperlink"/>
                <w:rFonts w:cstheme="minorHAnsi"/>
                <w:b/>
                <w:noProof/>
              </w:rPr>
              <w:t>WEAKNESSES VS THREATS</w:t>
            </w:r>
            <w:r>
              <w:rPr>
                <w:noProof/>
                <w:webHidden/>
              </w:rPr>
              <w:tab/>
            </w:r>
            <w:r>
              <w:rPr>
                <w:noProof/>
                <w:webHidden/>
              </w:rPr>
              <w:fldChar w:fldCharType="begin"/>
            </w:r>
            <w:r>
              <w:rPr>
                <w:noProof/>
                <w:webHidden/>
              </w:rPr>
              <w:instrText xml:space="preserve"> PAGEREF _Toc178168319 \h </w:instrText>
            </w:r>
            <w:r>
              <w:rPr>
                <w:noProof/>
                <w:webHidden/>
              </w:rPr>
            </w:r>
            <w:r>
              <w:rPr>
                <w:noProof/>
                <w:webHidden/>
              </w:rPr>
              <w:fldChar w:fldCharType="separate"/>
            </w:r>
            <w:r>
              <w:rPr>
                <w:noProof/>
                <w:webHidden/>
              </w:rPr>
              <w:t>19</w:t>
            </w:r>
            <w:r>
              <w:rPr>
                <w:noProof/>
                <w:webHidden/>
              </w:rPr>
              <w:fldChar w:fldCharType="end"/>
            </w:r>
          </w:hyperlink>
        </w:p>
        <w:p w:rsidR="00017C20" w:rsidRDefault="00017C20">
          <w:pPr>
            <w:pStyle w:val="TOC1"/>
            <w:tabs>
              <w:tab w:val="left" w:pos="440"/>
              <w:tab w:val="right" w:leader="dot" w:pos="9350"/>
            </w:tabs>
            <w:rPr>
              <w:noProof/>
            </w:rPr>
          </w:pPr>
          <w:hyperlink w:anchor="_Toc178168320" w:history="1">
            <w:r w:rsidRPr="0004774C">
              <w:rPr>
                <w:rStyle w:val="Hyperlink"/>
                <w:rFonts w:cstheme="minorHAnsi"/>
                <w:b/>
                <w:noProof/>
              </w:rPr>
              <w:t>7.</w:t>
            </w:r>
            <w:r>
              <w:rPr>
                <w:noProof/>
              </w:rPr>
              <w:tab/>
            </w:r>
            <w:r w:rsidRPr="0004774C">
              <w:rPr>
                <w:rStyle w:val="Hyperlink"/>
                <w:rFonts w:cstheme="minorHAnsi"/>
                <w:b/>
                <w:noProof/>
              </w:rPr>
              <w:t>ANALYSIS OF NEW PLANS AND STRATEGIES</w:t>
            </w:r>
            <w:r>
              <w:rPr>
                <w:noProof/>
                <w:webHidden/>
              </w:rPr>
              <w:tab/>
            </w:r>
            <w:r>
              <w:rPr>
                <w:noProof/>
                <w:webHidden/>
              </w:rPr>
              <w:fldChar w:fldCharType="begin"/>
            </w:r>
            <w:r>
              <w:rPr>
                <w:noProof/>
                <w:webHidden/>
              </w:rPr>
              <w:instrText xml:space="preserve"> PAGEREF _Toc178168320 \h </w:instrText>
            </w:r>
            <w:r>
              <w:rPr>
                <w:noProof/>
                <w:webHidden/>
              </w:rPr>
            </w:r>
            <w:r>
              <w:rPr>
                <w:noProof/>
                <w:webHidden/>
              </w:rPr>
              <w:fldChar w:fldCharType="separate"/>
            </w:r>
            <w:r>
              <w:rPr>
                <w:noProof/>
                <w:webHidden/>
              </w:rPr>
              <w:t>20</w:t>
            </w:r>
            <w:r>
              <w:rPr>
                <w:noProof/>
                <w:webHidden/>
              </w:rPr>
              <w:fldChar w:fldCharType="end"/>
            </w:r>
          </w:hyperlink>
        </w:p>
        <w:p w:rsidR="00017C20" w:rsidRDefault="00017C20">
          <w:pPr>
            <w:pStyle w:val="TOC1"/>
            <w:tabs>
              <w:tab w:val="left" w:pos="440"/>
              <w:tab w:val="right" w:leader="dot" w:pos="9350"/>
            </w:tabs>
            <w:rPr>
              <w:noProof/>
            </w:rPr>
          </w:pPr>
          <w:hyperlink w:anchor="_Toc178168321" w:history="1">
            <w:r w:rsidRPr="0004774C">
              <w:rPr>
                <w:rStyle w:val="Hyperlink"/>
                <w:rFonts w:cstheme="minorHAnsi"/>
                <w:b/>
                <w:noProof/>
              </w:rPr>
              <w:t>8.</w:t>
            </w:r>
            <w:r>
              <w:rPr>
                <w:noProof/>
              </w:rPr>
              <w:tab/>
            </w:r>
            <w:r w:rsidRPr="0004774C">
              <w:rPr>
                <w:rStyle w:val="Hyperlink"/>
                <w:rFonts w:cstheme="minorHAnsi"/>
                <w:b/>
                <w:noProof/>
              </w:rPr>
              <w:t>CONCLUSION</w:t>
            </w:r>
            <w:r>
              <w:rPr>
                <w:noProof/>
                <w:webHidden/>
              </w:rPr>
              <w:tab/>
            </w:r>
            <w:r>
              <w:rPr>
                <w:noProof/>
                <w:webHidden/>
              </w:rPr>
              <w:fldChar w:fldCharType="begin"/>
            </w:r>
            <w:r>
              <w:rPr>
                <w:noProof/>
                <w:webHidden/>
              </w:rPr>
              <w:instrText xml:space="preserve"> PAGEREF _Toc178168321 \h </w:instrText>
            </w:r>
            <w:r>
              <w:rPr>
                <w:noProof/>
                <w:webHidden/>
              </w:rPr>
            </w:r>
            <w:r>
              <w:rPr>
                <w:noProof/>
                <w:webHidden/>
              </w:rPr>
              <w:fldChar w:fldCharType="separate"/>
            </w:r>
            <w:r>
              <w:rPr>
                <w:noProof/>
                <w:webHidden/>
              </w:rPr>
              <w:t>20</w:t>
            </w:r>
            <w:r>
              <w:rPr>
                <w:noProof/>
                <w:webHidden/>
              </w:rPr>
              <w:fldChar w:fldCharType="end"/>
            </w:r>
          </w:hyperlink>
        </w:p>
        <w:p w:rsidR="00017C20" w:rsidRDefault="00017C20">
          <w:pPr>
            <w:pStyle w:val="TOC1"/>
            <w:tabs>
              <w:tab w:val="left" w:pos="440"/>
              <w:tab w:val="right" w:leader="dot" w:pos="9350"/>
            </w:tabs>
            <w:rPr>
              <w:noProof/>
            </w:rPr>
          </w:pPr>
          <w:hyperlink w:anchor="_Toc178168322" w:history="1">
            <w:r w:rsidRPr="0004774C">
              <w:rPr>
                <w:rStyle w:val="Hyperlink"/>
                <w:rFonts w:cstheme="minorHAnsi"/>
                <w:b/>
                <w:noProof/>
              </w:rPr>
              <w:t>9.</w:t>
            </w:r>
            <w:r>
              <w:rPr>
                <w:noProof/>
              </w:rPr>
              <w:tab/>
            </w:r>
            <w:r w:rsidRPr="0004774C">
              <w:rPr>
                <w:rStyle w:val="Hyperlink"/>
                <w:rFonts w:cstheme="minorHAnsi"/>
                <w:b/>
                <w:noProof/>
              </w:rPr>
              <w:t>RECOMMENDATIONS</w:t>
            </w:r>
            <w:r>
              <w:rPr>
                <w:noProof/>
                <w:webHidden/>
              </w:rPr>
              <w:tab/>
            </w:r>
            <w:r>
              <w:rPr>
                <w:noProof/>
                <w:webHidden/>
              </w:rPr>
              <w:fldChar w:fldCharType="begin"/>
            </w:r>
            <w:r>
              <w:rPr>
                <w:noProof/>
                <w:webHidden/>
              </w:rPr>
              <w:instrText xml:space="preserve"> PAGEREF _Toc178168322 \h </w:instrText>
            </w:r>
            <w:r>
              <w:rPr>
                <w:noProof/>
                <w:webHidden/>
              </w:rPr>
            </w:r>
            <w:r>
              <w:rPr>
                <w:noProof/>
                <w:webHidden/>
              </w:rPr>
              <w:fldChar w:fldCharType="separate"/>
            </w:r>
            <w:r>
              <w:rPr>
                <w:noProof/>
                <w:webHidden/>
              </w:rPr>
              <w:t>20</w:t>
            </w:r>
            <w:r>
              <w:rPr>
                <w:noProof/>
                <w:webHidden/>
              </w:rPr>
              <w:fldChar w:fldCharType="end"/>
            </w:r>
          </w:hyperlink>
        </w:p>
        <w:p w:rsidR="00017C20" w:rsidRDefault="00017C20">
          <w:pPr>
            <w:pStyle w:val="TOC1"/>
            <w:tabs>
              <w:tab w:val="left" w:pos="660"/>
              <w:tab w:val="right" w:leader="dot" w:pos="9350"/>
            </w:tabs>
            <w:rPr>
              <w:noProof/>
            </w:rPr>
          </w:pPr>
          <w:hyperlink w:anchor="_Toc178168323" w:history="1">
            <w:r w:rsidRPr="0004774C">
              <w:rPr>
                <w:rStyle w:val="Hyperlink"/>
                <w:rFonts w:cstheme="minorHAnsi"/>
                <w:b/>
                <w:noProof/>
              </w:rPr>
              <w:t>10.</w:t>
            </w:r>
            <w:r>
              <w:rPr>
                <w:noProof/>
              </w:rPr>
              <w:tab/>
            </w:r>
            <w:r w:rsidRPr="0004774C">
              <w:rPr>
                <w:rStyle w:val="Hyperlink"/>
                <w:rFonts w:cstheme="minorHAnsi"/>
                <w:b/>
                <w:noProof/>
              </w:rPr>
              <w:t>REFERENCES</w:t>
            </w:r>
            <w:r>
              <w:rPr>
                <w:noProof/>
                <w:webHidden/>
              </w:rPr>
              <w:tab/>
            </w:r>
            <w:r>
              <w:rPr>
                <w:noProof/>
                <w:webHidden/>
              </w:rPr>
              <w:fldChar w:fldCharType="begin"/>
            </w:r>
            <w:r>
              <w:rPr>
                <w:noProof/>
                <w:webHidden/>
              </w:rPr>
              <w:instrText xml:space="preserve"> PAGEREF _Toc178168323 \h </w:instrText>
            </w:r>
            <w:r>
              <w:rPr>
                <w:noProof/>
                <w:webHidden/>
              </w:rPr>
            </w:r>
            <w:r>
              <w:rPr>
                <w:noProof/>
                <w:webHidden/>
              </w:rPr>
              <w:fldChar w:fldCharType="separate"/>
            </w:r>
            <w:r>
              <w:rPr>
                <w:noProof/>
                <w:webHidden/>
              </w:rPr>
              <w:t>21</w:t>
            </w:r>
            <w:r>
              <w:rPr>
                <w:noProof/>
                <w:webHidden/>
              </w:rPr>
              <w:fldChar w:fldCharType="end"/>
            </w:r>
          </w:hyperlink>
        </w:p>
        <w:p w:rsidR="00017C20" w:rsidRDefault="00017C20">
          <w:r>
            <w:rPr>
              <w:b/>
              <w:bCs/>
              <w:noProof/>
            </w:rPr>
            <w:fldChar w:fldCharType="end"/>
          </w:r>
        </w:p>
      </w:sdtContent>
    </w:sdt>
    <w:p w:rsidR="00017C20" w:rsidRDefault="00017C20" w:rsidP="007657FE">
      <w:pPr>
        <w:spacing w:line="480" w:lineRule="auto"/>
        <w:rPr>
          <w:b/>
          <w:sz w:val="26"/>
          <w:szCs w:val="26"/>
        </w:rPr>
      </w:pPr>
    </w:p>
    <w:p w:rsidR="00017C20" w:rsidRDefault="00017C20" w:rsidP="007657FE">
      <w:pPr>
        <w:spacing w:line="480" w:lineRule="auto"/>
        <w:rPr>
          <w:b/>
          <w:sz w:val="26"/>
          <w:szCs w:val="26"/>
        </w:rPr>
      </w:pPr>
    </w:p>
    <w:p w:rsidR="00017C20" w:rsidRDefault="00017C20" w:rsidP="007657FE">
      <w:pPr>
        <w:spacing w:line="480" w:lineRule="auto"/>
        <w:rPr>
          <w:b/>
          <w:sz w:val="26"/>
          <w:szCs w:val="26"/>
        </w:rPr>
      </w:pPr>
    </w:p>
    <w:p w:rsidR="00017C20" w:rsidRDefault="00017C20" w:rsidP="007657FE">
      <w:pPr>
        <w:spacing w:line="480" w:lineRule="auto"/>
        <w:rPr>
          <w:b/>
          <w:sz w:val="26"/>
          <w:szCs w:val="26"/>
        </w:rPr>
      </w:pPr>
    </w:p>
    <w:p w:rsidR="00017C20" w:rsidRDefault="00017C20" w:rsidP="007657FE">
      <w:pPr>
        <w:spacing w:line="480" w:lineRule="auto"/>
        <w:rPr>
          <w:b/>
          <w:sz w:val="26"/>
          <w:szCs w:val="26"/>
        </w:rPr>
      </w:pPr>
    </w:p>
    <w:p w:rsidR="00017C20" w:rsidRDefault="00017C20" w:rsidP="007657FE">
      <w:pPr>
        <w:spacing w:line="480" w:lineRule="auto"/>
        <w:rPr>
          <w:b/>
          <w:sz w:val="26"/>
          <w:szCs w:val="26"/>
        </w:rPr>
      </w:pPr>
    </w:p>
    <w:p w:rsidR="00017C20" w:rsidRPr="007657FE" w:rsidRDefault="00017C20" w:rsidP="007657FE">
      <w:pPr>
        <w:spacing w:line="480" w:lineRule="auto"/>
        <w:rPr>
          <w:b/>
          <w:sz w:val="26"/>
          <w:szCs w:val="26"/>
        </w:rPr>
      </w:pPr>
    </w:p>
    <w:p w:rsidR="00F233AB" w:rsidRDefault="00F233AB" w:rsidP="00F233AB">
      <w:pPr>
        <w:pStyle w:val="Heading1"/>
        <w:numPr>
          <w:ilvl w:val="0"/>
          <w:numId w:val="1"/>
        </w:numPr>
        <w:rPr>
          <w:rFonts w:asciiTheme="minorHAnsi" w:hAnsiTheme="minorHAnsi" w:cstheme="minorHAnsi"/>
          <w:b/>
          <w:color w:val="auto"/>
          <w:sz w:val="28"/>
          <w:szCs w:val="28"/>
        </w:rPr>
      </w:pPr>
      <w:bookmarkStart w:id="1" w:name="_Toc177925647"/>
      <w:bookmarkStart w:id="2" w:name="_Toc178168276"/>
      <w:r>
        <w:rPr>
          <w:rFonts w:asciiTheme="minorHAnsi" w:hAnsiTheme="minorHAnsi" w:cstheme="minorHAnsi"/>
          <w:b/>
          <w:color w:val="auto"/>
          <w:sz w:val="28"/>
          <w:szCs w:val="28"/>
        </w:rPr>
        <w:lastRenderedPageBreak/>
        <w:t>EXECUTIVE SUMMARY</w:t>
      </w:r>
      <w:bookmarkEnd w:id="1"/>
      <w:bookmarkEnd w:id="2"/>
    </w:p>
    <w:p w:rsidR="000D4723" w:rsidRPr="00CA0AD1" w:rsidRDefault="00681EF1" w:rsidP="008008C4">
      <w:pPr>
        <w:spacing w:line="360" w:lineRule="auto"/>
        <w:jc w:val="both"/>
        <w:rPr>
          <w:sz w:val="24"/>
          <w:szCs w:val="24"/>
        </w:rPr>
      </w:pPr>
      <w:r w:rsidRPr="00CA0AD1">
        <w:rPr>
          <w:sz w:val="24"/>
          <w:szCs w:val="24"/>
        </w:rPr>
        <w:t>A significant participant in the oil and gas sector, Harbour Energy has seen significant financial swings between 2019 and 2023. Although the company's net profit margin showed fluctuation during the pandemic (e.g., -137.19% in 2020), its gross profit margin remained relatively solid, ranging from 37.17% in 2023 to 79.65% in 2019. This illustrates how market volatility affects a company's performance more broadly. An important measure of financial health, the Altman Z-score, fell to 1.33 in 2023, indicating continued financial distress and the need for better risk management and capital structure.</w:t>
      </w:r>
    </w:p>
    <w:p w:rsidR="00CD26D1" w:rsidRPr="001B3B59" w:rsidRDefault="00E413C5" w:rsidP="001B3B59">
      <w:pPr>
        <w:spacing w:line="360" w:lineRule="auto"/>
        <w:jc w:val="both"/>
        <w:rPr>
          <w:sz w:val="24"/>
          <w:szCs w:val="24"/>
        </w:rPr>
      </w:pPr>
      <w:r w:rsidRPr="00CA0AD1">
        <w:rPr>
          <w:sz w:val="24"/>
          <w:szCs w:val="24"/>
        </w:rPr>
        <w:t>The current ratio varied in terms of liquidity, rising to 1.86 in 2021 while falling to 0.82 in 2023, raising doubts about the short-term solvency. Similar patterns were seen in the fast ratio, which does not include inventories. It dropped to 0.73 in 2023, indicating a significant reliance on inventory to meet short-term obligations. By 2023, the company's solvency metrics—such as its debt-to-equity ratio—had improved and were lower than in previous years, coming in at 0.33.</w:t>
      </w:r>
      <w:r w:rsidR="008008C4">
        <w:rPr>
          <w:sz w:val="24"/>
          <w:szCs w:val="24"/>
        </w:rPr>
        <w:t xml:space="preserve"> </w:t>
      </w:r>
      <w:r w:rsidR="00CA0AD1" w:rsidRPr="00CA0AD1">
        <w:rPr>
          <w:sz w:val="24"/>
          <w:szCs w:val="24"/>
        </w:rPr>
        <w:t xml:space="preserve">With $2,588 million in 2023, operational cash flow (OCF) improved as a result of increased efficiency. Investing cash flow (ICF), on the other hand, continued to </w:t>
      </w:r>
      <w:r w:rsidR="00F15E09">
        <w:rPr>
          <w:sz w:val="24"/>
          <w:szCs w:val="24"/>
        </w:rPr>
        <w:t>be negative, indicating capital-investments.</w:t>
      </w:r>
      <w:r w:rsidR="00522597">
        <w:rPr>
          <w:sz w:val="24"/>
          <w:szCs w:val="24"/>
        </w:rPr>
        <w:br/>
      </w:r>
      <w:r w:rsidR="00CD26D1" w:rsidRPr="00CA0AD1">
        <w:rPr>
          <w:sz w:val="24"/>
          <w:szCs w:val="24"/>
        </w:rPr>
        <w:t>In terms of strategy, Harbour Energy is moving toward more environmentally friendly operations, pledging to cut carbon emissions and funding renewable energy projects. Long-term growth potential is provided by the company's focus on innovation and sustainability, despite financial problems. In order to prosper, Harbour needs to keep improving its financial standing, lessen its reliance on oil prices, and seize market opportunities in renewable energy and technology.</w:t>
      </w:r>
    </w:p>
    <w:p w:rsidR="0027747E" w:rsidRPr="000D4723" w:rsidRDefault="0027747E" w:rsidP="000D4723"/>
    <w:p w:rsidR="000B7A41" w:rsidRDefault="000D4723" w:rsidP="000B7A41">
      <w:pPr>
        <w:pStyle w:val="Heading1"/>
        <w:numPr>
          <w:ilvl w:val="0"/>
          <w:numId w:val="1"/>
        </w:numPr>
        <w:rPr>
          <w:rFonts w:asciiTheme="minorHAnsi" w:hAnsiTheme="minorHAnsi" w:cstheme="minorHAnsi"/>
          <w:b/>
          <w:color w:val="auto"/>
          <w:sz w:val="28"/>
          <w:szCs w:val="28"/>
        </w:rPr>
      </w:pPr>
      <w:bookmarkStart w:id="3" w:name="_Toc177925648"/>
      <w:bookmarkStart w:id="4" w:name="_Toc178168277"/>
      <w:r w:rsidRPr="000D4723">
        <w:rPr>
          <w:rFonts w:asciiTheme="minorHAnsi" w:hAnsiTheme="minorHAnsi" w:cstheme="minorHAnsi"/>
          <w:b/>
          <w:color w:val="auto"/>
          <w:sz w:val="28"/>
          <w:szCs w:val="28"/>
        </w:rPr>
        <w:t>INTRODUCTIO</w:t>
      </w:r>
      <w:bookmarkEnd w:id="3"/>
      <w:r w:rsidR="000B7A41">
        <w:rPr>
          <w:rFonts w:asciiTheme="minorHAnsi" w:hAnsiTheme="minorHAnsi" w:cstheme="minorHAnsi"/>
          <w:b/>
          <w:color w:val="auto"/>
          <w:sz w:val="28"/>
          <w:szCs w:val="28"/>
        </w:rPr>
        <w:t>N</w:t>
      </w:r>
      <w:bookmarkEnd w:id="4"/>
    </w:p>
    <w:p w:rsidR="00C73BB2" w:rsidRDefault="00C73BB2" w:rsidP="00E34C1B">
      <w:pPr>
        <w:pStyle w:val="Heading2"/>
        <w:numPr>
          <w:ilvl w:val="1"/>
          <w:numId w:val="1"/>
        </w:numPr>
        <w:rPr>
          <w:rFonts w:asciiTheme="minorHAnsi" w:hAnsiTheme="minorHAnsi" w:cstheme="minorHAnsi"/>
          <w:b/>
          <w:color w:val="auto"/>
          <w:sz w:val="24"/>
          <w:szCs w:val="24"/>
        </w:rPr>
      </w:pPr>
      <w:bookmarkStart w:id="5" w:name="_Toc178168278"/>
      <w:r w:rsidRPr="00E34C1B">
        <w:rPr>
          <w:rFonts w:asciiTheme="minorHAnsi" w:hAnsiTheme="minorHAnsi" w:cstheme="minorHAnsi"/>
          <w:b/>
          <w:color w:val="auto"/>
          <w:sz w:val="24"/>
          <w:szCs w:val="24"/>
        </w:rPr>
        <w:t>BACKGROUND OF COMPANY</w:t>
      </w:r>
      <w:bookmarkEnd w:id="5"/>
      <w:r w:rsidRPr="00E34C1B">
        <w:rPr>
          <w:rFonts w:asciiTheme="minorHAnsi" w:hAnsiTheme="minorHAnsi" w:cstheme="minorHAnsi"/>
          <w:b/>
          <w:color w:val="auto"/>
          <w:sz w:val="24"/>
          <w:szCs w:val="24"/>
        </w:rPr>
        <w:t xml:space="preserve"> </w:t>
      </w:r>
    </w:p>
    <w:p w:rsidR="00E34C1B" w:rsidRDefault="009127B4" w:rsidP="00065AE7">
      <w:pPr>
        <w:spacing w:line="360" w:lineRule="auto"/>
        <w:jc w:val="both"/>
        <w:rPr>
          <w:sz w:val="24"/>
          <w:szCs w:val="24"/>
        </w:rPr>
      </w:pPr>
      <w:r w:rsidRPr="00481184">
        <w:rPr>
          <w:sz w:val="24"/>
          <w:szCs w:val="24"/>
        </w:rPr>
        <w:t xml:space="preserve">Harbour Energy plc serves as one of </w:t>
      </w:r>
      <w:r w:rsidR="00481184" w:rsidRPr="00481184">
        <w:rPr>
          <w:sz w:val="24"/>
          <w:szCs w:val="24"/>
        </w:rPr>
        <w:t>Britain’s</w:t>
      </w:r>
      <w:r w:rsidRPr="00481184">
        <w:rPr>
          <w:sz w:val="24"/>
          <w:szCs w:val="24"/>
        </w:rPr>
        <w:t xml:space="preserve"> significant independent oil &amp; gas corporation with main focus on upstream activi</w:t>
      </w:r>
      <w:r w:rsidR="009A3633" w:rsidRPr="00481184">
        <w:rPr>
          <w:sz w:val="24"/>
          <w:szCs w:val="24"/>
        </w:rPr>
        <w:t xml:space="preserve">ties like hydrocarbon </w:t>
      </w:r>
      <w:r w:rsidR="00481184" w:rsidRPr="00481184">
        <w:rPr>
          <w:sz w:val="24"/>
          <w:szCs w:val="24"/>
        </w:rPr>
        <w:t>explorations</w:t>
      </w:r>
      <w:r w:rsidR="009A3633" w:rsidRPr="00481184">
        <w:rPr>
          <w:sz w:val="24"/>
          <w:szCs w:val="24"/>
        </w:rPr>
        <w:t>, extraction as well as production.</w:t>
      </w:r>
      <w:r w:rsidR="00564EC7" w:rsidRPr="00481184">
        <w:rPr>
          <w:sz w:val="24"/>
          <w:szCs w:val="24"/>
        </w:rPr>
        <w:t xml:space="preserve"> This corporation originates from 2014 when EIG international energy partners had obtained a </w:t>
      </w:r>
      <w:r w:rsidR="00481184" w:rsidRPr="00481184">
        <w:rPr>
          <w:sz w:val="24"/>
          <w:szCs w:val="24"/>
        </w:rPr>
        <w:t>North Sea</w:t>
      </w:r>
      <w:r w:rsidR="00564EC7" w:rsidRPr="00481184">
        <w:rPr>
          <w:sz w:val="24"/>
          <w:szCs w:val="24"/>
        </w:rPr>
        <w:t xml:space="preserve"> estate</w:t>
      </w:r>
      <w:r w:rsidR="006E56C7">
        <w:rPr>
          <w:sz w:val="24"/>
          <w:szCs w:val="24"/>
        </w:rPr>
        <w:t xml:space="preserve"> </w:t>
      </w:r>
      <w:sdt>
        <w:sdtPr>
          <w:rPr>
            <w:sz w:val="24"/>
            <w:szCs w:val="24"/>
          </w:rPr>
          <w:id w:val="697820559"/>
          <w:citation/>
        </w:sdtPr>
        <w:sdtContent>
          <w:r w:rsidR="006E56C7">
            <w:rPr>
              <w:sz w:val="24"/>
              <w:szCs w:val="24"/>
            </w:rPr>
            <w:fldChar w:fldCharType="begin"/>
          </w:r>
          <w:r w:rsidR="006E56C7">
            <w:rPr>
              <w:sz w:val="24"/>
              <w:szCs w:val="24"/>
            </w:rPr>
            <w:instrText xml:space="preserve"> CITATION Glo241 \l 1033 </w:instrText>
          </w:r>
          <w:r w:rsidR="006E56C7">
            <w:rPr>
              <w:sz w:val="24"/>
              <w:szCs w:val="24"/>
            </w:rPr>
            <w:fldChar w:fldCharType="separate"/>
          </w:r>
          <w:r w:rsidR="006E56C7" w:rsidRPr="006E56C7">
            <w:rPr>
              <w:noProof/>
              <w:sz w:val="24"/>
              <w:szCs w:val="24"/>
            </w:rPr>
            <w:t>(Global Data, 2024)</w:t>
          </w:r>
          <w:r w:rsidR="006E56C7">
            <w:rPr>
              <w:sz w:val="24"/>
              <w:szCs w:val="24"/>
            </w:rPr>
            <w:fldChar w:fldCharType="end"/>
          </w:r>
        </w:sdtContent>
      </w:sdt>
      <w:r w:rsidR="00564EC7" w:rsidRPr="00481184">
        <w:rPr>
          <w:sz w:val="24"/>
          <w:szCs w:val="24"/>
        </w:rPr>
        <w:t>.</w:t>
      </w:r>
      <w:r w:rsidR="00684129" w:rsidRPr="00481184">
        <w:rPr>
          <w:sz w:val="24"/>
          <w:szCs w:val="24"/>
        </w:rPr>
        <w:t xml:space="preserve"> From then on</w:t>
      </w:r>
      <w:r w:rsidR="00481184" w:rsidRPr="00481184">
        <w:rPr>
          <w:sz w:val="24"/>
          <w:szCs w:val="24"/>
        </w:rPr>
        <w:t xml:space="preserve">wards, the company has rapidly </w:t>
      </w:r>
      <w:r w:rsidR="00684129" w:rsidRPr="00481184">
        <w:rPr>
          <w:sz w:val="24"/>
          <w:szCs w:val="24"/>
        </w:rPr>
        <w:t xml:space="preserve">made expansions via numerous smart acquisitions with inclusion of merger with Chrysaor in </w:t>
      </w:r>
      <w:r w:rsidR="00684129" w:rsidRPr="00481184">
        <w:rPr>
          <w:sz w:val="24"/>
          <w:szCs w:val="24"/>
        </w:rPr>
        <w:lastRenderedPageBreak/>
        <w:t>distinct regions with inclusion of Southeast Asia, North Sea as well as other international marketplaces.</w:t>
      </w:r>
      <w:r w:rsidR="00954364" w:rsidRPr="00481184">
        <w:rPr>
          <w:sz w:val="24"/>
          <w:szCs w:val="24"/>
        </w:rPr>
        <w:t xml:space="preserve"> This company has a long term plan of reducing carbon emissions as well as focusing on sustainable energy measures.</w:t>
      </w:r>
    </w:p>
    <w:p w:rsidR="00E20AB0" w:rsidRPr="00E20AB0" w:rsidRDefault="002148AB" w:rsidP="00E20AB0">
      <w:pPr>
        <w:pStyle w:val="Heading2"/>
        <w:numPr>
          <w:ilvl w:val="1"/>
          <w:numId w:val="1"/>
        </w:numPr>
        <w:rPr>
          <w:rFonts w:asciiTheme="minorHAnsi" w:hAnsiTheme="minorHAnsi" w:cstheme="minorHAnsi"/>
          <w:b/>
          <w:color w:val="auto"/>
          <w:sz w:val="24"/>
          <w:szCs w:val="24"/>
        </w:rPr>
      </w:pPr>
      <w:bookmarkStart w:id="6" w:name="_Toc178168279"/>
      <w:r w:rsidRPr="00E20AB0">
        <w:rPr>
          <w:rFonts w:asciiTheme="minorHAnsi" w:hAnsiTheme="minorHAnsi" w:cstheme="minorHAnsi"/>
          <w:b/>
          <w:color w:val="auto"/>
          <w:sz w:val="24"/>
          <w:szCs w:val="24"/>
        </w:rPr>
        <w:t>COMPETITOR COMPANY OVERVIEW</w:t>
      </w:r>
      <w:bookmarkEnd w:id="6"/>
    </w:p>
    <w:p w:rsidR="00DB4A92" w:rsidRDefault="007A1B39" w:rsidP="00065AE7">
      <w:pPr>
        <w:spacing w:line="360" w:lineRule="auto"/>
        <w:jc w:val="both"/>
        <w:rPr>
          <w:sz w:val="24"/>
          <w:szCs w:val="24"/>
        </w:rPr>
      </w:pPr>
      <w:r w:rsidRPr="00E4634F">
        <w:rPr>
          <w:sz w:val="24"/>
          <w:szCs w:val="24"/>
        </w:rPr>
        <w:t>Major rival company of Harbour Energy plc is ConocoPhillips.</w:t>
      </w:r>
      <w:r w:rsidR="00D85332" w:rsidRPr="00E4634F">
        <w:rPr>
          <w:sz w:val="24"/>
          <w:szCs w:val="24"/>
        </w:rPr>
        <w:t xml:space="preserve"> This rival company has main headquarters in the US and serves as an international energy business with main focus on discoveries, productivity as well as selling of natural gas &amp; crude oil</w:t>
      </w:r>
      <w:r w:rsidR="00E8119D">
        <w:rPr>
          <w:sz w:val="24"/>
          <w:szCs w:val="24"/>
        </w:rPr>
        <w:t xml:space="preserve"> </w:t>
      </w:r>
      <w:sdt>
        <w:sdtPr>
          <w:rPr>
            <w:sz w:val="24"/>
            <w:szCs w:val="24"/>
          </w:rPr>
          <w:id w:val="2109698822"/>
          <w:citation/>
        </w:sdtPr>
        <w:sdtContent>
          <w:r w:rsidR="00E8119D">
            <w:rPr>
              <w:sz w:val="24"/>
              <w:szCs w:val="24"/>
            </w:rPr>
            <w:fldChar w:fldCharType="begin"/>
          </w:r>
          <w:r w:rsidR="00E8119D">
            <w:rPr>
              <w:sz w:val="24"/>
              <w:szCs w:val="24"/>
            </w:rPr>
            <w:instrText xml:space="preserve"> CITATION Con24 \l 1033 </w:instrText>
          </w:r>
          <w:r w:rsidR="00E8119D">
            <w:rPr>
              <w:sz w:val="24"/>
              <w:szCs w:val="24"/>
            </w:rPr>
            <w:fldChar w:fldCharType="separate"/>
          </w:r>
          <w:r w:rsidR="00E8119D" w:rsidRPr="00E8119D">
            <w:rPr>
              <w:noProof/>
              <w:sz w:val="24"/>
              <w:szCs w:val="24"/>
            </w:rPr>
            <w:t>(ConocoPhillips, 2024)</w:t>
          </w:r>
          <w:r w:rsidR="00E8119D">
            <w:rPr>
              <w:sz w:val="24"/>
              <w:szCs w:val="24"/>
            </w:rPr>
            <w:fldChar w:fldCharType="end"/>
          </w:r>
        </w:sdtContent>
      </w:sdt>
      <w:r w:rsidR="00D85332" w:rsidRPr="00E4634F">
        <w:rPr>
          <w:sz w:val="24"/>
          <w:szCs w:val="24"/>
        </w:rPr>
        <w:t>.</w:t>
      </w:r>
      <w:r w:rsidR="005B67AB" w:rsidRPr="00E4634F">
        <w:rPr>
          <w:sz w:val="24"/>
          <w:szCs w:val="24"/>
        </w:rPr>
        <w:t xml:space="preserve"> This company currently operates in approximately 15 states and has a huge foothold within the North Sea; this forms the basis of rivalry with Harbour Energy Plc.</w:t>
      </w:r>
      <w:r w:rsidR="00013A3D" w:rsidRPr="00E4634F">
        <w:rPr>
          <w:sz w:val="24"/>
          <w:szCs w:val="24"/>
        </w:rPr>
        <w:t xml:space="preserve"> This company’s extensive portfolio and significant investments in low-carbon energy </w:t>
      </w:r>
      <w:r w:rsidR="00E4634F" w:rsidRPr="00E4634F">
        <w:rPr>
          <w:sz w:val="24"/>
          <w:szCs w:val="24"/>
        </w:rPr>
        <w:t>endeavors</w:t>
      </w:r>
      <w:r w:rsidR="00013A3D" w:rsidRPr="00E4634F">
        <w:rPr>
          <w:sz w:val="24"/>
          <w:szCs w:val="24"/>
        </w:rPr>
        <w:t xml:space="preserve"> has resulted in </w:t>
      </w:r>
      <w:r w:rsidR="00E4634F" w:rsidRPr="00E4634F">
        <w:rPr>
          <w:sz w:val="24"/>
          <w:szCs w:val="24"/>
        </w:rPr>
        <w:t>serious threat to H</w:t>
      </w:r>
      <w:r w:rsidR="00013A3D" w:rsidRPr="00E4634F">
        <w:rPr>
          <w:sz w:val="24"/>
          <w:szCs w:val="24"/>
        </w:rPr>
        <w:t>arbour Energy’s expansive marketable position.</w:t>
      </w:r>
    </w:p>
    <w:p w:rsidR="00E20AB0" w:rsidRDefault="00A42B8D" w:rsidP="00D64BBC">
      <w:pPr>
        <w:pStyle w:val="Heading2"/>
        <w:numPr>
          <w:ilvl w:val="1"/>
          <w:numId w:val="1"/>
        </w:numPr>
        <w:rPr>
          <w:rFonts w:asciiTheme="minorHAnsi" w:hAnsiTheme="minorHAnsi" w:cstheme="minorHAnsi"/>
          <w:b/>
          <w:color w:val="auto"/>
          <w:sz w:val="24"/>
          <w:szCs w:val="24"/>
        </w:rPr>
      </w:pPr>
      <w:bookmarkStart w:id="7" w:name="_Toc178168280"/>
      <w:r w:rsidRPr="00D64BBC">
        <w:rPr>
          <w:rFonts w:asciiTheme="minorHAnsi" w:hAnsiTheme="minorHAnsi" w:cstheme="minorHAnsi"/>
          <w:b/>
          <w:color w:val="auto"/>
          <w:sz w:val="24"/>
          <w:szCs w:val="24"/>
        </w:rPr>
        <w:t>INDUSTRY OVERVIEW</w:t>
      </w:r>
      <w:bookmarkEnd w:id="7"/>
    </w:p>
    <w:p w:rsidR="00E34C1B" w:rsidRPr="00DA3E51" w:rsidRDefault="006527BB" w:rsidP="00065AE7">
      <w:pPr>
        <w:spacing w:line="360" w:lineRule="auto"/>
        <w:jc w:val="both"/>
        <w:rPr>
          <w:sz w:val="24"/>
          <w:szCs w:val="24"/>
        </w:rPr>
      </w:pPr>
      <w:r w:rsidRPr="00B41E45">
        <w:rPr>
          <w:sz w:val="24"/>
          <w:szCs w:val="24"/>
        </w:rPr>
        <w:t>The Harbour Energy plc is engaging in the oil &amp; gas business which serves to be extremely competitive as well as capital-intensive.</w:t>
      </w:r>
      <w:r w:rsidR="002238F3" w:rsidRPr="00B41E45">
        <w:rPr>
          <w:sz w:val="24"/>
          <w:szCs w:val="24"/>
        </w:rPr>
        <w:t xml:space="preserve"> In past couple of years, this business has dealt with distinct obstacles with inclusion of volatile oil prices, regulatory demands as well as an international trend towards energy from renewable sources.</w:t>
      </w:r>
      <w:r w:rsidR="00337F7D" w:rsidRPr="00B41E45">
        <w:rPr>
          <w:sz w:val="24"/>
          <w:szCs w:val="24"/>
        </w:rPr>
        <w:t xml:space="preserve"> North Sea, wherein this company is presented serves as important area for explorations of oil &amp; gas, but currently its advancing with lesser productions.</w:t>
      </w:r>
      <w:r w:rsidR="009527E4" w:rsidRPr="00B41E45">
        <w:rPr>
          <w:sz w:val="24"/>
          <w:szCs w:val="24"/>
        </w:rPr>
        <w:t xml:space="preserve"> Many companies like Harbour have made attempts to integrate conventional energy productions with n</w:t>
      </w:r>
      <w:r w:rsidR="00EC0C32" w:rsidRPr="00B41E45">
        <w:rPr>
          <w:sz w:val="24"/>
          <w:szCs w:val="24"/>
        </w:rPr>
        <w:t>ovel projects in CCS (</w:t>
      </w:r>
      <w:r w:rsidR="009527E4" w:rsidRPr="00B41E45">
        <w:rPr>
          <w:sz w:val="24"/>
          <w:szCs w:val="24"/>
        </w:rPr>
        <w:t xml:space="preserve">Carbon capture and storage) as well as other sustainable energy tech for meeting international energy transition </w:t>
      </w:r>
      <w:r w:rsidR="00EC0C32" w:rsidRPr="00B41E45">
        <w:rPr>
          <w:sz w:val="24"/>
          <w:szCs w:val="24"/>
        </w:rPr>
        <w:t>objectives</w:t>
      </w:r>
      <w:r w:rsidR="009527E4" w:rsidRPr="00B41E45">
        <w:rPr>
          <w:sz w:val="24"/>
          <w:szCs w:val="24"/>
        </w:rPr>
        <w:t>.</w:t>
      </w:r>
    </w:p>
    <w:p w:rsidR="00283020" w:rsidRDefault="00283020" w:rsidP="000B7A41">
      <w:pPr>
        <w:pStyle w:val="Heading1"/>
        <w:numPr>
          <w:ilvl w:val="0"/>
          <w:numId w:val="1"/>
        </w:numPr>
        <w:rPr>
          <w:rFonts w:asciiTheme="minorHAnsi" w:hAnsiTheme="minorHAnsi" w:cstheme="minorHAnsi"/>
          <w:b/>
          <w:color w:val="auto"/>
          <w:sz w:val="28"/>
          <w:szCs w:val="28"/>
        </w:rPr>
      </w:pPr>
      <w:bookmarkStart w:id="8" w:name="_Toc178168281"/>
      <w:r w:rsidRPr="000B7A41">
        <w:rPr>
          <w:rFonts w:asciiTheme="minorHAnsi" w:hAnsiTheme="minorHAnsi" w:cstheme="minorHAnsi"/>
          <w:b/>
          <w:color w:val="auto"/>
          <w:sz w:val="28"/>
          <w:szCs w:val="28"/>
        </w:rPr>
        <w:t xml:space="preserve">FINANCIAL PERFORMANCE ANALYSIS OF </w:t>
      </w:r>
      <w:bookmarkEnd w:id="0"/>
      <w:r w:rsidR="006D65FE">
        <w:rPr>
          <w:rFonts w:asciiTheme="minorHAnsi" w:hAnsiTheme="minorHAnsi" w:cstheme="minorHAnsi"/>
          <w:b/>
          <w:color w:val="auto"/>
          <w:sz w:val="28"/>
          <w:szCs w:val="28"/>
        </w:rPr>
        <w:t>HARBOUR ENERGY PLC</w:t>
      </w:r>
      <w:bookmarkEnd w:id="8"/>
    </w:p>
    <w:p w:rsidR="000A73AB" w:rsidRDefault="00705D62" w:rsidP="00CC2AFB">
      <w:pPr>
        <w:spacing w:line="360" w:lineRule="auto"/>
        <w:jc w:val="both"/>
        <w:rPr>
          <w:sz w:val="24"/>
          <w:szCs w:val="24"/>
        </w:rPr>
      </w:pPr>
      <w:r w:rsidRPr="00CC2AFB">
        <w:rPr>
          <w:sz w:val="24"/>
          <w:szCs w:val="24"/>
        </w:rPr>
        <w:t>The financial assessment of Harbour Energy plc has been assessed in this portion from 2019-2023, putting a strong focus on essential metrics included like profitability ratios, liquidity ratios as well as overall financial health.</w:t>
      </w:r>
      <w:r w:rsidR="00CC57EA" w:rsidRPr="00CC2AFB">
        <w:rPr>
          <w:sz w:val="24"/>
          <w:szCs w:val="24"/>
        </w:rPr>
        <w:t xml:space="preserve"> The assessment will concentrate on the manner </w:t>
      </w:r>
      <w:r w:rsidR="00CC2AFB" w:rsidRPr="00CC2AFB">
        <w:rPr>
          <w:sz w:val="24"/>
          <w:szCs w:val="24"/>
        </w:rPr>
        <w:t>through</w:t>
      </w:r>
      <w:r w:rsidR="00CC57EA" w:rsidRPr="00CC2AFB">
        <w:rPr>
          <w:sz w:val="24"/>
          <w:szCs w:val="24"/>
        </w:rPr>
        <w:t xml:space="preserve"> which companies have managed alterations in the market, specifically caused by covid-19 epidemic in 2020. For more insights into this company’s financial performance 7 resilience amidst the epidemic, we will assess how this company may have handled the resources &amp; dealt with exterior pressures.</w:t>
      </w:r>
    </w:p>
    <w:p w:rsidR="007E20CF" w:rsidRDefault="007E20CF" w:rsidP="00DD388E">
      <w:pPr>
        <w:pStyle w:val="Heading2"/>
        <w:numPr>
          <w:ilvl w:val="1"/>
          <w:numId w:val="1"/>
        </w:numPr>
        <w:rPr>
          <w:rFonts w:asciiTheme="minorHAnsi" w:hAnsiTheme="minorHAnsi" w:cstheme="minorHAnsi"/>
          <w:b/>
          <w:color w:val="auto"/>
          <w:sz w:val="24"/>
          <w:szCs w:val="24"/>
        </w:rPr>
      </w:pPr>
      <w:bookmarkStart w:id="9" w:name="_Toc178168282"/>
      <w:r w:rsidRPr="00F10F0E">
        <w:rPr>
          <w:rFonts w:asciiTheme="minorHAnsi" w:hAnsiTheme="minorHAnsi" w:cstheme="minorHAnsi"/>
          <w:b/>
          <w:color w:val="auto"/>
          <w:sz w:val="24"/>
          <w:szCs w:val="24"/>
        </w:rPr>
        <w:lastRenderedPageBreak/>
        <w:t>PROFITABILITY RATIOS</w:t>
      </w:r>
      <w:bookmarkEnd w:id="9"/>
    </w:p>
    <w:p w:rsidR="00DD388E" w:rsidRDefault="00DD388E" w:rsidP="009A6840">
      <w:pPr>
        <w:spacing w:after="0" w:line="360" w:lineRule="auto"/>
        <w:jc w:val="both"/>
        <w:rPr>
          <w:rFonts w:eastAsia="Times New Roman" w:cstheme="minorHAnsi"/>
          <w:sz w:val="24"/>
          <w:szCs w:val="24"/>
        </w:rPr>
      </w:pPr>
      <w:r w:rsidRPr="009A6840">
        <w:rPr>
          <w:rFonts w:eastAsia="Times New Roman" w:cstheme="minorHAnsi"/>
          <w:sz w:val="24"/>
          <w:szCs w:val="24"/>
        </w:rPr>
        <w:t>Financial measures known as profitability ratios are commonly used by investors and financial analysts for evaluating an organization's ability to turn earnings when compared to its revenue, financial resources, operational expenses, and equity held by shareholders over an amount of time. They show the effective way a business makes use of the assets it has to generate revenue and add value for investors</w:t>
      </w:r>
      <w:r w:rsidR="0010469C">
        <w:rPr>
          <w:rFonts w:eastAsia="Times New Roman" w:cstheme="minorHAnsi"/>
          <w:sz w:val="24"/>
          <w:szCs w:val="24"/>
        </w:rPr>
        <w:t xml:space="preserve"> </w:t>
      </w:r>
      <w:sdt>
        <w:sdtPr>
          <w:rPr>
            <w:rFonts w:eastAsia="Times New Roman" w:cstheme="minorHAnsi"/>
            <w:sz w:val="24"/>
            <w:szCs w:val="24"/>
          </w:rPr>
          <w:id w:val="734894383"/>
          <w:citation/>
        </w:sdtPr>
        <w:sdtContent>
          <w:r w:rsidR="0010469C">
            <w:rPr>
              <w:rFonts w:eastAsia="Times New Roman" w:cstheme="minorHAnsi"/>
              <w:sz w:val="24"/>
              <w:szCs w:val="24"/>
            </w:rPr>
            <w:fldChar w:fldCharType="begin"/>
          </w:r>
          <w:r w:rsidR="0010469C">
            <w:rPr>
              <w:rFonts w:eastAsia="Times New Roman" w:cstheme="minorHAnsi"/>
              <w:sz w:val="24"/>
              <w:szCs w:val="24"/>
            </w:rPr>
            <w:instrText xml:space="preserve"> CITATION Tim24 \l 1033 </w:instrText>
          </w:r>
          <w:r w:rsidR="0010469C">
            <w:rPr>
              <w:rFonts w:eastAsia="Times New Roman" w:cstheme="minorHAnsi"/>
              <w:sz w:val="24"/>
              <w:szCs w:val="24"/>
            </w:rPr>
            <w:fldChar w:fldCharType="separate"/>
          </w:r>
          <w:r w:rsidR="0010469C" w:rsidRPr="0010469C">
            <w:rPr>
              <w:rFonts w:eastAsia="Times New Roman" w:cstheme="minorHAnsi"/>
              <w:noProof/>
              <w:sz w:val="24"/>
              <w:szCs w:val="24"/>
            </w:rPr>
            <w:t>(Vipond, 2024)</w:t>
          </w:r>
          <w:r w:rsidR="0010469C">
            <w:rPr>
              <w:rFonts w:eastAsia="Times New Roman" w:cstheme="minorHAnsi"/>
              <w:sz w:val="24"/>
              <w:szCs w:val="24"/>
            </w:rPr>
            <w:fldChar w:fldCharType="end"/>
          </w:r>
        </w:sdtContent>
      </w:sdt>
      <w:r w:rsidRPr="009A6840">
        <w:rPr>
          <w:rFonts w:eastAsia="Times New Roman" w:cstheme="minorHAnsi"/>
          <w:sz w:val="24"/>
          <w:szCs w:val="24"/>
        </w:rPr>
        <w:t>.</w:t>
      </w:r>
    </w:p>
    <w:p w:rsidR="007B5B90" w:rsidRDefault="007B5B90" w:rsidP="00DC7E01">
      <w:pPr>
        <w:pStyle w:val="Heading3"/>
        <w:numPr>
          <w:ilvl w:val="2"/>
          <w:numId w:val="1"/>
        </w:numPr>
        <w:rPr>
          <w:rFonts w:asciiTheme="minorHAnsi" w:eastAsia="Times New Roman" w:hAnsiTheme="minorHAnsi" w:cstheme="minorHAnsi"/>
          <w:b/>
          <w:color w:val="auto"/>
        </w:rPr>
      </w:pPr>
      <w:bookmarkStart w:id="10" w:name="_Toc178168283"/>
      <w:r w:rsidRPr="007E35AA">
        <w:rPr>
          <w:rFonts w:asciiTheme="minorHAnsi" w:eastAsia="Times New Roman" w:hAnsiTheme="minorHAnsi" w:cstheme="minorHAnsi"/>
          <w:b/>
          <w:color w:val="auto"/>
        </w:rPr>
        <w:t>GROSS PROFIT MARGIN</w:t>
      </w:r>
      <w:bookmarkEnd w:id="10"/>
      <w:r w:rsidRPr="007E35AA">
        <w:rPr>
          <w:rFonts w:asciiTheme="minorHAnsi" w:eastAsia="Times New Roman" w:hAnsiTheme="minorHAnsi" w:cstheme="minorHAnsi"/>
          <w:b/>
          <w:color w:val="auto"/>
        </w:rPr>
        <w:t xml:space="preserve"> </w:t>
      </w:r>
    </w:p>
    <w:p w:rsidR="00893402" w:rsidRDefault="00586AC7" w:rsidP="009E369B">
      <w:pPr>
        <w:spacing w:line="360" w:lineRule="auto"/>
        <w:jc w:val="both"/>
        <w:rPr>
          <w:sz w:val="24"/>
          <w:szCs w:val="24"/>
        </w:rPr>
      </w:pPr>
      <w:r w:rsidRPr="009E369B">
        <w:rPr>
          <w:sz w:val="24"/>
          <w:szCs w:val="24"/>
        </w:rPr>
        <w:t>An organization's gross margin is the percentage representation of gross profit over total sales volume. A higher gross margin allows a company to keep more financial resources</w:t>
      </w:r>
      <w:r w:rsidR="00DF4F67">
        <w:rPr>
          <w:sz w:val="24"/>
          <w:szCs w:val="24"/>
        </w:rPr>
        <w:t xml:space="preserve"> </w:t>
      </w:r>
      <w:sdt>
        <w:sdtPr>
          <w:rPr>
            <w:sz w:val="24"/>
            <w:szCs w:val="24"/>
          </w:rPr>
          <w:id w:val="1455206060"/>
          <w:citation/>
        </w:sdtPr>
        <w:sdtContent>
          <w:r w:rsidR="00DF4F67">
            <w:rPr>
              <w:sz w:val="24"/>
              <w:szCs w:val="24"/>
            </w:rPr>
            <w:fldChar w:fldCharType="begin"/>
          </w:r>
          <w:r w:rsidR="00DF4F67">
            <w:rPr>
              <w:sz w:val="24"/>
              <w:szCs w:val="24"/>
            </w:rPr>
            <w:instrText xml:space="preserve"> CITATION Glo241 \l 1033 </w:instrText>
          </w:r>
          <w:r w:rsidR="00DF4F67">
            <w:rPr>
              <w:sz w:val="24"/>
              <w:szCs w:val="24"/>
            </w:rPr>
            <w:fldChar w:fldCharType="separate"/>
          </w:r>
          <w:r w:rsidR="00DF4F67" w:rsidRPr="00DF4F67">
            <w:rPr>
              <w:noProof/>
              <w:sz w:val="24"/>
              <w:szCs w:val="24"/>
            </w:rPr>
            <w:t>(Global Data, 2024)</w:t>
          </w:r>
          <w:r w:rsidR="00DF4F67">
            <w:rPr>
              <w:sz w:val="24"/>
              <w:szCs w:val="24"/>
            </w:rPr>
            <w:fldChar w:fldCharType="end"/>
          </w:r>
        </w:sdtContent>
      </w:sdt>
      <w:r w:rsidRPr="009E369B">
        <w:rPr>
          <w:sz w:val="24"/>
          <w:szCs w:val="24"/>
        </w:rPr>
        <w:t>.</w:t>
      </w:r>
      <w:r w:rsidR="00893402">
        <w:rPr>
          <w:sz w:val="24"/>
          <w:szCs w:val="24"/>
        </w:rPr>
        <w:t xml:space="preserve"> From 2019-2023, Harbour Energy’s profit margins have shifted because of modifications in sales as well as operating expenses.</w:t>
      </w:r>
      <w:r w:rsidR="001332FD">
        <w:rPr>
          <w:sz w:val="24"/>
          <w:szCs w:val="24"/>
        </w:rPr>
        <w:t xml:space="preserve"> The company has elevated prof</w:t>
      </w:r>
      <w:r w:rsidR="005E24AF">
        <w:rPr>
          <w:sz w:val="24"/>
          <w:szCs w:val="24"/>
        </w:rPr>
        <w:t>i</w:t>
      </w:r>
      <w:r w:rsidR="001332FD">
        <w:rPr>
          <w:sz w:val="24"/>
          <w:szCs w:val="24"/>
        </w:rPr>
        <w:t xml:space="preserve">t margin of 79.6% in 2019 owing to good revenue of </w:t>
      </w:r>
      <w:r w:rsidR="001332FD" w:rsidRPr="001332FD">
        <w:rPr>
          <w:sz w:val="24"/>
          <w:szCs w:val="24"/>
        </w:rPr>
        <w:t>$1,584.7 million</w:t>
      </w:r>
      <w:r w:rsidR="001332FD">
        <w:rPr>
          <w:sz w:val="24"/>
          <w:szCs w:val="24"/>
        </w:rPr>
        <w:t xml:space="preserve"> as well as reduced operating costs of </w:t>
      </w:r>
      <w:r w:rsidR="001332FD" w:rsidRPr="001332FD">
        <w:rPr>
          <w:sz w:val="24"/>
          <w:szCs w:val="24"/>
        </w:rPr>
        <w:t>$322.6 million</w:t>
      </w:r>
      <w:r w:rsidR="005E24AF">
        <w:rPr>
          <w:sz w:val="24"/>
          <w:szCs w:val="24"/>
        </w:rPr>
        <w:t xml:space="preserve">. But, in 2020 this margin declined to 71.1% owing to global epidemic. Year 2021 saw a dramatic decline of 32.2% because of higher costs. Year 2022 saw a rise to 47.6% because sales had elevated to </w:t>
      </w:r>
      <w:r w:rsidR="005E24AF" w:rsidRPr="005E24AF">
        <w:rPr>
          <w:sz w:val="24"/>
          <w:szCs w:val="24"/>
        </w:rPr>
        <w:t>$5,431.2 million</w:t>
      </w:r>
      <w:r w:rsidR="005E24AF">
        <w:rPr>
          <w:sz w:val="24"/>
          <w:szCs w:val="24"/>
        </w:rPr>
        <w:t>. In 2023, this margin reduced to 37.17% which indicates that market will remain to be volatile.</w:t>
      </w:r>
    </w:p>
    <w:p w:rsidR="00153AFF" w:rsidRPr="00FA2289" w:rsidRDefault="00DC7E01" w:rsidP="00FA2289">
      <w:pPr>
        <w:jc w:val="center"/>
        <w:rPr>
          <w:rFonts w:ascii="Calibri" w:hAnsi="Calibri" w:cs="Calibri"/>
          <w:color w:val="000000"/>
          <w:sz w:val="26"/>
          <w:szCs w:val="26"/>
        </w:rPr>
      </w:pPr>
      <w:r w:rsidRPr="00153AFF">
        <w:rPr>
          <w:b/>
          <w:sz w:val="26"/>
          <w:szCs w:val="26"/>
        </w:rPr>
        <w:t>Formula</w:t>
      </w:r>
      <w:r w:rsidR="00974AF0" w:rsidRPr="00153AFF">
        <w:rPr>
          <w:sz w:val="26"/>
          <w:szCs w:val="26"/>
        </w:rPr>
        <w:t xml:space="preserve">: </w:t>
      </w:r>
      <w:r w:rsidR="00974AF0" w:rsidRPr="00153AFF">
        <w:rPr>
          <w:rFonts w:ascii="Calibri" w:hAnsi="Calibri" w:cs="Calibri"/>
          <w:color w:val="000000"/>
          <w:sz w:val="26"/>
          <w:szCs w:val="26"/>
        </w:rPr>
        <w:t>(Revenue - Operating Costs) / Revenue × 100</w:t>
      </w:r>
      <w:r w:rsidR="008963B8" w:rsidRPr="00153AFF">
        <w:rPr>
          <w:rFonts w:ascii="Calibri" w:hAnsi="Calibri" w:cs="Calibri"/>
          <w:color w:val="000000"/>
          <w:sz w:val="26"/>
          <w:szCs w:val="26"/>
        </w:rPr>
        <w:t xml:space="preserve"> </w:t>
      </w:r>
      <w:sdt>
        <w:sdtPr>
          <w:rPr>
            <w:rFonts w:ascii="Calibri" w:hAnsi="Calibri" w:cs="Calibri"/>
            <w:color w:val="000000"/>
            <w:sz w:val="26"/>
            <w:szCs w:val="26"/>
          </w:rPr>
          <w:id w:val="-1438675719"/>
          <w:citation/>
        </w:sdtPr>
        <w:sdtContent>
          <w:r w:rsidR="008963B8" w:rsidRPr="00153AFF">
            <w:rPr>
              <w:rFonts w:ascii="Calibri" w:hAnsi="Calibri" w:cs="Calibri"/>
              <w:color w:val="000000"/>
              <w:sz w:val="26"/>
              <w:szCs w:val="26"/>
            </w:rPr>
            <w:fldChar w:fldCharType="begin"/>
          </w:r>
          <w:r w:rsidR="008963B8" w:rsidRPr="00153AFF">
            <w:rPr>
              <w:rFonts w:ascii="Calibri" w:hAnsi="Calibri" w:cs="Calibri"/>
              <w:color w:val="000000"/>
              <w:sz w:val="26"/>
              <w:szCs w:val="26"/>
            </w:rPr>
            <w:instrText xml:space="preserve"> CITATION Mah20 \l 1033 </w:instrText>
          </w:r>
          <w:r w:rsidR="008963B8" w:rsidRPr="00153AFF">
            <w:rPr>
              <w:rFonts w:ascii="Calibri" w:hAnsi="Calibri" w:cs="Calibri"/>
              <w:color w:val="000000"/>
              <w:sz w:val="26"/>
              <w:szCs w:val="26"/>
            </w:rPr>
            <w:fldChar w:fldCharType="separate"/>
          </w:r>
          <w:r w:rsidR="008963B8" w:rsidRPr="00153AFF">
            <w:rPr>
              <w:rFonts w:ascii="Calibri" w:hAnsi="Calibri" w:cs="Calibri"/>
              <w:noProof/>
              <w:color w:val="000000"/>
              <w:sz w:val="26"/>
              <w:szCs w:val="26"/>
            </w:rPr>
            <w:t>(Mahdi, 2020)</w:t>
          </w:r>
          <w:r w:rsidR="008963B8" w:rsidRPr="00153AFF">
            <w:rPr>
              <w:rFonts w:ascii="Calibri" w:hAnsi="Calibri" w:cs="Calibri"/>
              <w:color w:val="000000"/>
              <w:sz w:val="26"/>
              <w:szCs w:val="26"/>
            </w:rPr>
            <w:fldChar w:fldCharType="end"/>
          </w:r>
        </w:sdtContent>
      </w:sdt>
    </w:p>
    <w:tbl>
      <w:tblPr>
        <w:tblStyle w:val="TableGridLight"/>
        <w:tblW w:w="0" w:type="auto"/>
        <w:tblLook w:val="04A0" w:firstRow="1" w:lastRow="0" w:firstColumn="1" w:lastColumn="0" w:noHBand="0" w:noVBand="1"/>
      </w:tblPr>
      <w:tblGrid>
        <w:gridCol w:w="926"/>
        <w:gridCol w:w="1589"/>
        <w:gridCol w:w="2239"/>
        <w:gridCol w:w="3251"/>
        <w:gridCol w:w="1345"/>
      </w:tblGrid>
      <w:tr w:rsidR="00E9003E" w:rsidTr="005B0C12">
        <w:tc>
          <w:tcPr>
            <w:tcW w:w="926" w:type="dxa"/>
            <w:shd w:val="clear" w:color="auto" w:fill="A8D08D" w:themeFill="accent6" w:themeFillTint="99"/>
          </w:tcPr>
          <w:p w:rsidR="00E9003E" w:rsidRPr="00B17AED" w:rsidRDefault="00E9003E" w:rsidP="000A73AB">
            <w:pPr>
              <w:rPr>
                <w:b/>
                <w:sz w:val="24"/>
                <w:szCs w:val="24"/>
              </w:rPr>
            </w:pPr>
            <w:r w:rsidRPr="00B17AED">
              <w:rPr>
                <w:b/>
                <w:sz w:val="24"/>
                <w:szCs w:val="24"/>
              </w:rPr>
              <w:t>YEAR</w:t>
            </w:r>
          </w:p>
        </w:tc>
        <w:tc>
          <w:tcPr>
            <w:tcW w:w="1589" w:type="dxa"/>
            <w:shd w:val="clear" w:color="auto" w:fill="A8D08D" w:themeFill="accent6" w:themeFillTint="99"/>
          </w:tcPr>
          <w:p w:rsidR="00E9003E" w:rsidRPr="00B17AED" w:rsidRDefault="00E9003E" w:rsidP="000A73AB">
            <w:pPr>
              <w:rPr>
                <w:b/>
                <w:sz w:val="24"/>
                <w:szCs w:val="24"/>
              </w:rPr>
            </w:pPr>
            <w:r w:rsidRPr="00B17AED">
              <w:rPr>
                <w:b/>
                <w:sz w:val="24"/>
                <w:szCs w:val="24"/>
              </w:rPr>
              <w:t>FORMULA</w:t>
            </w:r>
          </w:p>
        </w:tc>
        <w:tc>
          <w:tcPr>
            <w:tcW w:w="2239" w:type="dxa"/>
            <w:shd w:val="clear" w:color="auto" w:fill="A8D08D" w:themeFill="accent6" w:themeFillTint="99"/>
          </w:tcPr>
          <w:p w:rsidR="00E9003E" w:rsidRPr="00B17AED" w:rsidRDefault="00E9003E" w:rsidP="000A73AB">
            <w:pPr>
              <w:rPr>
                <w:b/>
                <w:sz w:val="24"/>
                <w:szCs w:val="24"/>
              </w:rPr>
            </w:pPr>
            <w:r w:rsidRPr="00B17AED">
              <w:rPr>
                <w:b/>
                <w:sz w:val="24"/>
                <w:szCs w:val="24"/>
              </w:rPr>
              <w:t>VALUES</w:t>
            </w:r>
          </w:p>
        </w:tc>
        <w:tc>
          <w:tcPr>
            <w:tcW w:w="3251" w:type="dxa"/>
            <w:shd w:val="clear" w:color="auto" w:fill="A8D08D" w:themeFill="accent6" w:themeFillTint="99"/>
          </w:tcPr>
          <w:p w:rsidR="00E9003E" w:rsidRPr="00B17AED" w:rsidRDefault="00E9003E" w:rsidP="000A73AB">
            <w:pPr>
              <w:rPr>
                <w:b/>
                <w:sz w:val="24"/>
                <w:szCs w:val="24"/>
              </w:rPr>
            </w:pPr>
            <w:r w:rsidRPr="00B17AED">
              <w:rPr>
                <w:b/>
                <w:sz w:val="24"/>
                <w:szCs w:val="24"/>
              </w:rPr>
              <w:t>COMPUTATION</w:t>
            </w:r>
          </w:p>
        </w:tc>
        <w:tc>
          <w:tcPr>
            <w:tcW w:w="1345" w:type="dxa"/>
            <w:shd w:val="clear" w:color="auto" w:fill="A8D08D" w:themeFill="accent6" w:themeFillTint="99"/>
          </w:tcPr>
          <w:p w:rsidR="00E9003E" w:rsidRPr="00B17AED" w:rsidRDefault="00E9003E" w:rsidP="000A73AB">
            <w:pPr>
              <w:rPr>
                <w:b/>
                <w:sz w:val="24"/>
                <w:szCs w:val="24"/>
              </w:rPr>
            </w:pPr>
            <w:r w:rsidRPr="00B17AED">
              <w:rPr>
                <w:b/>
                <w:sz w:val="24"/>
                <w:szCs w:val="24"/>
              </w:rPr>
              <w:t>GROSS PROFIT MARGIN</w:t>
            </w:r>
          </w:p>
        </w:tc>
      </w:tr>
      <w:tr w:rsidR="00C271B5" w:rsidTr="005B0C12">
        <w:tc>
          <w:tcPr>
            <w:tcW w:w="926" w:type="dxa"/>
          </w:tcPr>
          <w:p w:rsidR="00C271B5" w:rsidRPr="00B17AED" w:rsidRDefault="00C271B5" w:rsidP="000A73AB">
            <w:pPr>
              <w:rPr>
                <w:b/>
                <w:sz w:val="24"/>
                <w:szCs w:val="24"/>
              </w:rPr>
            </w:pPr>
            <w:r w:rsidRPr="00B17AED">
              <w:rPr>
                <w:b/>
                <w:sz w:val="24"/>
                <w:szCs w:val="24"/>
              </w:rPr>
              <w:t>2019</w:t>
            </w:r>
          </w:p>
        </w:tc>
        <w:tc>
          <w:tcPr>
            <w:tcW w:w="1589" w:type="dxa"/>
            <w:vMerge w:val="restart"/>
          </w:tcPr>
          <w:p w:rsidR="00C271B5" w:rsidRDefault="00A93777" w:rsidP="00A93777">
            <w:r>
              <w:rPr>
                <w:rFonts w:ascii="Calibri" w:hAnsi="Calibri" w:cs="Calibri"/>
                <w:color w:val="000000"/>
              </w:rPr>
              <w:t>(Revenue - Operating Costs) / Revenue × 100</w:t>
            </w:r>
          </w:p>
        </w:tc>
        <w:tc>
          <w:tcPr>
            <w:tcW w:w="2239" w:type="dxa"/>
          </w:tcPr>
          <w:p w:rsidR="0039196A" w:rsidRDefault="0039196A" w:rsidP="000A73AB">
            <w:r>
              <w:t xml:space="preserve"> Revenues:</w:t>
            </w:r>
            <w:r w:rsidR="00CB08BA">
              <w:t xml:space="preserve"> </w:t>
            </w:r>
            <w:r w:rsidR="004D65A9">
              <w:t>$1,584.7m</w:t>
            </w:r>
          </w:p>
          <w:p w:rsidR="00F34D51" w:rsidRDefault="00F34D51" w:rsidP="000A73AB">
            <w:r>
              <w:t>Operating Costs:</w:t>
            </w:r>
            <w:r w:rsidR="00966E42">
              <w:t xml:space="preserve"> </w:t>
            </w:r>
            <w:r w:rsidR="004D65A9">
              <w:t>$322.6m</w:t>
            </w:r>
          </w:p>
        </w:tc>
        <w:tc>
          <w:tcPr>
            <w:tcW w:w="3251" w:type="dxa"/>
          </w:tcPr>
          <w:p w:rsidR="00C271B5" w:rsidRDefault="00434D40" w:rsidP="000A73AB">
            <w:r>
              <w:t>$1,584.7m-$322.6m</w:t>
            </w:r>
            <w:r w:rsidR="00191217">
              <w:t>/ $1,584.7m</w:t>
            </w:r>
            <w:r>
              <w:t xml:space="preserve"> x 100: </w:t>
            </w:r>
            <w:r w:rsidR="00EE033B">
              <w:t>79.6</w:t>
            </w:r>
          </w:p>
        </w:tc>
        <w:tc>
          <w:tcPr>
            <w:tcW w:w="1345" w:type="dxa"/>
          </w:tcPr>
          <w:p w:rsidR="00C271B5" w:rsidRDefault="00EE033B" w:rsidP="000A73AB">
            <w:r>
              <w:t>79.6%</w:t>
            </w:r>
          </w:p>
        </w:tc>
      </w:tr>
      <w:tr w:rsidR="00C271B5" w:rsidTr="005B0C12">
        <w:tc>
          <w:tcPr>
            <w:tcW w:w="926" w:type="dxa"/>
            <w:shd w:val="clear" w:color="auto" w:fill="E2EFD9" w:themeFill="accent6" w:themeFillTint="33"/>
          </w:tcPr>
          <w:p w:rsidR="00C271B5" w:rsidRPr="00B17AED" w:rsidRDefault="00C271B5" w:rsidP="000A73AB">
            <w:pPr>
              <w:rPr>
                <w:b/>
                <w:sz w:val="24"/>
                <w:szCs w:val="24"/>
              </w:rPr>
            </w:pPr>
            <w:r w:rsidRPr="00B17AED">
              <w:rPr>
                <w:b/>
                <w:sz w:val="24"/>
                <w:szCs w:val="24"/>
              </w:rPr>
              <w:t>2020</w:t>
            </w:r>
          </w:p>
        </w:tc>
        <w:tc>
          <w:tcPr>
            <w:tcW w:w="1589" w:type="dxa"/>
            <w:vMerge/>
            <w:shd w:val="clear" w:color="auto" w:fill="E2EFD9" w:themeFill="accent6" w:themeFillTint="33"/>
          </w:tcPr>
          <w:p w:rsidR="00C271B5" w:rsidRDefault="00C271B5" w:rsidP="000A73AB"/>
        </w:tc>
        <w:tc>
          <w:tcPr>
            <w:tcW w:w="2239" w:type="dxa"/>
            <w:shd w:val="clear" w:color="auto" w:fill="E2EFD9" w:themeFill="accent6" w:themeFillTint="33"/>
          </w:tcPr>
          <w:p w:rsidR="009F5A40" w:rsidRDefault="009F5A40" w:rsidP="009F5A40">
            <w:r>
              <w:t>Revenues:</w:t>
            </w:r>
            <w:r w:rsidR="00CB08BA">
              <w:t xml:space="preserve"> </w:t>
            </w:r>
            <w:r w:rsidR="00146D87">
              <w:t>$949.4m</w:t>
            </w:r>
          </w:p>
          <w:p w:rsidR="00C271B5" w:rsidRDefault="009F5A40" w:rsidP="009F5A40">
            <w:r>
              <w:t>Operating Costs</w:t>
            </w:r>
            <w:r w:rsidR="00966E42">
              <w:t xml:space="preserve">: </w:t>
            </w:r>
            <w:r w:rsidR="00146D87">
              <w:t>$273.8m</w:t>
            </w:r>
          </w:p>
        </w:tc>
        <w:tc>
          <w:tcPr>
            <w:tcW w:w="3251" w:type="dxa"/>
            <w:shd w:val="clear" w:color="auto" w:fill="E2EFD9" w:themeFill="accent6" w:themeFillTint="33"/>
          </w:tcPr>
          <w:p w:rsidR="00C271B5" w:rsidRDefault="00317E69" w:rsidP="000A73AB">
            <w:r>
              <w:t xml:space="preserve">$949.4m- $273.8m/$949.4m x 100: </w:t>
            </w:r>
          </w:p>
        </w:tc>
        <w:tc>
          <w:tcPr>
            <w:tcW w:w="1345" w:type="dxa"/>
            <w:shd w:val="clear" w:color="auto" w:fill="E2EFD9" w:themeFill="accent6" w:themeFillTint="33"/>
          </w:tcPr>
          <w:p w:rsidR="00C271B5" w:rsidRDefault="0066457D" w:rsidP="000A73AB">
            <w:r>
              <w:t>71.1%</w:t>
            </w:r>
          </w:p>
        </w:tc>
      </w:tr>
      <w:tr w:rsidR="00C271B5" w:rsidTr="005B0C12">
        <w:tc>
          <w:tcPr>
            <w:tcW w:w="926" w:type="dxa"/>
          </w:tcPr>
          <w:p w:rsidR="00C271B5" w:rsidRPr="00B17AED" w:rsidRDefault="00C271B5" w:rsidP="000A73AB">
            <w:pPr>
              <w:rPr>
                <w:b/>
                <w:sz w:val="24"/>
                <w:szCs w:val="24"/>
              </w:rPr>
            </w:pPr>
            <w:r w:rsidRPr="00B17AED">
              <w:rPr>
                <w:b/>
                <w:sz w:val="24"/>
                <w:szCs w:val="24"/>
              </w:rPr>
              <w:t>2021</w:t>
            </w:r>
          </w:p>
        </w:tc>
        <w:tc>
          <w:tcPr>
            <w:tcW w:w="1589" w:type="dxa"/>
            <w:vMerge/>
          </w:tcPr>
          <w:p w:rsidR="00C271B5" w:rsidRDefault="00C271B5" w:rsidP="000A73AB"/>
        </w:tc>
        <w:tc>
          <w:tcPr>
            <w:tcW w:w="2239" w:type="dxa"/>
          </w:tcPr>
          <w:p w:rsidR="009F5A40" w:rsidRDefault="009F5A40" w:rsidP="009F5A40">
            <w:r>
              <w:t>Revenues:</w:t>
            </w:r>
            <w:r w:rsidR="006F1C17">
              <w:t xml:space="preserve"> $3,618m</w:t>
            </w:r>
          </w:p>
          <w:p w:rsidR="00C271B5" w:rsidRDefault="009F5A40" w:rsidP="009F5A40">
            <w:r>
              <w:t>Operating Costs</w:t>
            </w:r>
            <w:r w:rsidR="00430930">
              <w:t>: $2,453.2m</w:t>
            </w:r>
          </w:p>
        </w:tc>
        <w:tc>
          <w:tcPr>
            <w:tcW w:w="3251" w:type="dxa"/>
          </w:tcPr>
          <w:p w:rsidR="00C271B5" w:rsidRDefault="00BE6DD4" w:rsidP="000A73AB">
            <w:r>
              <w:t>$3,618m- $2,453.2m/ $3,618m x 100: 32.2</w:t>
            </w:r>
          </w:p>
        </w:tc>
        <w:tc>
          <w:tcPr>
            <w:tcW w:w="1345" w:type="dxa"/>
          </w:tcPr>
          <w:p w:rsidR="00C271B5" w:rsidRDefault="00BE6DD4" w:rsidP="000A73AB">
            <w:r>
              <w:t>32.2%</w:t>
            </w:r>
          </w:p>
        </w:tc>
      </w:tr>
      <w:tr w:rsidR="00C271B5" w:rsidTr="005B0C12">
        <w:tc>
          <w:tcPr>
            <w:tcW w:w="926" w:type="dxa"/>
            <w:shd w:val="clear" w:color="auto" w:fill="E2EFD9" w:themeFill="accent6" w:themeFillTint="33"/>
          </w:tcPr>
          <w:p w:rsidR="00C271B5" w:rsidRPr="00B17AED" w:rsidRDefault="00C271B5" w:rsidP="000A73AB">
            <w:pPr>
              <w:rPr>
                <w:b/>
                <w:sz w:val="24"/>
                <w:szCs w:val="24"/>
              </w:rPr>
            </w:pPr>
            <w:r w:rsidRPr="00B17AED">
              <w:rPr>
                <w:b/>
                <w:sz w:val="24"/>
                <w:szCs w:val="24"/>
              </w:rPr>
              <w:t>2022</w:t>
            </w:r>
          </w:p>
        </w:tc>
        <w:tc>
          <w:tcPr>
            <w:tcW w:w="1589" w:type="dxa"/>
            <w:vMerge/>
            <w:shd w:val="clear" w:color="auto" w:fill="E2EFD9" w:themeFill="accent6" w:themeFillTint="33"/>
          </w:tcPr>
          <w:p w:rsidR="00C271B5" w:rsidRDefault="00C271B5" w:rsidP="000A73AB"/>
        </w:tc>
        <w:tc>
          <w:tcPr>
            <w:tcW w:w="2239" w:type="dxa"/>
            <w:shd w:val="clear" w:color="auto" w:fill="E2EFD9" w:themeFill="accent6" w:themeFillTint="33"/>
          </w:tcPr>
          <w:p w:rsidR="009F5A40" w:rsidRDefault="009F5A40" w:rsidP="009F5A40">
            <w:r>
              <w:t>Revenues:</w:t>
            </w:r>
            <w:r w:rsidR="00BD4264">
              <w:t xml:space="preserve"> $5,431.2m</w:t>
            </w:r>
          </w:p>
          <w:p w:rsidR="00C271B5" w:rsidRDefault="009F5A40" w:rsidP="009F5A40">
            <w:r>
              <w:t>Operating Costs</w:t>
            </w:r>
            <w:r w:rsidR="00B70911">
              <w:t>: $2,844.8m</w:t>
            </w:r>
          </w:p>
        </w:tc>
        <w:tc>
          <w:tcPr>
            <w:tcW w:w="3251" w:type="dxa"/>
            <w:shd w:val="clear" w:color="auto" w:fill="E2EFD9" w:themeFill="accent6" w:themeFillTint="33"/>
          </w:tcPr>
          <w:p w:rsidR="00C271B5" w:rsidRDefault="007E4A8D" w:rsidP="000A73AB">
            <w:r>
              <w:t xml:space="preserve">$5,431.2m-$2,844.8m/$5,431.2m x 100: 47.6 </w:t>
            </w:r>
          </w:p>
        </w:tc>
        <w:tc>
          <w:tcPr>
            <w:tcW w:w="1345" w:type="dxa"/>
            <w:shd w:val="clear" w:color="auto" w:fill="E2EFD9" w:themeFill="accent6" w:themeFillTint="33"/>
          </w:tcPr>
          <w:p w:rsidR="00C271B5" w:rsidRDefault="007E4A8D" w:rsidP="000A73AB">
            <w:r>
              <w:t>47.6%</w:t>
            </w:r>
          </w:p>
        </w:tc>
      </w:tr>
      <w:tr w:rsidR="00C271B5" w:rsidTr="005B0C12">
        <w:tc>
          <w:tcPr>
            <w:tcW w:w="926" w:type="dxa"/>
          </w:tcPr>
          <w:p w:rsidR="00C271B5" w:rsidRPr="00B17AED" w:rsidRDefault="00C271B5" w:rsidP="000A73AB">
            <w:pPr>
              <w:rPr>
                <w:b/>
                <w:sz w:val="24"/>
                <w:szCs w:val="24"/>
              </w:rPr>
            </w:pPr>
            <w:r w:rsidRPr="00B17AED">
              <w:rPr>
                <w:b/>
                <w:sz w:val="24"/>
                <w:szCs w:val="24"/>
              </w:rPr>
              <w:t>2023</w:t>
            </w:r>
          </w:p>
        </w:tc>
        <w:tc>
          <w:tcPr>
            <w:tcW w:w="1589" w:type="dxa"/>
            <w:vMerge/>
          </w:tcPr>
          <w:p w:rsidR="00C271B5" w:rsidRDefault="00C271B5" w:rsidP="000A73AB"/>
        </w:tc>
        <w:tc>
          <w:tcPr>
            <w:tcW w:w="2239" w:type="dxa"/>
          </w:tcPr>
          <w:p w:rsidR="009F5A40" w:rsidRDefault="009F5A40" w:rsidP="009F5A40">
            <w:r>
              <w:t>Revenues:</w:t>
            </w:r>
            <w:r w:rsidR="003556A1">
              <w:t xml:space="preserve"> $3,751m</w:t>
            </w:r>
          </w:p>
          <w:p w:rsidR="00F34D51" w:rsidRDefault="009F5A40" w:rsidP="009F5A40">
            <w:r>
              <w:t>Operating Costs</w:t>
            </w:r>
            <w:r w:rsidR="005C09A7">
              <w:t>: $2,357m</w:t>
            </w:r>
          </w:p>
          <w:p w:rsidR="00C271B5" w:rsidRDefault="00C271B5" w:rsidP="00974AF0"/>
        </w:tc>
        <w:tc>
          <w:tcPr>
            <w:tcW w:w="3251" w:type="dxa"/>
          </w:tcPr>
          <w:p w:rsidR="00C271B5" w:rsidRDefault="00DB608B" w:rsidP="000A73AB">
            <w:r>
              <w:t xml:space="preserve">$3,751m- $2,357m/$3,751m X 100: 37.17 </w:t>
            </w:r>
          </w:p>
        </w:tc>
        <w:tc>
          <w:tcPr>
            <w:tcW w:w="1345" w:type="dxa"/>
          </w:tcPr>
          <w:p w:rsidR="00C271B5" w:rsidRDefault="00DB608B" w:rsidP="000A73AB">
            <w:r>
              <w:t>37.17%</w:t>
            </w:r>
          </w:p>
        </w:tc>
      </w:tr>
    </w:tbl>
    <w:p w:rsidR="000A73AB" w:rsidRPr="001818E3" w:rsidRDefault="009E7BC7" w:rsidP="009E7BC7">
      <w:pPr>
        <w:jc w:val="center"/>
        <w:rPr>
          <w:b/>
        </w:rPr>
      </w:pPr>
      <w:r w:rsidRPr="001818E3">
        <w:rPr>
          <w:b/>
        </w:rPr>
        <w:lastRenderedPageBreak/>
        <w:t>TABLE 1- 3.1.1 Gross Profit Margin</w:t>
      </w:r>
    </w:p>
    <w:p w:rsidR="000A73AB" w:rsidRDefault="000A73AB" w:rsidP="000A73AB"/>
    <w:p w:rsidR="00F626D0" w:rsidRDefault="00F626D0" w:rsidP="00220C44">
      <w:pPr>
        <w:pStyle w:val="Heading3"/>
        <w:numPr>
          <w:ilvl w:val="2"/>
          <w:numId w:val="1"/>
        </w:numPr>
        <w:rPr>
          <w:rFonts w:asciiTheme="minorHAnsi" w:hAnsiTheme="minorHAnsi" w:cstheme="minorHAnsi"/>
          <w:b/>
          <w:color w:val="auto"/>
        </w:rPr>
      </w:pPr>
      <w:bookmarkStart w:id="11" w:name="_Toc178168284"/>
      <w:r w:rsidRPr="000B434F">
        <w:rPr>
          <w:rFonts w:asciiTheme="minorHAnsi" w:hAnsiTheme="minorHAnsi" w:cstheme="minorHAnsi"/>
          <w:b/>
          <w:color w:val="auto"/>
        </w:rPr>
        <w:t>NET PROFIT MARGIN</w:t>
      </w:r>
      <w:bookmarkEnd w:id="11"/>
      <w:r w:rsidRPr="000B434F">
        <w:rPr>
          <w:rFonts w:asciiTheme="minorHAnsi" w:hAnsiTheme="minorHAnsi" w:cstheme="minorHAnsi"/>
          <w:b/>
          <w:color w:val="auto"/>
        </w:rPr>
        <w:t xml:space="preserve"> </w:t>
      </w:r>
    </w:p>
    <w:p w:rsidR="00693692" w:rsidRDefault="00693692" w:rsidP="007464E3">
      <w:pPr>
        <w:spacing w:line="360" w:lineRule="auto"/>
        <w:jc w:val="both"/>
        <w:rPr>
          <w:sz w:val="24"/>
          <w:szCs w:val="24"/>
        </w:rPr>
      </w:pPr>
      <w:r w:rsidRPr="00032146">
        <w:rPr>
          <w:sz w:val="24"/>
          <w:szCs w:val="24"/>
        </w:rPr>
        <w:t>A business's net profit margin indicates its earnings as the percentage of sales. </w:t>
      </w:r>
      <w:r w:rsidR="00EA69B8">
        <w:rPr>
          <w:sz w:val="24"/>
          <w:szCs w:val="24"/>
        </w:rPr>
        <w:t>From 2019-2023 we see fluctuations in Harbour Energy’s net profit margin</w:t>
      </w:r>
      <w:r w:rsidR="004259F0">
        <w:rPr>
          <w:sz w:val="24"/>
          <w:szCs w:val="24"/>
        </w:rPr>
        <w:t xml:space="preserve"> </w:t>
      </w:r>
      <w:sdt>
        <w:sdtPr>
          <w:rPr>
            <w:sz w:val="24"/>
            <w:szCs w:val="24"/>
          </w:rPr>
          <w:id w:val="1288698244"/>
          <w:citation/>
        </w:sdtPr>
        <w:sdtContent>
          <w:r w:rsidR="004259F0">
            <w:rPr>
              <w:sz w:val="24"/>
              <w:szCs w:val="24"/>
            </w:rPr>
            <w:fldChar w:fldCharType="begin"/>
          </w:r>
          <w:r w:rsidR="004259F0">
            <w:rPr>
              <w:sz w:val="24"/>
              <w:szCs w:val="24"/>
            </w:rPr>
            <w:instrText xml:space="preserve"> CITATION Nov20 \l 1033 </w:instrText>
          </w:r>
          <w:r w:rsidR="004259F0">
            <w:rPr>
              <w:sz w:val="24"/>
              <w:szCs w:val="24"/>
            </w:rPr>
            <w:fldChar w:fldCharType="separate"/>
          </w:r>
          <w:r w:rsidR="004259F0" w:rsidRPr="004259F0">
            <w:rPr>
              <w:noProof/>
              <w:sz w:val="24"/>
              <w:szCs w:val="24"/>
            </w:rPr>
            <w:t>(Handayani, 2020)</w:t>
          </w:r>
          <w:r w:rsidR="004259F0">
            <w:rPr>
              <w:sz w:val="24"/>
              <w:szCs w:val="24"/>
            </w:rPr>
            <w:fldChar w:fldCharType="end"/>
          </w:r>
        </w:sdtContent>
      </w:sdt>
      <w:r w:rsidR="00EA69B8">
        <w:rPr>
          <w:sz w:val="24"/>
          <w:szCs w:val="24"/>
        </w:rPr>
        <w:t>.</w:t>
      </w:r>
      <w:r w:rsidR="00E27427">
        <w:rPr>
          <w:sz w:val="24"/>
          <w:szCs w:val="24"/>
        </w:rPr>
        <w:t xml:space="preserve"> In 2019, the net profit margin stood at 10.37% which shows sufficient profitability.</w:t>
      </w:r>
      <w:r w:rsidR="00C60DBB">
        <w:rPr>
          <w:sz w:val="24"/>
          <w:szCs w:val="24"/>
        </w:rPr>
        <w:t xml:space="preserve"> The year 2020 was not good for company as there was financial loss reported of </w:t>
      </w:r>
      <w:r w:rsidR="00C60DBB" w:rsidRPr="00C60DBB">
        <w:rPr>
          <w:sz w:val="24"/>
          <w:szCs w:val="24"/>
        </w:rPr>
        <w:t>-137.1% margin</w:t>
      </w:r>
      <w:r w:rsidR="00C60DBB">
        <w:rPr>
          <w:sz w:val="24"/>
          <w:szCs w:val="24"/>
        </w:rPr>
        <w:t xml:space="preserve"> because of global epidemic.</w:t>
      </w:r>
      <w:r w:rsidR="005E59B6">
        <w:rPr>
          <w:sz w:val="24"/>
          <w:szCs w:val="24"/>
        </w:rPr>
        <w:t xml:space="preserve"> This margin was somewhat increased to 2.79% in 2021 still remained low. </w:t>
      </w:r>
      <w:r w:rsidR="0082228B">
        <w:rPr>
          <w:sz w:val="24"/>
          <w:szCs w:val="24"/>
        </w:rPr>
        <w:t xml:space="preserve">In 2022, this margin further reduced to 0.15% </w:t>
      </w:r>
      <w:r w:rsidR="00076974">
        <w:rPr>
          <w:sz w:val="24"/>
          <w:szCs w:val="24"/>
        </w:rPr>
        <w:t>in spite</w:t>
      </w:r>
      <w:r w:rsidR="0082228B">
        <w:rPr>
          <w:sz w:val="24"/>
          <w:szCs w:val="24"/>
        </w:rPr>
        <w:t xml:space="preserve"> of increased sales.</w:t>
      </w:r>
      <w:r w:rsidR="008E1A16">
        <w:rPr>
          <w:sz w:val="24"/>
          <w:szCs w:val="24"/>
        </w:rPr>
        <w:t xml:space="preserve"> Harbour’s margin somewhat improved to 0.85% in 202, demonstrating persistent profitability challenges in a highly unstable industry.</w:t>
      </w:r>
    </w:p>
    <w:p w:rsidR="0098082D" w:rsidRPr="00CB4C70" w:rsidRDefault="00220C44" w:rsidP="00CB4C70">
      <w:pPr>
        <w:jc w:val="center"/>
        <w:rPr>
          <w:sz w:val="26"/>
          <w:szCs w:val="26"/>
        </w:rPr>
      </w:pPr>
      <w:r w:rsidRPr="00EB4774">
        <w:rPr>
          <w:b/>
          <w:sz w:val="26"/>
          <w:szCs w:val="26"/>
        </w:rPr>
        <w:t>Formula:</w:t>
      </w:r>
      <w:r w:rsidRPr="00EB4774">
        <w:rPr>
          <w:sz w:val="26"/>
          <w:szCs w:val="26"/>
        </w:rPr>
        <w:t xml:space="preserve"> (Net Profit/Revenue) x 100</w:t>
      </w:r>
      <w:r w:rsidR="00A62D15">
        <w:rPr>
          <w:sz w:val="26"/>
          <w:szCs w:val="26"/>
        </w:rPr>
        <w:t xml:space="preserve"> </w:t>
      </w:r>
      <w:sdt>
        <w:sdtPr>
          <w:rPr>
            <w:sz w:val="26"/>
            <w:szCs w:val="26"/>
          </w:rPr>
          <w:id w:val="1458068192"/>
          <w:citation/>
        </w:sdtPr>
        <w:sdtContent>
          <w:r w:rsidR="00A62D15">
            <w:rPr>
              <w:sz w:val="26"/>
              <w:szCs w:val="26"/>
            </w:rPr>
            <w:fldChar w:fldCharType="begin"/>
          </w:r>
          <w:r w:rsidR="00A62D15">
            <w:rPr>
              <w:sz w:val="26"/>
              <w:szCs w:val="26"/>
            </w:rPr>
            <w:instrText xml:space="preserve"> CITATION Wuk21 \l 1033 </w:instrText>
          </w:r>
          <w:r w:rsidR="00A62D15">
            <w:rPr>
              <w:sz w:val="26"/>
              <w:szCs w:val="26"/>
            </w:rPr>
            <w:fldChar w:fldCharType="separate"/>
          </w:r>
          <w:r w:rsidR="00A62D15" w:rsidRPr="00A62D15">
            <w:rPr>
              <w:noProof/>
              <w:sz w:val="26"/>
              <w:szCs w:val="26"/>
            </w:rPr>
            <w:t>(Budiyanta, 2021)</w:t>
          </w:r>
          <w:r w:rsidR="00A62D15">
            <w:rPr>
              <w:sz w:val="26"/>
              <w:szCs w:val="26"/>
            </w:rPr>
            <w:fldChar w:fldCharType="end"/>
          </w:r>
        </w:sdtContent>
      </w:sdt>
    </w:p>
    <w:p w:rsidR="0098082D" w:rsidRPr="00EB4774" w:rsidRDefault="0098082D" w:rsidP="00EB4774">
      <w:pPr>
        <w:rPr>
          <w:sz w:val="24"/>
          <w:szCs w:val="24"/>
        </w:rPr>
      </w:pPr>
    </w:p>
    <w:p w:rsidR="002A16AE" w:rsidRPr="00220C44" w:rsidRDefault="002A16AE" w:rsidP="00220C44">
      <w:pPr>
        <w:pStyle w:val="ListParagraph"/>
        <w:jc w:val="center"/>
      </w:pPr>
    </w:p>
    <w:tbl>
      <w:tblPr>
        <w:tblStyle w:val="TableGridLight"/>
        <w:tblW w:w="0" w:type="auto"/>
        <w:tblLook w:val="04A0" w:firstRow="1" w:lastRow="0" w:firstColumn="1" w:lastColumn="0" w:noHBand="0" w:noVBand="1"/>
      </w:tblPr>
      <w:tblGrid>
        <w:gridCol w:w="925"/>
        <w:gridCol w:w="1860"/>
        <w:gridCol w:w="2340"/>
        <w:gridCol w:w="3143"/>
        <w:gridCol w:w="1082"/>
      </w:tblGrid>
      <w:tr w:rsidR="00661832" w:rsidTr="007D6E8B">
        <w:tc>
          <w:tcPr>
            <w:tcW w:w="925" w:type="dxa"/>
            <w:shd w:val="clear" w:color="auto" w:fill="A8D08D" w:themeFill="accent6" w:themeFillTint="99"/>
          </w:tcPr>
          <w:p w:rsidR="002A16AE" w:rsidRPr="00B17AED" w:rsidRDefault="002A16AE" w:rsidP="009525C4">
            <w:pPr>
              <w:rPr>
                <w:b/>
                <w:sz w:val="24"/>
                <w:szCs w:val="24"/>
              </w:rPr>
            </w:pPr>
            <w:r w:rsidRPr="00B17AED">
              <w:rPr>
                <w:b/>
                <w:sz w:val="24"/>
                <w:szCs w:val="24"/>
              </w:rPr>
              <w:t>YEAR</w:t>
            </w:r>
          </w:p>
        </w:tc>
        <w:tc>
          <w:tcPr>
            <w:tcW w:w="1860" w:type="dxa"/>
            <w:shd w:val="clear" w:color="auto" w:fill="A8D08D" w:themeFill="accent6" w:themeFillTint="99"/>
          </w:tcPr>
          <w:p w:rsidR="002A16AE" w:rsidRPr="00B17AED" w:rsidRDefault="002A16AE" w:rsidP="009525C4">
            <w:pPr>
              <w:rPr>
                <w:b/>
                <w:sz w:val="24"/>
                <w:szCs w:val="24"/>
              </w:rPr>
            </w:pPr>
            <w:r w:rsidRPr="00B17AED">
              <w:rPr>
                <w:b/>
                <w:sz w:val="24"/>
                <w:szCs w:val="24"/>
              </w:rPr>
              <w:t>FORMULA</w:t>
            </w:r>
          </w:p>
        </w:tc>
        <w:tc>
          <w:tcPr>
            <w:tcW w:w="2340" w:type="dxa"/>
            <w:shd w:val="clear" w:color="auto" w:fill="A8D08D" w:themeFill="accent6" w:themeFillTint="99"/>
          </w:tcPr>
          <w:p w:rsidR="002A16AE" w:rsidRPr="00B17AED" w:rsidRDefault="002A16AE" w:rsidP="009525C4">
            <w:pPr>
              <w:rPr>
                <w:b/>
                <w:sz w:val="24"/>
                <w:szCs w:val="24"/>
              </w:rPr>
            </w:pPr>
            <w:r w:rsidRPr="00B17AED">
              <w:rPr>
                <w:b/>
                <w:sz w:val="24"/>
                <w:szCs w:val="24"/>
              </w:rPr>
              <w:t>VALUES</w:t>
            </w:r>
          </w:p>
        </w:tc>
        <w:tc>
          <w:tcPr>
            <w:tcW w:w="3143" w:type="dxa"/>
            <w:shd w:val="clear" w:color="auto" w:fill="A8D08D" w:themeFill="accent6" w:themeFillTint="99"/>
          </w:tcPr>
          <w:p w:rsidR="002A16AE" w:rsidRPr="00B17AED" w:rsidRDefault="002A16AE" w:rsidP="009525C4">
            <w:pPr>
              <w:rPr>
                <w:b/>
                <w:sz w:val="24"/>
                <w:szCs w:val="24"/>
              </w:rPr>
            </w:pPr>
            <w:r w:rsidRPr="00B17AED">
              <w:rPr>
                <w:b/>
                <w:sz w:val="24"/>
                <w:szCs w:val="24"/>
              </w:rPr>
              <w:t>COMPUTATION</w:t>
            </w:r>
          </w:p>
        </w:tc>
        <w:tc>
          <w:tcPr>
            <w:tcW w:w="1082" w:type="dxa"/>
            <w:shd w:val="clear" w:color="auto" w:fill="A8D08D" w:themeFill="accent6" w:themeFillTint="99"/>
          </w:tcPr>
          <w:p w:rsidR="002A16AE" w:rsidRPr="00B17AED" w:rsidRDefault="002A16AE" w:rsidP="009525C4">
            <w:pPr>
              <w:rPr>
                <w:b/>
                <w:sz w:val="24"/>
                <w:szCs w:val="24"/>
              </w:rPr>
            </w:pPr>
            <w:r>
              <w:rPr>
                <w:b/>
                <w:sz w:val="24"/>
                <w:szCs w:val="24"/>
              </w:rPr>
              <w:t>NET</w:t>
            </w:r>
            <w:r w:rsidRPr="00B17AED">
              <w:rPr>
                <w:b/>
                <w:sz w:val="24"/>
                <w:szCs w:val="24"/>
              </w:rPr>
              <w:t xml:space="preserve"> PROFIT MARGIN</w:t>
            </w:r>
          </w:p>
        </w:tc>
      </w:tr>
      <w:tr w:rsidR="002A16AE" w:rsidTr="007D6E8B">
        <w:tc>
          <w:tcPr>
            <w:tcW w:w="925" w:type="dxa"/>
          </w:tcPr>
          <w:p w:rsidR="002A16AE" w:rsidRPr="007D6E8B" w:rsidRDefault="002A16AE" w:rsidP="009525C4">
            <w:pPr>
              <w:rPr>
                <w:b/>
                <w:sz w:val="24"/>
                <w:szCs w:val="24"/>
              </w:rPr>
            </w:pPr>
            <w:r w:rsidRPr="007D6E8B">
              <w:rPr>
                <w:b/>
                <w:sz w:val="24"/>
                <w:szCs w:val="24"/>
              </w:rPr>
              <w:t>2019</w:t>
            </w:r>
          </w:p>
        </w:tc>
        <w:tc>
          <w:tcPr>
            <w:tcW w:w="1860" w:type="dxa"/>
            <w:vMerge w:val="restart"/>
          </w:tcPr>
          <w:p w:rsidR="002A16AE" w:rsidRPr="007D6E8B" w:rsidRDefault="002A16AE" w:rsidP="002A16AE">
            <w:pPr>
              <w:rPr>
                <w:sz w:val="24"/>
                <w:szCs w:val="24"/>
              </w:rPr>
            </w:pPr>
            <w:r w:rsidRPr="007D6E8B">
              <w:rPr>
                <w:sz w:val="24"/>
                <w:szCs w:val="24"/>
              </w:rPr>
              <w:t>(Net Profit/Revenue) x 100</w:t>
            </w:r>
          </w:p>
        </w:tc>
        <w:tc>
          <w:tcPr>
            <w:tcW w:w="2340" w:type="dxa"/>
          </w:tcPr>
          <w:p w:rsidR="002A16AE" w:rsidRPr="007D6E8B" w:rsidRDefault="002A16AE" w:rsidP="009525C4">
            <w:pPr>
              <w:rPr>
                <w:sz w:val="24"/>
                <w:szCs w:val="24"/>
              </w:rPr>
            </w:pPr>
            <w:r w:rsidRPr="007D6E8B">
              <w:rPr>
                <w:sz w:val="24"/>
                <w:szCs w:val="24"/>
              </w:rPr>
              <w:t xml:space="preserve"> Revenues: </w:t>
            </w:r>
            <w:r w:rsidR="00B72AC9" w:rsidRPr="007D6E8B">
              <w:rPr>
                <w:sz w:val="24"/>
                <w:szCs w:val="24"/>
              </w:rPr>
              <w:t>$1,584.7m</w:t>
            </w:r>
          </w:p>
          <w:p w:rsidR="002A16AE" w:rsidRPr="007D6E8B" w:rsidRDefault="00FD2436" w:rsidP="00FD2436">
            <w:pPr>
              <w:rPr>
                <w:sz w:val="24"/>
                <w:szCs w:val="24"/>
              </w:rPr>
            </w:pPr>
            <w:r w:rsidRPr="007D6E8B">
              <w:rPr>
                <w:sz w:val="24"/>
                <w:szCs w:val="24"/>
              </w:rPr>
              <w:t>Net Profit</w:t>
            </w:r>
            <w:r w:rsidR="002A16AE" w:rsidRPr="007D6E8B">
              <w:rPr>
                <w:sz w:val="24"/>
                <w:szCs w:val="24"/>
              </w:rPr>
              <w:t xml:space="preserve">: </w:t>
            </w:r>
            <w:r w:rsidR="00567ED3" w:rsidRPr="007D6E8B">
              <w:rPr>
                <w:sz w:val="24"/>
                <w:szCs w:val="24"/>
              </w:rPr>
              <w:t>$164.3m</w:t>
            </w:r>
          </w:p>
        </w:tc>
        <w:tc>
          <w:tcPr>
            <w:tcW w:w="3143" w:type="dxa"/>
          </w:tcPr>
          <w:p w:rsidR="002A16AE" w:rsidRPr="007D6E8B" w:rsidRDefault="00661832" w:rsidP="009525C4">
            <w:pPr>
              <w:rPr>
                <w:sz w:val="24"/>
                <w:szCs w:val="24"/>
              </w:rPr>
            </w:pPr>
            <w:r w:rsidRPr="007D6E8B">
              <w:rPr>
                <w:sz w:val="24"/>
                <w:szCs w:val="24"/>
              </w:rPr>
              <w:t xml:space="preserve">($164.3m/$1,584.7m) X 100: </w:t>
            </w:r>
            <w:r w:rsidR="006A1FA7" w:rsidRPr="007D6E8B">
              <w:rPr>
                <w:sz w:val="24"/>
                <w:szCs w:val="24"/>
              </w:rPr>
              <w:t>10.37</w:t>
            </w:r>
          </w:p>
        </w:tc>
        <w:tc>
          <w:tcPr>
            <w:tcW w:w="1082" w:type="dxa"/>
          </w:tcPr>
          <w:p w:rsidR="002A16AE" w:rsidRPr="007D6E8B" w:rsidRDefault="006A1FA7" w:rsidP="009525C4">
            <w:pPr>
              <w:rPr>
                <w:sz w:val="24"/>
                <w:szCs w:val="24"/>
              </w:rPr>
            </w:pPr>
            <w:r w:rsidRPr="007D6E8B">
              <w:rPr>
                <w:sz w:val="24"/>
                <w:szCs w:val="24"/>
              </w:rPr>
              <w:t>10.37%</w:t>
            </w:r>
          </w:p>
        </w:tc>
      </w:tr>
      <w:tr w:rsidR="002A16AE" w:rsidTr="007D6E8B">
        <w:tc>
          <w:tcPr>
            <w:tcW w:w="925" w:type="dxa"/>
            <w:shd w:val="clear" w:color="auto" w:fill="E2EFD9" w:themeFill="accent6" w:themeFillTint="33"/>
          </w:tcPr>
          <w:p w:rsidR="002A16AE" w:rsidRPr="007D6E8B" w:rsidRDefault="002A16AE" w:rsidP="009525C4">
            <w:pPr>
              <w:rPr>
                <w:b/>
                <w:sz w:val="24"/>
                <w:szCs w:val="24"/>
              </w:rPr>
            </w:pPr>
            <w:r w:rsidRPr="007D6E8B">
              <w:rPr>
                <w:b/>
                <w:sz w:val="24"/>
                <w:szCs w:val="24"/>
              </w:rPr>
              <w:t>2020</w:t>
            </w:r>
          </w:p>
        </w:tc>
        <w:tc>
          <w:tcPr>
            <w:tcW w:w="1860" w:type="dxa"/>
            <w:vMerge/>
            <w:shd w:val="clear" w:color="auto" w:fill="E2EFD9" w:themeFill="accent6" w:themeFillTint="33"/>
          </w:tcPr>
          <w:p w:rsidR="002A16AE" w:rsidRPr="007D6E8B" w:rsidRDefault="002A16AE" w:rsidP="009525C4">
            <w:pPr>
              <w:rPr>
                <w:sz w:val="24"/>
                <w:szCs w:val="24"/>
              </w:rPr>
            </w:pPr>
          </w:p>
        </w:tc>
        <w:tc>
          <w:tcPr>
            <w:tcW w:w="2340" w:type="dxa"/>
            <w:shd w:val="clear" w:color="auto" w:fill="E2EFD9" w:themeFill="accent6" w:themeFillTint="33"/>
          </w:tcPr>
          <w:p w:rsidR="00FD2436" w:rsidRPr="007D6E8B" w:rsidRDefault="002A16AE" w:rsidP="00FD2436">
            <w:pPr>
              <w:rPr>
                <w:sz w:val="24"/>
                <w:szCs w:val="24"/>
              </w:rPr>
            </w:pPr>
            <w:r w:rsidRPr="007D6E8B">
              <w:rPr>
                <w:sz w:val="24"/>
                <w:szCs w:val="24"/>
              </w:rPr>
              <w:t xml:space="preserve"> </w:t>
            </w:r>
            <w:r w:rsidR="00FD2436" w:rsidRPr="007D6E8B">
              <w:rPr>
                <w:sz w:val="24"/>
                <w:szCs w:val="24"/>
              </w:rPr>
              <w:t xml:space="preserve">Revenues: </w:t>
            </w:r>
            <w:r w:rsidR="00B72AC9" w:rsidRPr="007D6E8B">
              <w:rPr>
                <w:sz w:val="24"/>
                <w:szCs w:val="24"/>
              </w:rPr>
              <w:t>$949.4m</w:t>
            </w:r>
          </w:p>
          <w:p w:rsidR="002A16AE" w:rsidRPr="007D6E8B" w:rsidRDefault="00FD2436" w:rsidP="00FD2436">
            <w:pPr>
              <w:rPr>
                <w:sz w:val="24"/>
                <w:szCs w:val="24"/>
              </w:rPr>
            </w:pPr>
            <w:r w:rsidRPr="007D6E8B">
              <w:rPr>
                <w:sz w:val="24"/>
                <w:szCs w:val="24"/>
              </w:rPr>
              <w:t>Net Profit:</w:t>
            </w:r>
            <w:r w:rsidR="00567ED3" w:rsidRPr="007D6E8B">
              <w:rPr>
                <w:sz w:val="24"/>
                <w:szCs w:val="24"/>
              </w:rPr>
              <w:t xml:space="preserve"> -$1,302.2m</w:t>
            </w:r>
          </w:p>
        </w:tc>
        <w:tc>
          <w:tcPr>
            <w:tcW w:w="3143" w:type="dxa"/>
            <w:shd w:val="clear" w:color="auto" w:fill="E2EFD9" w:themeFill="accent6" w:themeFillTint="33"/>
          </w:tcPr>
          <w:p w:rsidR="002A16AE" w:rsidRPr="007D6E8B" w:rsidRDefault="004A05E8" w:rsidP="009525C4">
            <w:pPr>
              <w:rPr>
                <w:sz w:val="24"/>
                <w:szCs w:val="24"/>
              </w:rPr>
            </w:pPr>
            <w:r w:rsidRPr="007D6E8B">
              <w:rPr>
                <w:sz w:val="24"/>
                <w:szCs w:val="24"/>
              </w:rPr>
              <w:t xml:space="preserve">(-$1,302.2m/$949.4m) x 100: </w:t>
            </w:r>
            <w:r w:rsidR="00CE6AE0" w:rsidRPr="007D6E8B">
              <w:rPr>
                <w:sz w:val="24"/>
                <w:szCs w:val="24"/>
              </w:rPr>
              <w:t>-137.1</w:t>
            </w:r>
          </w:p>
        </w:tc>
        <w:tc>
          <w:tcPr>
            <w:tcW w:w="1082" w:type="dxa"/>
            <w:shd w:val="clear" w:color="auto" w:fill="E2EFD9" w:themeFill="accent6" w:themeFillTint="33"/>
          </w:tcPr>
          <w:p w:rsidR="002A16AE" w:rsidRPr="007D6E8B" w:rsidRDefault="00CE6AE0" w:rsidP="009525C4">
            <w:pPr>
              <w:rPr>
                <w:sz w:val="24"/>
                <w:szCs w:val="24"/>
              </w:rPr>
            </w:pPr>
            <w:r w:rsidRPr="007D6E8B">
              <w:rPr>
                <w:sz w:val="24"/>
                <w:szCs w:val="24"/>
              </w:rPr>
              <w:t>-137.1%</w:t>
            </w:r>
          </w:p>
        </w:tc>
      </w:tr>
      <w:tr w:rsidR="002A16AE" w:rsidTr="007D6E8B">
        <w:tc>
          <w:tcPr>
            <w:tcW w:w="925" w:type="dxa"/>
          </w:tcPr>
          <w:p w:rsidR="002A16AE" w:rsidRPr="007D6E8B" w:rsidRDefault="002A16AE" w:rsidP="009525C4">
            <w:pPr>
              <w:rPr>
                <w:b/>
                <w:sz w:val="24"/>
                <w:szCs w:val="24"/>
              </w:rPr>
            </w:pPr>
            <w:r w:rsidRPr="007D6E8B">
              <w:rPr>
                <w:b/>
                <w:sz w:val="24"/>
                <w:szCs w:val="24"/>
              </w:rPr>
              <w:t>2021</w:t>
            </w:r>
          </w:p>
        </w:tc>
        <w:tc>
          <w:tcPr>
            <w:tcW w:w="1860" w:type="dxa"/>
            <w:vMerge/>
          </w:tcPr>
          <w:p w:rsidR="002A16AE" w:rsidRPr="007D6E8B" w:rsidRDefault="002A16AE" w:rsidP="009525C4">
            <w:pPr>
              <w:rPr>
                <w:sz w:val="24"/>
                <w:szCs w:val="24"/>
              </w:rPr>
            </w:pPr>
          </w:p>
        </w:tc>
        <w:tc>
          <w:tcPr>
            <w:tcW w:w="2340" w:type="dxa"/>
          </w:tcPr>
          <w:p w:rsidR="00FD2436" w:rsidRPr="007D6E8B" w:rsidRDefault="00FD2436" w:rsidP="00FD2436">
            <w:pPr>
              <w:rPr>
                <w:sz w:val="24"/>
                <w:szCs w:val="24"/>
              </w:rPr>
            </w:pPr>
            <w:r w:rsidRPr="007D6E8B">
              <w:rPr>
                <w:sz w:val="24"/>
                <w:szCs w:val="24"/>
              </w:rPr>
              <w:t>Revenues:</w:t>
            </w:r>
            <w:r w:rsidR="005357DA" w:rsidRPr="007D6E8B">
              <w:rPr>
                <w:sz w:val="24"/>
                <w:szCs w:val="24"/>
              </w:rPr>
              <w:t xml:space="preserve"> $3,618m</w:t>
            </w:r>
            <w:r w:rsidRPr="007D6E8B">
              <w:rPr>
                <w:sz w:val="24"/>
                <w:szCs w:val="24"/>
              </w:rPr>
              <w:t xml:space="preserve"> </w:t>
            </w:r>
          </w:p>
          <w:p w:rsidR="002A16AE" w:rsidRPr="007D6E8B" w:rsidRDefault="00FD2436" w:rsidP="00FD2436">
            <w:pPr>
              <w:rPr>
                <w:sz w:val="24"/>
                <w:szCs w:val="24"/>
              </w:rPr>
            </w:pPr>
            <w:r w:rsidRPr="007D6E8B">
              <w:rPr>
                <w:sz w:val="24"/>
                <w:szCs w:val="24"/>
              </w:rPr>
              <w:t>Net Profit:</w:t>
            </w:r>
            <w:r w:rsidR="007E3F60" w:rsidRPr="007D6E8B">
              <w:rPr>
                <w:sz w:val="24"/>
                <w:szCs w:val="24"/>
              </w:rPr>
              <w:t xml:space="preserve"> $101.1m</w:t>
            </w:r>
          </w:p>
        </w:tc>
        <w:tc>
          <w:tcPr>
            <w:tcW w:w="3143" w:type="dxa"/>
          </w:tcPr>
          <w:p w:rsidR="002A16AE" w:rsidRPr="007D6E8B" w:rsidRDefault="00BC167C" w:rsidP="009525C4">
            <w:pPr>
              <w:rPr>
                <w:sz w:val="24"/>
                <w:szCs w:val="24"/>
              </w:rPr>
            </w:pPr>
            <w:r w:rsidRPr="007D6E8B">
              <w:rPr>
                <w:sz w:val="24"/>
                <w:szCs w:val="24"/>
              </w:rPr>
              <w:t>($101.1m/$3,618m) x 100: 2.79</w:t>
            </w:r>
          </w:p>
        </w:tc>
        <w:tc>
          <w:tcPr>
            <w:tcW w:w="1082" w:type="dxa"/>
          </w:tcPr>
          <w:p w:rsidR="002A16AE" w:rsidRPr="007D6E8B" w:rsidRDefault="00BC167C" w:rsidP="009525C4">
            <w:pPr>
              <w:rPr>
                <w:sz w:val="24"/>
                <w:szCs w:val="24"/>
              </w:rPr>
            </w:pPr>
            <w:r w:rsidRPr="007D6E8B">
              <w:rPr>
                <w:sz w:val="24"/>
                <w:szCs w:val="24"/>
              </w:rPr>
              <w:t>2.79%</w:t>
            </w:r>
          </w:p>
        </w:tc>
      </w:tr>
      <w:tr w:rsidR="002A16AE" w:rsidTr="007D6E8B">
        <w:tc>
          <w:tcPr>
            <w:tcW w:w="925" w:type="dxa"/>
            <w:shd w:val="clear" w:color="auto" w:fill="E2EFD9" w:themeFill="accent6" w:themeFillTint="33"/>
          </w:tcPr>
          <w:p w:rsidR="002A16AE" w:rsidRPr="007D6E8B" w:rsidRDefault="002A16AE" w:rsidP="009525C4">
            <w:pPr>
              <w:rPr>
                <w:b/>
                <w:sz w:val="24"/>
                <w:szCs w:val="24"/>
              </w:rPr>
            </w:pPr>
            <w:r w:rsidRPr="007D6E8B">
              <w:rPr>
                <w:b/>
                <w:sz w:val="24"/>
                <w:szCs w:val="24"/>
              </w:rPr>
              <w:t>2022</w:t>
            </w:r>
          </w:p>
        </w:tc>
        <w:tc>
          <w:tcPr>
            <w:tcW w:w="1860" w:type="dxa"/>
            <w:vMerge/>
            <w:shd w:val="clear" w:color="auto" w:fill="E2EFD9" w:themeFill="accent6" w:themeFillTint="33"/>
          </w:tcPr>
          <w:p w:rsidR="002A16AE" w:rsidRPr="007D6E8B" w:rsidRDefault="002A16AE" w:rsidP="009525C4">
            <w:pPr>
              <w:rPr>
                <w:sz w:val="24"/>
                <w:szCs w:val="24"/>
              </w:rPr>
            </w:pPr>
          </w:p>
        </w:tc>
        <w:tc>
          <w:tcPr>
            <w:tcW w:w="2340" w:type="dxa"/>
            <w:shd w:val="clear" w:color="auto" w:fill="E2EFD9" w:themeFill="accent6" w:themeFillTint="33"/>
          </w:tcPr>
          <w:p w:rsidR="00FD2436" w:rsidRPr="007D6E8B" w:rsidRDefault="00FD2436" w:rsidP="00FD2436">
            <w:pPr>
              <w:rPr>
                <w:sz w:val="24"/>
                <w:szCs w:val="24"/>
              </w:rPr>
            </w:pPr>
            <w:r w:rsidRPr="007D6E8B">
              <w:rPr>
                <w:sz w:val="24"/>
                <w:szCs w:val="24"/>
              </w:rPr>
              <w:t xml:space="preserve">Revenues: </w:t>
            </w:r>
            <w:r w:rsidR="005357DA" w:rsidRPr="007D6E8B">
              <w:rPr>
                <w:sz w:val="24"/>
                <w:szCs w:val="24"/>
              </w:rPr>
              <w:t>$5,431.2m</w:t>
            </w:r>
          </w:p>
          <w:p w:rsidR="002A16AE" w:rsidRPr="007D6E8B" w:rsidRDefault="00FD2436" w:rsidP="00FD2436">
            <w:pPr>
              <w:rPr>
                <w:sz w:val="24"/>
                <w:szCs w:val="24"/>
              </w:rPr>
            </w:pPr>
            <w:r w:rsidRPr="007D6E8B">
              <w:rPr>
                <w:sz w:val="24"/>
                <w:szCs w:val="24"/>
              </w:rPr>
              <w:t>Net Profit:</w:t>
            </w:r>
            <w:r w:rsidR="007E3F60" w:rsidRPr="007D6E8B">
              <w:rPr>
                <w:sz w:val="24"/>
                <w:szCs w:val="24"/>
              </w:rPr>
              <w:t xml:space="preserve"> </w:t>
            </w:r>
            <w:r w:rsidR="00243623" w:rsidRPr="007D6E8B">
              <w:rPr>
                <w:sz w:val="24"/>
                <w:szCs w:val="24"/>
              </w:rPr>
              <w:t>$8.2</w:t>
            </w:r>
            <w:r w:rsidR="007E3F60" w:rsidRPr="007D6E8B">
              <w:rPr>
                <w:sz w:val="24"/>
                <w:szCs w:val="24"/>
              </w:rPr>
              <w:t>m</w:t>
            </w:r>
          </w:p>
        </w:tc>
        <w:tc>
          <w:tcPr>
            <w:tcW w:w="3143" w:type="dxa"/>
            <w:shd w:val="clear" w:color="auto" w:fill="E2EFD9" w:themeFill="accent6" w:themeFillTint="33"/>
          </w:tcPr>
          <w:p w:rsidR="002A16AE" w:rsidRPr="007D6E8B" w:rsidRDefault="005A2CA1" w:rsidP="009525C4">
            <w:pPr>
              <w:rPr>
                <w:sz w:val="24"/>
                <w:szCs w:val="24"/>
              </w:rPr>
            </w:pPr>
            <w:r w:rsidRPr="007D6E8B">
              <w:rPr>
                <w:sz w:val="24"/>
                <w:szCs w:val="24"/>
              </w:rPr>
              <w:t xml:space="preserve">($8.2m/$5,431.2m) x 100: </w:t>
            </w:r>
            <w:r w:rsidR="00381089" w:rsidRPr="007D6E8B">
              <w:rPr>
                <w:sz w:val="24"/>
                <w:szCs w:val="24"/>
              </w:rPr>
              <w:t>0.15</w:t>
            </w:r>
          </w:p>
        </w:tc>
        <w:tc>
          <w:tcPr>
            <w:tcW w:w="1082" w:type="dxa"/>
            <w:shd w:val="clear" w:color="auto" w:fill="E2EFD9" w:themeFill="accent6" w:themeFillTint="33"/>
          </w:tcPr>
          <w:p w:rsidR="002A16AE" w:rsidRPr="007D6E8B" w:rsidRDefault="00381089" w:rsidP="009525C4">
            <w:pPr>
              <w:rPr>
                <w:sz w:val="24"/>
                <w:szCs w:val="24"/>
              </w:rPr>
            </w:pPr>
            <w:r w:rsidRPr="007D6E8B">
              <w:rPr>
                <w:sz w:val="24"/>
                <w:szCs w:val="24"/>
              </w:rPr>
              <w:t>0.15%</w:t>
            </w:r>
          </w:p>
        </w:tc>
      </w:tr>
      <w:tr w:rsidR="002A16AE" w:rsidTr="007D6E8B">
        <w:tc>
          <w:tcPr>
            <w:tcW w:w="925" w:type="dxa"/>
          </w:tcPr>
          <w:p w:rsidR="002A16AE" w:rsidRPr="007D6E8B" w:rsidRDefault="002A16AE" w:rsidP="009525C4">
            <w:pPr>
              <w:rPr>
                <w:b/>
                <w:sz w:val="24"/>
                <w:szCs w:val="24"/>
              </w:rPr>
            </w:pPr>
            <w:r w:rsidRPr="007D6E8B">
              <w:rPr>
                <w:b/>
                <w:sz w:val="24"/>
                <w:szCs w:val="24"/>
              </w:rPr>
              <w:t>2023</w:t>
            </w:r>
          </w:p>
        </w:tc>
        <w:tc>
          <w:tcPr>
            <w:tcW w:w="1860" w:type="dxa"/>
            <w:vMerge/>
          </w:tcPr>
          <w:p w:rsidR="002A16AE" w:rsidRPr="007D6E8B" w:rsidRDefault="002A16AE" w:rsidP="009525C4">
            <w:pPr>
              <w:rPr>
                <w:sz w:val="24"/>
                <w:szCs w:val="24"/>
              </w:rPr>
            </w:pPr>
          </w:p>
        </w:tc>
        <w:tc>
          <w:tcPr>
            <w:tcW w:w="2340" w:type="dxa"/>
          </w:tcPr>
          <w:p w:rsidR="00FD2436" w:rsidRPr="007D6E8B" w:rsidRDefault="00FD2436" w:rsidP="00FD2436">
            <w:pPr>
              <w:rPr>
                <w:sz w:val="24"/>
                <w:szCs w:val="24"/>
              </w:rPr>
            </w:pPr>
            <w:r w:rsidRPr="007D6E8B">
              <w:rPr>
                <w:sz w:val="24"/>
                <w:szCs w:val="24"/>
              </w:rPr>
              <w:t xml:space="preserve">Revenues: </w:t>
            </w:r>
            <w:r w:rsidR="001918A3" w:rsidRPr="007D6E8B">
              <w:rPr>
                <w:sz w:val="24"/>
                <w:szCs w:val="24"/>
              </w:rPr>
              <w:t>$3,751m</w:t>
            </w:r>
          </w:p>
          <w:p w:rsidR="002A16AE" w:rsidRPr="007D6E8B" w:rsidRDefault="00FD2436" w:rsidP="00FD2436">
            <w:pPr>
              <w:rPr>
                <w:sz w:val="24"/>
                <w:szCs w:val="24"/>
              </w:rPr>
            </w:pPr>
            <w:r w:rsidRPr="007D6E8B">
              <w:rPr>
                <w:sz w:val="24"/>
                <w:szCs w:val="24"/>
              </w:rPr>
              <w:t>Net Profit:</w:t>
            </w:r>
            <w:r w:rsidR="005563CE" w:rsidRPr="007D6E8B">
              <w:rPr>
                <w:sz w:val="24"/>
                <w:szCs w:val="24"/>
              </w:rPr>
              <w:t xml:space="preserve"> $32m</w:t>
            </w:r>
          </w:p>
        </w:tc>
        <w:tc>
          <w:tcPr>
            <w:tcW w:w="3143" w:type="dxa"/>
          </w:tcPr>
          <w:p w:rsidR="002A16AE" w:rsidRPr="007D6E8B" w:rsidRDefault="00242798" w:rsidP="009525C4">
            <w:pPr>
              <w:rPr>
                <w:sz w:val="24"/>
                <w:szCs w:val="24"/>
              </w:rPr>
            </w:pPr>
            <w:r w:rsidRPr="007D6E8B">
              <w:rPr>
                <w:sz w:val="24"/>
                <w:szCs w:val="24"/>
              </w:rPr>
              <w:t>($32m/$3,751m) X 100: 0.85</w:t>
            </w:r>
          </w:p>
        </w:tc>
        <w:tc>
          <w:tcPr>
            <w:tcW w:w="1082" w:type="dxa"/>
          </w:tcPr>
          <w:p w:rsidR="002A16AE" w:rsidRPr="007D6E8B" w:rsidRDefault="00242798" w:rsidP="009525C4">
            <w:pPr>
              <w:rPr>
                <w:sz w:val="24"/>
                <w:szCs w:val="24"/>
              </w:rPr>
            </w:pPr>
            <w:r w:rsidRPr="007D6E8B">
              <w:rPr>
                <w:sz w:val="24"/>
                <w:szCs w:val="24"/>
              </w:rPr>
              <w:t>0.85%</w:t>
            </w:r>
          </w:p>
        </w:tc>
      </w:tr>
    </w:tbl>
    <w:p w:rsidR="000A73AB" w:rsidRPr="00E803D2" w:rsidRDefault="007B1E33" w:rsidP="007B1E33">
      <w:pPr>
        <w:jc w:val="center"/>
        <w:rPr>
          <w:b/>
        </w:rPr>
      </w:pPr>
      <w:r w:rsidRPr="00E803D2">
        <w:rPr>
          <w:b/>
        </w:rPr>
        <w:t>TABLE 2-3.1.2 Net Profit Margin</w:t>
      </w:r>
    </w:p>
    <w:p w:rsidR="007A097D" w:rsidRDefault="007A097D" w:rsidP="000A73AB"/>
    <w:p w:rsidR="007A097D" w:rsidRDefault="007A097D" w:rsidP="008C0790">
      <w:pPr>
        <w:pStyle w:val="Heading3"/>
        <w:numPr>
          <w:ilvl w:val="2"/>
          <w:numId w:val="1"/>
        </w:numPr>
        <w:rPr>
          <w:rFonts w:asciiTheme="minorHAnsi" w:hAnsiTheme="minorHAnsi" w:cstheme="minorHAnsi"/>
          <w:b/>
          <w:color w:val="auto"/>
        </w:rPr>
      </w:pPr>
      <w:bookmarkStart w:id="12" w:name="_Toc178168285"/>
      <w:r w:rsidRPr="007A097D">
        <w:rPr>
          <w:rFonts w:asciiTheme="minorHAnsi" w:hAnsiTheme="minorHAnsi" w:cstheme="minorHAnsi"/>
          <w:b/>
          <w:color w:val="auto"/>
        </w:rPr>
        <w:t>RETURN ON ASSET</w:t>
      </w:r>
      <w:bookmarkEnd w:id="12"/>
    </w:p>
    <w:p w:rsidR="00741153" w:rsidRDefault="00741153" w:rsidP="00614F81">
      <w:pPr>
        <w:spacing w:after="0" w:line="360" w:lineRule="auto"/>
        <w:jc w:val="both"/>
        <w:rPr>
          <w:rFonts w:eastAsia="Times New Roman" w:cstheme="minorHAnsi"/>
          <w:sz w:val="24"/>
          <w:szCs w:val="24"/>
        </w:rPr>
      </w:pPr>
      <w:r w:rsidRPr="00741153">
        <w:rPr>
          <w:rFonts w:eastAsia="Times New Roman" w:cstheme="minorHAnsi"/>
          <w:sz w:val="24"/>
          <w:szCs w:val="24"/>
        </w:rPr>
        <w:t>(ROA) measures an organization's earnings in relation to its total assets.</w:t>
      </w:r>
      <w:r w:rsidR="00A210A7">
        <w:rPr>
          <w:rFonts w:eastAsia="Times New Roman" w:cstheme="minorHAnsi"/>
          <w:sz w:val="24"/>
          <w:szCs w:val="24"/>
        </w:rPr>
        <w:t xml:space="preserve"> We can see significant </w:t>
      </w:r>
      <w:r w:rsidR="00EF6727">
        <w:rPr>
          <w:rFonts w:eastAsia="Times New Roman" w:cstheme="minorHAnsi"/>
          <w:sz w:val="24"/>
          <w:szCs w:val="24"/>
        </w:rPr>
        <w:t>fluctuations</w:t>
      </w:r>
      <w:r w:rsidR="00A210A7">
        <w:rPr>
          <w:rFonts w:eastAsia="Times New Roman" w:cstheme="minorHAnsi"/>
          <w:sz w:val="24"/>
          <w:szCs w:val="24"/>
        </w:rPr>
        <w:t xml:space="preserve"> in this company’s ROA</w:t>
      </w:r>
      <w:r w:rsidR="007130D2">
        <w:rPr>
          <w:rFonts w:eastAsia="Times New Roman" w:cstheme="minorHAnsi"/>
          <w:sz w:val="24"/>
          <w:szCs w:val="24"/>
        </w:rPr>
        <w:t xml:space="preserve"> </w:t>
      </w:r>
      <w:sdt>
        <w:sdtPr>
          <w:rPr>
            <w:rFonts w:eastAsia="Times New Roman" w:cstheme="minorHAnsi"/>
            <w:sz w:val="24"/>
            <w:szCs w:val="24"/>
          </w:rPr>
          <w:id w:val="1178922779"/>
          <w:citation/>
        </w:sdtPr>
        <w:sdtContent>
          <w:r w:rsidR="007130D2">
            <w:rPr>
              <w:rFonts w:eastAsia="Times New Roman" w:cstheme="minorHAnsi"/>
              <w:sz w:val="24"/>
              <w:szCs w:val="24"/>
            </w:rPr>
            <w:fldChar w:fldCharType="begin"/>
          </w:r>
          <w:r w:rsidR="007130D2">
            <w:rPr>
              <w:rFonts w:eastAsia="Times New Roman" w:cstheme="minorHAnsi"/>
              <w:sz w:val="24"/>
              <w:szCs w:val="24"/>
            </w:rPr>
            <w:instrText xml:space="preserve"> CITATION Cla24 \l 1033 </w:instrText>
          </w:r>
          <w:r w:rsidR="007130D2">
            <w:rPr>
              <w:rFonts w:eastAsia="Times New Roman" w:cstheme="minorHAnsi"/>
              <w:sz w:val="24"/>
              <w:szCs w:val="24"/>
            </w:rPr>
            <w:fldChar w:fldCharType="separate"/>
          </w:r>
          <w:r w:rsidR="007130D2" w:rsidRPr="007130D2">
            <w:rPr>
              <w:rFonts w:eastAsia="Times New Roman" w:cstheme="minorHAnsi"/>
              <w:noProof/>
              <w:sz w:val="24"/>
              <w:szCs w:val="24"/>
            </w:rPr>
            <w:t>(Boyte-White, 2024)</w:t>
          </w:r>
          <w:r w:rsidR="007130D2">
            <w:rPr>
              <w:rFonts w:eastAsia="Times New Roman" w:cstheme="minorHAnsi"/>
              <w:sz w:val="24"/>
              <w:szCs w:val="24"/>
            </w:rPr>
            <w:fldChar w:fldCharType="end"/>
          </w:r>
        </w:sdtContent>
      </w:sdt>
      <w:r w:rsidR="00A210A7">
        <w:rPr>
          <w:rFonts w:eastAsia="Times New Roman" w:cstheme="minorHAnsi"/>
          <w:sz w:val="24"/>
          <w:szCs w:val="24"/>
        </w:rPr>
        <w:t>.</w:t>
      </w:r>
      <w:r w:rsidR="00EE2387">
        <w:rPr>
          <w:rFonts w:eastAsia="Times New Roman" w:cstheme="minorHAnsi"/>
          <w:sz w:val="24"/>
          <w:szCs w:val="24"/>
        </w:rPr>
        <w:t xml:space="preserve"> In 2019, this company showed an ROA of 2.7% which indicates sufficient asset utilization. </w:t>
      </w:r>
      <w:r w:rsidR="00EF6727">
        <w:rPr>
          <w:rFonts w:eastAsia="Times New Roman" w:cstheme="minorHAnsi"/>
          <w:sz w:val="24"/>
          <w:szCs w:val="24"/>
        </w:rPr>
        <w:t>Nevertheless</w:t>
      </w:r>
      <w:r w:rsidR="00EE2387">
        <w:rPr>
          <w:rFonts w:eastAsia="Times New Roman" w:cstheme="minorHAnsi"/>
          <w:sz w:val="24"/>
          <w:szCs w:val="24"/>
        </w:rPr>
        <w:t xml:space="preserve">, in 2020 there was a huge drop </w:t>
      </w:r>
      <w:r w:rsidR="00EE2387">
        <w:rPr>
          <w:rFonts w:eastAsia="Times New Roman" w:cstheme="minorHAnsi"/>
          <w:sz w:val="24"/>
          <w:szCs w:val="24"/>
        </w:rPr>
        <w:lastRenderedPageBreak/>
        <w:t>of -27.9% because of large net losses owing to epidemic.</w:t>
      </w:r>
      <w:r w:rsidR="00033A68">
        <w:rPr>
          <w:rFonts w:eastAsia="Times New Roman" w:cstheme="minorHAnsi"/>
          <w:sz w:val="24"/>
          <w:szCs w:val="24"/>
        </w:rPr>
        <w:t xml:space="preserve"> ROA somewhat rose to 0.7% in 2021 as earnings rebounded, but stayed insignificant.</w:t>
      </w:r>
      <w:r w:rsidR="00694BD1">
        <w:rPr>
          <w:rFonts w:eastAsia="Times New Roman" w:cstheme="minorHAnsi"/>
          <w:sz w:val="24"/>
          <w:szCs w:val="24"/>
        </w:rPr>
        <w:t xml:space="preserve"> Even though this company had large total asset base, the ROA still reduced to 0.07% in 2022 owing to low net income.</w:t>
      </w:r>
      <w:r w:rsidR="00392F16">
        <w:rPr>
          <w:rFonts w:eastAsia="Times New Roman" w:cstheme="minorHAnsi"/>
          <w:sz w:val="24"/>
          <w:szCs w:val="24"/>
        </w:rPr>
        <w:t xml:space="preserve"> In 2023, we see an improvement of 0.32% which states that earning </w:t>
      </w:r>
      <w:r w:rsidR="00EF6727">
        <w:rPr>
          <w:rFonts w:eastAsia="Times New Roman" w:cstheme="minorHAnsi"/>
          <w:sz w:val="24"/>
          <w:szCs w:val="24"/>
        </w:rPr>
        <w:t>returns</w:t>
      </w:r>
      <w:r w:rsidR="00392F16">
        <w:rPr>
          <w:rFonts w:eastAsia="Times New Roman" w:cstheme="minorHAnsi"/>
          <w:sz w:val="24"/>
          <w:szCs w:val="24"/>
        </w:rPr>
        <w:t xml:space="preserve"> from asset base were still an issue.</w:t>
      </w:r>
    </w:p>
    <w:p w:rsidR="009525C4" w:rsidRDefault="001332CE" w:rsidP="00CC7304">
      <w:pPr>
        <w:jc w:val="center"/>
        <w:rPr>
          <w:sz w:val="24"/>
          <w:szCs w:val="24"/>
        </w:rPr>
      </w:pPr>
      <w:r w:rsidRPr="00060E71">
        <w:rPr>
          <w:b/>
          <w:sz w:val="24"/>
          <w:szCs w:val="24"/>
        </w:rPr>
        <w:t>Formula:</w:t>
      </w:r>
      <w:r>
        <w:rPr>
          <w:sz w:val="24"/>
          <w:szCs w:val="24"/>
        </w:rPr>
        <w:t xml:space="preserve"> (Net Income/Net Assets) x 100</w:t>
      </w:r>
      <w:r w:rsidR="00CC7304">
        <w:rPr>
          <w:sz w:val="24"/>
          <w:szCs w:val="24"/>
        </w:rPr>
        <w:t xml:space="preserve"> </w:t>
      </w:r>
      <w:sdt>
        <w:sdtPr>
          <w:rPr>
            <w:sz w:val="24"/>
            <w:szCs w:val="24"/>
          </w:rPr>
          <w:id w:val="1377041955"/>
          <w:citation/>
        </w:sdtPr>
        <w:sdtContent>
          <w:r w:rsidR="00CC7304">
            <w:rPr>
              <w:sz w:val="24"/>
              <w:szCs w:val="24"/>
            </w:rPr>
            <w:fldChar w:fldCharType="begin"/>
          </w:r>
          <w:r w:rsidR="00CC7304">
            <w:rPr>
              <w:sz w:val="24"/>
              <w:szCs w:val="24"/>
            </w:rPr>
            <w:instrText xml:space="preserve"> CITATION Cla24 \l 1033 </w:instrText>
          </w:r>
          <w:r w:rsidR="00CC7304">
            <w:rPr>
              <w:sz w:val="24"/>
              <w:szCs w:val="24"/>
            </w:rPr>
            <w:fldChar w:fldCharType="separate"/>
          </w:r>
          <w:r w:rsidR="00CC7304" w:rsidRPr="00CC7304">
            <w:rPr>
              <w:noProof/>
              <w:sz w:val="24"/>
              <w:szCs w:val="24"/>
            </w:rPr>
            <w:t>(Boyte-White, 2024)</w:t>
          </w:r>
          <w:r w:rsidR="00CC7304">
            <w:rPr>
              <w:sz w:val="24"/>
              <w:szCs w:val="24"/>
            </w:rPr>
            <w:fldChar w:fldCharType="end"/>
          </w:r>
        </w:sdtContent>
      </w:sdt>
    </w:p>
    <w:tbl>
      <w:tblPr>
        <w:tblStyle w:val="TableGridLight"/>
        <w:tblW w:w="0" w:type="auto"/>
        <w:tblLook w:val="04A0" w:firstRow="1" w:lastRow="0" w:firstColumn="1" w:lastColumn="0" w:noHBand="0" w:noVBand="1"/>
      </w:tblPr>
      <w:tblGrid>
        <w:gridCol w:w="740"/>
        <w:gridCol w:w="1529"/>
        <w:gridCol w:w="2676"/>
        <w:gridCol w:w="3471"/>
        <w:gridCol w:w="934"/>
      </w:tblGrid>
      <w:tr w:rsidR="00AE2743" w:rsidTr="00614F81">
        <w:tc>
          <w:tcPr>
            <w:tcW w:w="740" w:type="dxa"/>
            <w:shd w:val="clear" w:color="auto" w:fill="A8D08D" w:themeFill="accent6" w:themeFillTint="99"/>
          </w:tcPr>
          <w:p w:rsidR="00AE2743" w:rsidRPr="00B17AED" w:rsidRDefault="00AE2743" w:rsidP="009525C4">
            <w:pPr>
              <w:rPr>
                <w:b/>
                <w:sz w:val="24"/>
                <w:szCs w:val="24"/>
              </w:rPr>
            </w:pPr>
            <w:r w:rsidRPr="00B17AED">
              <w:rPr>
                <w:b/>
                <w:sz w:val="24"/>
                <w:szCs w:val="24"/>
              </w:rPr>
              <w:t>YEAR</w:t>
            </w:r>
          </w:p>
        </w:tc>
        <w:tc>
          <w:tcPr>
            <w:tcW w:w="1529" w:type="dxa"/>
            <w:shd w:val="clear" w:color="auto" w:fill="A8D08D" w:themeFill="accent6" w:themeFillTint="99"/>
          </w:tcPr>
          <w:p w:rsidR="00AE2743" w:rsidRPr="00B17AED" w:rsidRDefault="00AE2743" w:rsidP="009525C4">
            <w:pPr>
              <w:rPr>
                <w:b/>
                <w:sz w:val="24"/>
                <w:szCs w:val="24"/>
              </w:rPr>
            </w:pPr>
            <w:r w:rsidRPr="00B17AED">
              <w:rPr>
                <w:b/>
                <w:sz w:val="24"/>
                <w:szCs w:val="24"/>
              </w:rPr>
              <w:t>FORMULA</w:t>
            </w:r>
          </w:p>
        </w:tc>
        <w:tc>
          <w:tcPr>
            <w:tcW w:w="2676" w:type="dxa"/>
            <w:shd w:val="clear" w:color="auto" w:fill="A8D08D" w:themeFill="accent6" w:themeFillTint="99"/>
          </w:tcPr>
          <w:p w:rsidR="00AE2743" w:rsidRPr="00B17AED" w:rsidRDefault="00AE2743" w:rsidP="009525C4">
            <w:pPr>
              <w:rPr>
                <w:b/>
                <w:sz w:val="24"/>
                <w:szCs w:val="24"/>
              </w:rPr>
            </w:pPr>
            <w:r w:rsidRPr="00B17AED">
              <w:rPr>
                <w:b/>
                <w:sz w:val="24"/>
                <w:szCs w:val="24"/>
              </w:rPr>
              <w:t>VALUES</w:t>
            </w:r>
          </w:p>
        </w:tc>
        <w:tc>
          <w:tcPr>
            <w:tcW w:w="3471" w:type="dxa"/>
            <w:shd w:val="clear" w:color="auto" w:fill="A8D08D" w:themeFill="accent6" w:themeFillTint="99"/>
          </w:tcPr>
          <w:p w:rsidR="00AE2743" w:rsidRPr="00B17AED" w:rsidRDefault="00AE2743" w:rsidP="009525C4">
            <w:pPr>
              <w:rPr>
                <w:b/>
                <w:sz w:val="24"/>
                <w:szCs w:val="24"/>
              </w:rPr>
            </w:pPr>
            <w:r w:rsidRPr="00B17AED">
              <w:rPr>
                <w:b/>
                <w:sz w:val="24"/>
                <w:szCs w:val="24"/>
              </w:rPr>
              <w:t>COMPUTATION</w:t>
            </w:r>
          </w:p>
        </w:tc>
        <w:tc>
          <w:tcPr>
            <w:tcW w:w="934" w:type="dxa"/>
            <w:shd w:val="clear" w:color="auto" w:fill="A8D08D" w:themeFill="accent6" w:themeFillTint="99"/>
          </w:tcPr>
          <w:p w:rsidR="00AE2743" w:rsidRPr="00B17AED" w:rsidRDefault="00AE2743" w:rsidP="009525C4">
            <w:pPr>
              <w:rPr>
                <w:b/>
                <w:sz w:val="24"/>
                <w:szCs w:val="24"/>
              </w:rPr>
            </w:pPr>
            <w:r>
              <w:rPr>
                <w:b/>
                <w:sz w:val="24"/>
                <w:szCs w:val="24"/>
              </w:rPr>
              <w:t>ROA</w:t>
            </w:r>
          </w:p>
        </w:tc>
      </w:tr>
      <w:tr w:rsidR="00AE2743" w:rsidTr="00614F81">
        <w:tc>
          <w:tcPr>
            <w:tcW w:w="740" w:type="dxa"/>
          </w:tcPr>
          <w:p w:rsidR="00AE2743" w:rsidRPr="00F91836" w:rsidRDefault="00AE2743" w:rsidP="009525C4">
            <w:pPr>
              <w:rPr>
                <w:b/>
                <w:sz w:val="24"/>
                <w:szCs w:val="24"/>
              </w:rPr>
            </w:pPr>
            <w:r w:rsidRPr="00F91836">
              <w:rPr>
                <w:b/>
                <w:sz w:val="24"/>
                <w:szCs w:val="24"/>
              </w:rPr>
              <w:t>2019</w:t>
            </w:r>
          </w:p>
        </w:tc>
        <w:tc>
          <w:tcPr>
            <w:tcW w:w="1529" w:type="dxa"/>
            <w:vMerge w:val="restart"/>
          </w:tcPr>
          <w:p w:rsidR="00AE2743" w:rsidRPr="00F91836" w:rsidRDefault="00BC148D" w:rsidP="00BC148D">
            <w:pPr>
              <w:rPr>
                <w:sz w:val="24"/>
                <w:szCs w:val="24"/>
              </w:rPr>
            </w:pPr>
            <w:r w:rsidRPr="00F91836">
              <w:rPr>
                <w:sz w:val="24"/>
                <w:szCs w:val="24"/>
              </w:rPr>
              <w:t>(Net Income/Total Assets) x 100</w:t>
            </w:r>
          </w:p>
        </w:tc>
        <w:tc>
          <w:tcPr>
            <w:tcW w:w="2676" w:type="dxa"/>
          </w:tcPr>
          <w:p w:rsidR="00BC148D" w:rsidRPr="00F91836" w:rsidRDefault="00AE2743" w:rsidP="00BC148D">
            <w:pPr>
              <w:rPr>
                <w:sz w:val="24"/>
                <w:szCs w:val="24"/>
              </w:rPr>
            </w:pPr>
            <w:r w:rsidRPr="00F91836">
              <w:rPr>
                <w:sz w:val="24"/>
                <w:szCs w:val="24"/>
              </w:rPr>
              <w:t xml:space="preserve"> </w:t>
            </w:r>
            <w:r w:rsidR="00693447" w:rsidRPr="00F91836">
              <w:rPr>
                <w:sz w:val="24"/>
                <w:szCs w:val="24"/>
              </w:rPr>
              <w:t>Net Income:</w:t>
            </w:r>
            <w:r w:rsidR="00480E5D" w:rsidRPr="00F91836">
              <w:rPr>
                <w:sz w:val="24"/>
                <w:szCs w:val="24"/>
              </w:rPr>
              <w:t xml:space="preserve"> $164.3m</w:t>
            </w:r>
          </w:p>
          <w:p w:rsidR="00AE2743" w:rsidRPr="00F91836" w:rsidRDefault="00693447" w:rsidP="009525C4">
            <w:pPr>
              <w:rPr>
                <w:sz w:val="24"/>
                <w:szCs w:val="24"/>
              </w:rPr>
            </w:pPr>
            <w:r w:rsidRPr="00F91836">
              <w:rPr>
                <w:sz w:val="24"/>
                <w:szCs w:val="24"/>
              </w:rPr>
              <w:t xml:space="preserve">Total Assets: </w:t>
            </w:r>
            <w:r w:rsidR="00480E5D" w:rsidRPr="00F91836">
              <w:rPr>
                <w:sz w:val="24"/>
                <w:szCs w:val="24"/>
              </w:rPr>
              <w:t>$6,092.4m</w:t>
            </w:r>
          </w:p>
        </w:tc>
        <w:tc>
          <w:tcPr>
            <w:tcW w:w="3471" w:type="dxa"/>
          </w:tcPr>
          <w:p w:rsidR="00AE2743" w:rsidRPr="00F91836" w:rsidRDefault="006633E5" w:rsidP="009525C4">
            <w:pPr>
              <w:rPr>
                <w:sz w:val="24"/>
                <w:szCs w:val="24"/>
              </w:rPr>
            </w:pPr>
            <w:r w:rsidRPr="00F91836">
              <w:rPr>
                <w:sz w:val="24"/>
                <w:szCs w:val="24"/>
              </w:rPr>
              <w:t xml:space="preserve">$164.3m/$6,092.4m x 100: </w:t>
            </w:r>
            <w:r w:rsidR="00D72BFE" w:rsidRPr="00F91836">
              <w:rPr>
                <w:sz w:val="24"/>
                <w:szCs w:val="24"/>
              </w:rPr>
              <w:t>2.7</w:t>
            </w:r>
          </w:p>
        </w:tc>
        <w:tc>
          <w:tcPr>
            <w:tcW w:w="934" w:type="dxa"/>
          </w:tcPr>
          <w:p w:rsidR="00AE2743" w:rsidRPr="00F91836" w:rsidRDefault="00D72BFE" w:rsidP="009525C4">
            <w:pPr>
              <w:rPr>
                <w:sz w:val="24"/>
                <w:szCs w:val="24"/>
              </w:rPr>
            </w:pPr>
            <w:r w:rsidRPr="00F91836">
              <w:rPr>
                <w:sz w:val="24"/>
                <w:szCs w:val="24"/>
              </w:rPr>
              <w:t>2.7%</w:t>
            </w:r>
          </w:p>
        </w:tc>
      </w:tr>
      <w:tr w:rsidR="00AE2743" w:rsidTr="00614F81">
        <w:tc>
          <w:tcPr>
            <w:tcW w:w="740" w:type="dxa"/>
            <w:shd w:val="clear" w:color="auto" w:fill="E2EFD9" w:themeFill="accent6" w:themeFillTint="33"/>
          </w:tcPr>
          <w:p w:rsidR="00AE2743" w:rsidRPr="00F91836" w:rsidRDefault="00AE2743" w:rsidP="009525C4">
            <w:pPr>
              <w:rPr>
                <w:b/>
                <w:sz w:val="24"/>
                <w:szCs w:val="24"/>
              </w:rPr>
            </w:pPr>
            <w:r w:rsidRPr="00F91836">
              <w:rPr>
                <w:b/>
                <w:sz w:val="24"/>
                <w:szCs w:val="24"/>
              </w:rPr>
              <w:t>2020</w:t>
            </w:r>
          </w:p>
        </w:tc>
        <w:tc>
          <w:tcPr>
            <w:tcW w:w="1529" w:type="dxa"/>
            <w:vMerge/>
            <w:shd w:val="clear" w:color="auto" w:fill="E2EFD9" w:themeFill="accent6" w:themeFillTint="33"/>
          </w:tcPr>
          <w:p w:rsidR="00AE2743" w:rsidRPr="00F91836" w:rsidRDefault="00AE2743" w:rsidP="009525C4">
            <w:pPr>
              <w:rPr>
                <w:sz w:val="24"/>
                <w:szCs w:val="24"/>
              </w:rPr>
            </w:pPr>
          </w:p>
        </w:tc>
        <w:tc>
          <w:tcPr>
            <w:tcW w:w="2676" w:type="dxa"/>
            <w:shd w:val="clear" w:color="auto" w:fill="E2EFD9" w:themeFill="accent6" w:themeFillTint="33"/>
          </w:tcPr>
          <w:p w:rsidR="00924B96" w:rsidRPr="00F91836" w:rsidRDefault="00AE2743" w:rsidP="00924B96">
            <w:pPr>
              <w:rPr>
                <w:sz w:val="24"/>
                <w:szCs w:val="24"/>
              </w:rPr>
            </w:pPr>
            <w:r w:rsidRPr="00F91836">
              <w:rPr>
                <w:sz w:val="24"/>
                <w:szCs w:val="24"/>
              </w:rPr>
              <w:t xml:space="preserve"> </w:t>
            </w:r>
            <w:r w:rsidR="00924B96" w:rsidRPr="00F91836">
              <w:rPr>
                <w:sz w:val="24"/>
                <w:szCs w:val="24"/>
              </w:rPr>
              <w:t>Net Income:</w:t>
            </w:r>
            <w:r w:rsidR="002A317D" w:rsidRPr="00F91836">
              <w:rPr>
                <w:sz w:val="24"/>
                <w:szCs w:val="24"/>
              </w:rPr>
              <w:t xml:space="preserve"> -$1,302.2m</w:t>
            </w:r>
          </w:p>
          <w:p w:rsidR="00AE2743" w:rsidRPr="00F91836" w:rsidRDefault="00924B96" w:rsidP="009525C4">
            <w:pPr>
              <w:rPr>
                <w:sz w:val="24"/>
                <w:szCs w:val="24"/>
              </w:rPr>
            </w:pPr>
            <w:r w:rsidRPr="00F91836">
              <w:rPr>
                <w:sz w:val="24"/>
                <w:szCs w:val="24"/>
              </w:rPr>
              <w:t>Total Assets:</w:t>
            </w:r>
            <w:r w:rsidR="002A317D" w:rsidRPr="00F91836">
              <w:rPr>
                <w:sz w:val="24"/>
                <w:szCs w:val="24"/>
              </w:rPr>
              <w:t xml:space="preserve"> $4,660.0m</w:t>
            </w:r>
            <w:r w:rsidRPr="00F91836">
              <w:rPr>
                <w:sz w:val="24"/>
                <w:szCs w:val="24"/>
              </w:rPr>
              <w:t xml:space="preserve"> </w:t>
            </w:r>
          </w:p>
        </w:tc>
        <w:tc>
          <w:tcPr>
            <w:tcW w:w="3471" w:type="dxa"/>
            <w:shd w:val="clear" w:color="auto" w:fill="E2EFD9" w:themeFill="accent6" w:themeFillTint="33"/>
          </w:tcPr>
          <w:p w:rsidR="00AE2743" w:rsidRPr="00F91836" w:rsidRDefault="00477304" w:rsidP="009525C4">
            <w:pPr>
              <w:rPr>
                <w:sz w:val="24"/>
                <w:szCs w:val="24"/>
              </w:rPr>
            </w:pPr>
            <w:r w:rsidRPr="00F91836">
              <w:rPr>
                <w:sz w:val="24"/>
                <w:szCs w:val="24"/>
              </w:rPr>
              <w:t xml:space="preserve">-$1,302.2m/$4,660.0m x 100: </w:t>
            </w:r>
            <w:r w:rsidR="0020410D" w:rsidRPr="00F91836">
              <w:rPr>
                <w:sz w:val="24"/>
                <w:szCs w:val="24"/>
              </w:rPr>
              <w:t>-27.9</w:t>
            </w:r>
          </w:p>
        </w:tc>
        <w:tc>
          <w:tcPr>
            <w:tcW w:w="934" w:type="dxa"/>
            <w:shd w:val="clear" w:color="auto" w:fill="E2EFD9" w:themeFill="accent6" w:themeFillTint="33"/>
          </w:tcPr>
          <w:p w:rsidR="00AE2743" w:rsidRPr="00F91836" w:rsidRDefault="0020410D" w:rsidP="00BC148D">
            <w:pPr>
              <w:rPr>
                <w:sz w:val="24"/>
                <w:szCs w:val="24"/>
              </w:rPr>
            </w:pPr>
            <w:r w:rsidRPr="00F91836">
              <w:rPr>
                <w:sz w:val="24"/>
                <w:szCs w:val="24"/>
              </w:rPr>
              <w:t>-27.9%</w:t>
            </w:r>
          </w:p>
        </w:tc>
      </w:tr>
      <w:tr w:rsidR="00AE2743" w:rsidTr="00614F81">
        <w:tc>
          <w:tcPr>
            <w:tcW w:w="740" w:type="dxa"/>
          </w:tcPr>
          <w:p w:rsidR="00AE2743" w:rsidRPr="00F91836" w:rsidRDefault="00AE2743" w:rsidP="009525C4">
            <w:pPr>
              <w:rPr>
                <w:b/>
                <w:sz w:val="24"/>
                <w:szCs w:val="24"/>
              </w:rPr>
            </w:pPr>
            <w:r w:rsidRPr="00F91836">
              <w:rPr>
                <w:b/>
                <w:sz w:val="24"/>
                <w:szCs w:val="24"/>
              </w:rPr>
              <w:t>2021</w:t>
            </w:r>
          </w:p>
        </w:tc>
        <w:tc>
          <w:tcPr>
            <w:tcW w:w="1529" w:type="dxa"/>
            <w:vMerge/>
          </w:tcPr>
          <w:p w:rsidR="00AE2743" w:rsidRPr="00F91836" w:rsidRDefault="00AE2743" w:rsidP="009525C4">
            <w:pPr>
              <w:rPr>
                <w:sz w:val="24"/>
                <w:szCs w:val="24"/>
              </w:rPr>
            </w:pPr>
          </w:p>
        </w:tc>
        <w:tc>
          <w:tcPr>
            <w:tcW w:w="2676" w:type="dxa"/>
          </w:tcPr>
          <w:p w:rsidR="00924B96" w:rsidRPr="00F91836" w:rsidRDefault="00924B96" w:rsidP="00924B96">
            <w:pPr>
              <w:rPr>
                <w:sz w:val="24"/>
                <w:szCs w:val="24"/>
              </w:rPr>
            </w:pPr>
            <w:r w:rsidRPr="00F91836">
              <w:rPr>
                <w:sz w:val="24"/>
                <w:szCs w:val="24"/>
              </w:rPr>
              <w:t>Net Income:</w:t>
            </w:r>
            <w:r w:rsidR="003F386F" w:rsidRPr="00F91836">
              <w:rPr>
                <w:sz w:val="24"/>
                <w:szCs w:val="24"/>
              </w:rPr>
              <w:t xml:space="preserve"> $101.1m</w:t>
            </w:r>
          </w:p>
          <w:p w:rsidR="00AE2743" w:rsidRPr="00F91836" w:rsidRDefault="00924B96" w:rsidP="009525C4">
            <w:pPr>
              <w:rPr>
                <w:sz w:val="24"/>
                <w:szCs w:val="24"/>
              </w:rPr>
            </w:pPr>
            <w:r w:rsidRPr="00F91836">
              <w:rPr>
                <w:sz w:val="24"/>
                <w:szCs w:val="24"/>
              </w:rPr>
              <w:t xml:space="preserve">Total Assets: </w:t>
            </w:r>
            <w:r w:rsidR="002731A8" w:rsidRPr="00F91836">
              <w:rPr>
                <w:sz w:val="24"/>
                <w:szCs w:val="24"/>
              </w:rPr>
              <w:t>$14,505m</w:t>
            </w:r>
          </w:p>
        </w:tc>
        <w:tc>
          <w:tcPr>
            <w:tcW w:w="3471" w:type="dxa"/>
          </w:tcPr>
          <w:p w:rsidR="00AE2743" w:rsidRPr="00F91836" w:rsidRDefault="00D66DBC" w:rsidP="009525C4">
            <w:pPr>
              <w:rPr>
                <w:sz w:val="24"/>
                <w:szCs w:val="24"/>
              </w:rPr>
            </w:pPr>
            <w:r w:rsidRPr="00F91836">
              <w:rPr>
                <w:sz w:val="24"/>
                <w:szCs w:val="24"/>
              </w:rPr>
              <w:t xml:space="preserve">$101.1m/ $14,505m x 100: </w:t>
            </w:r>
            <w:r w:rsidR="00DE21CA" w:rsidRPr="00F91836">
              <w:rPr>
                <w:sz w:val="24"/>
                <w:szCs w:val="24"/>
              </w:rPr>
              <w:t>0.7</w:t>
            </w:r>
          </w:p>
        </w:tc>
        <w:tc>
          <w:tcPr>
            <w:tcW w:w="934" w:type="dxa"/>
          </w:tcPr>
          <w:p w:rsidR="00AE2743" w:rsidRPr="00F91836" w:rsidRDefault="00DE21CA" w:rsidP="009525C4">
            <w:pPr>
              <w:rPr>
                <w:sz w:val="24"/>
                <w:szCs w:val="24"/>
              </w:rPr>
            </w:pPr>
            <w:r w:rsidRPr="00F91836">
              <w:rPr>
                <w:sz w:val="24"/>
                <w:szCs w:val="24"/>
              </w:rPr>
              <w:t>0.7%</w:t>
            </w:r>
          </w:p>
        </w:tc>
      </w:tr>
      <w:tr w:rsidR="00AE2743" w:rsidTr="00614F81">
        <w:tc>
          <w:tcPr>
            <w:tcW w:w="740" w:type="dxa"/>
            <w:shd w:val="clear" w:color="auto" w:fill="E2EFD9" w:themeFill="accent6" w:themeFillTint="33"/>
          </w:tcPr>
          <w:p w:rsidR="00AE2743" w:rsidRPr="00F91836" w:rsidRDefault="00AE2743" w:rsidP="009525C4">
            <w:pPr>
              <w:rPr>
                <w:b/>
                <w:sz w:val="24"/>
                <w:szCs w:val="24"/>
              </w:rPr>
            </w:pPr>
            <w:r w:rsidRPr="00F91836">
              <w:rPr>
                <w:b/>
                <w:sz w:val="24"/>
                <w:szCs w:val="24"/>
              </w:rPr>
              <w:t>2022</w:t>
            </w:r>
          </w:p>
        </w:tc>
        <w:tc>
          <w:tcPr>
            <w:tcW w:w="1529" w:type="dxa"/>
            <w:vMerge/>
          </w:tcPr>
          <w:p w:rsidR="00AE2743" w:rsidRPr="00F91836" w:rsidRDefault="00AE2743" w:rsidP="009525C4">
            <w:pPr>
              <w:rPr>
                <w:sz w:val="24"/>
                <w:szCs w:val="24"/>
              </w:rPr>
            </w:pPr>
          </w:p>
        </w:tc>
        <w:tc>
          <w:tcPr>
            <w:tcW w:w="2676" w:type="dxa"/>
            <w:shd w:val="clear" w:color="auto" w:fill="E2EFD9" w:themeFill="accent6" w:themeFillTint="33"/>
          </w:tcPr>
          <w:p w:rsidR="00924B96" w:rsidRPr="00F91836" w:rsidRDefault="00924B96" w:rsidP="00924B96">
            <w:pPr>
              <w:rPr>
                <w:sz w:val="24"/>
                <w:szCs w:val="24"/>
              </w:rPr>
            </w:pPr>
            <w:r w:rsidRPr="00F91836">
              <w:rPr>
                <w:sz w:val="24"/>
                <w:szCs w:val="24"/>
              </w:rPr>
              <w:t>Net Income:</w:t>
            </w:r>
            <w:r w:rsidR="004331C0" w:rsidRPr="00F91836">
              <w:rPr>
                <w:sz w:val="24"/>
                <w:szCs w:val="24"/>
              </w:rPr>
              <w:t xml:space="preserve"> $8.2m</w:t>
            </w:r>
          </w:p>
          <w:p w:rsidR="00924B96" w:rsidRPr="00F91836" w:rsidRDefault="00924B96" w:rsidP="00924B96">
            <w:pPr>
              <w:rPr>
                <w:sz w:val="24"/>
                <w:szCs w:val="24"/>
              </w:rPr>
            </w:pPr>
            <w:r w:rsidRPr="00F91836">
              <w:rPr>
                <w:sz w:val="24"/>
                <w:szCs w:val="24"/>
              </w:rPr>
              <w:t xml:space="preserve">Total Assets: </w:t>
            </w:r>
            <w:r w:rsidR="002731A8" w:rsidRPr="00F91836">
              <w:rPr>
                <w:sz w:val="24"/>
                <w:szCs w:val="24"/>
              </w:rPr>
              <w:t>$12,566m</w:t>
            </w:r>
          </w:p>
          <w:p w:rsidR="00AE2743" w:rsidRPr="00F91836" w:rsidRDefault="00AE2743" w:rsidP="009525C4">
            <w:pPr>
              <w:rPr>
                <w:sz w:val="24"/>
                <w:szCs w:val="24"/>
              </w:rPr>
            </w:pPr>
          </w:p>
        </w:tc>
        <w:tc>
          <w:tcPr>
            <w:tcW w:w="3471" w:type="dxa"/>
            <w:shd w:val="clear" w:color="auto" w:fill="E2EFD9" w:themeFill="accent6" w:themeFillTint="33"/>
          </w:tcPr>
          <w:p w:rsidR="00AE2743" w:rsidRPr="00F91836" w:rsidRDefault="008F6379" w:rsidP="009525C4">
            <w:pPr>
              <w:rPr>
                <w:sz w:val="24"/>
                <w:szCs w:val="24"/>
              </w:rPr>
            </w:pPr>
            <w:r w:rsidRPr="00F91836">
              <w:rPr>
                <w:sz w:val="24"/>
                <w:szCs w:val="24"/>
              </w:rPr>
              <w:t>$8.2m/$12,566m x 100: 0.07</w:t>
            </w:r>
          </w:p>
        </w:tc>
        <w:tc>
          <w:tcPr>
            <w:tcW w:w="934" w:type="dxa"/>
            <w:shd w:val="clear" w:color="auto" w:fill="E2EFD9" w:themeFill="accent6" w:themeFillTint="33"/>
          </w:tcPr>
          <w:p w:rsidR="00AE2743" w:rsidRPr="00F91836" w:rsidRDefault="008F6379" w:rsidP="009525C4">
            <w:pPr>
              <w:rPr>
                <w:sz w:val="24"/>
                <w:szCs w:val="24"/>
              </w:rPr>
            </w:pPr>
            <w:r w:rsidRPr="00F91836">
              <w:rPr>
                <w:sz w:val="24"/>
                <w:szCs w:val="24"/>
              </w:rPr>
              <w:t>0.07%</w:t>
            </w:r>
          </w:p>
        </w:tc>
      </w:tr>
      <w:tr w:rsidR="00AE2743" w:rsidTr="00614F81">
        <w:tc>
          <w:tcPr>
            <w:tcW w:w="740" w:type="dxa"/>
          </w:tcPr>
          <w:p w:rsidR="00AE2743" w:rsidRPr="00F91836" w:rsidRDefault="00AE2743" w:rsidP="009525C4">
            <w:pPr>
              <w:rPr>
                <w:b/>
                <w:sz w:val="24"/>
                <w:szCs w:val="24"/>
              </w:rPr>
            </w:pPr>
            <w:r w:rsidRPr="00F91836">
              <w:rPr>
                <w:b/>
                <w:sz w:val="24"/>
                <w:szCs w:val="24"/>
              </w:rPr>
              <w:t>2023</w:t>
            </w:r>
          </w:p>
        </w:tc>
        <w:tc>
          <w:tcPr>
            <w:tcW w:w="1529" w:type="dxa"/>
            <w:vMerge/>
          </w:tcPr>
          <w:p w:rsidR="00AE2743" w:rsidRPr="00F91836" w:rsidRDefault="00AE2743" w:rsidP="009525C4">
            <w:pPr>
              <w:rPr>
                <w:sz w:val="24"/>
                <w:szCs w:val="24"/>
              </w:rPr>
            </w:pPr>
          </w:p>
        </w:tc>
        <w:tc>
          <w:tcPr>
            <w:tcW w:w="2676" w:type="dxa"/>
          </w:tcPr>
          <w:p w:rsidR="00924B96" w:rsidRPr="00F91836" w:rsidRDefault="00924B96" w:rsidP="00924B96">
            <w:pPr>
              <w:rPr>
                <w:sz w:val="24"/>
                <w:szCs w:val="24"/>
              </w:rPr>
            </w:pPr>
            <w:r w:rsidRPr="00F91836">
              <w:rPr>
                <w:sz w:val="24"/>
                <w:szCs w:val="24"/>
              </w:rPr>
              <w:t>Net Income:</w:t>
            </w:r>
            <w:r w:rsidR="00980B47" w:rsidRPr="00F91836">
              <w:rPr>
                <w:sz w:val="24"/>
                <w:szCs w:val="24"/>
              </w:rPr>
              <w:t xml:space="preserve"> $32m</w:t>
            </w:r>
          </w:p>
          <w:p w:rsidR="00AE2743" w:rsidRPr="00F91836" w:rsidRDefault="00924B96" w:rsidP="009525C4">
            <w:pPr>
              <w:rPr>
                <w:sz w:val="24"/>
                <w:szCs w:val="24"/>
              </w:rPr>
            </w:pPr>
            <w:r w:rsidRPr="00F91836">
              <w:rPr>
                <w:sz w:val="24"/>
                <w:szCs w:val="24"/>
              </w:rPr>
              <w:t xml:space="preserve">Total Assets: </w:t>
            </w:r>
            <w:r w:rsidR="00980B47" w:rsidRPr="00F91836">
              <w:rPr>
                <w:sz w:val="24"/>
                <w:szCs w:val="24"/>
              </w:rPr>
              <w:t>$9,897m</w:t>
            </w:r>
          </w:p>
        </w:tc>
        <w:tc>
          <w:tcPr>
            <w:tcW w:w="3471" w:type="dxa"/>
          </w:tcPr>
          <w:p w:rsidR="00AE2743" w:rsidRPr="00F91836" w:rsidRDefault="000C08E1" w:rsidP="009525C4">
            <w:pPr>
              <w:rPr>
                <w:sz w:val="24"/>
                <w:szCs w:val="24"/>
              </w:rPr>
            </w:pPr>
            <w:r w:rsidRPr="00F91836">
              <w:rPr>
                <w:sz w:val="24"/>
                <w:szCs w:val="24"/>
              </w:rPr>
              <w:t xml:space="preserve">($32m/$9,897m) X 100: </w:t>
            </w:r>
            <w:r w:rsidR="00B02C39" w:rsidRPr="00F91836">
              <w:rPr>
                <w:sz w:val="24"/>
                <w:szCs w:val="24"/>
              </w:rPr>
              <w:t>0.32</w:t>
            </w:r>
          </w:p>
        </w:tc>
        <w:tc>
          <w:tcPr>
            <w:tcW w:w="934" w:type="dxa"/>
          </w:tcPr>
          <w:p w:rsidR="00AE2743" w:rsidRPr="00F91836" w:rsidRDefault="00B02C39" w:rsidP="009525C4">
            <w:pPr>
              <w:rPr>
                <w:sz w:val="24"/>
                <w:szCs w:val="24"/>
              </w:rPr>
            </w:pPr>
            <w:r w:rsidRPr="00F91836">
              <w:rPr>
                <w:sz w:val="24"/>
                <w:szCs w:val="24"/>
              </w:rPr>
              <w:t>0.32%</w:t>
            </w:r>
          </w:p>
        </w:tc>
      </w:tr>
    </w:tbl>
    <w:p w:rsidR="00A87FFB" w:rsidRDefault="00125D81" w:rsidP="00762593">
      <w:pPr>
        <w:jc w:val="center"/>
        <w:rPr>
          <w:b/>
        </w:rPr>
      </w:pPr>
      <w:r>
        <w:rPr>
          <w:b/>
        </w:rPr>
        <w:t>TABLE 3-3.1.3 Return on Asset</w:t>
      </w:r>
    </w:p>
    <w:p w:rsidR="00364F78" w:rsidRPr="005B431D" w:rsidRDefault="00364F78" w:rsidP="00762593">
      <w:pPr>
        <w:jc w:val="center"/>
        <w:rPr>
          <w:b/>
        </w:rPr>
      </w:pPr>
      <w:bookmarkStart w:id="13" w:name="_GoBack"/>
      <w:bookmarkEnd w:id="13"/>
    </w:p>
    <w:p w:rsidR="00AE2743" w:rsidRDefault="00EF7978" w:rsidP="00752759">
      <w:pPr>
        <w:pStyle w:val="Heading3"/>
        <w:numPr>
          <w:ilvl w:val="2"/>
          <w:numId w:val="1"/>
        </w:numPr>
        <w:rPr>
          <w:rFonts w:asciiTheme="minorHAnsi" w:hAnsiTheme="minorHAnsi" w:cstheme="minorHAnsi"/>
          <w:b/>
          <w:color w:val="auto"/>
        </w:rPr>
      </w:pPr>
      <w:bookmarkStart w:id="14" w:name="_Toc178168286"/>
      <w:r w:rsidRPr="00752759">
        <w:rPr>
          <w:rFonts w:asciiTheme="minorHAnsi" w:hAnsiTheme="minorHAnsi" w:cstheme="minorHAnsi"/>
          <w:b/>
          <w:color w:val="auto"/>
        </w:rPr>
        <w:t>RETURN ON EQUITY</w:t>
      </w:r>
      <w:bookmarkEnd w:id="14"/>
    </w:p>
    <w:p w:rsidR="00C4454B" w:rsidRDefault="00D75134" w:rsidP="00D75134">
      <w:pPr>
        <w:spacing w:line="360" w:lineRule="auto"/>
        <w:jc w:val="both"/>
        <w:rPr>
          <w:sz w:val="24"/>
          <w:szCs w:val="24"/>
        </w:rPr>
      </w:pPr>
      <w:r w:rsidRPr="00D75134">
        <w:rPr>
          <w:sz w:val="24"/>
          <w:szCs w:val="24"/>
        </w:rPr>
        <w:t>ROE is a technique of quantifying the return of a firm on net assets, because equity of shareholders corresponds to a corporation's assets less its liabilities</w:t>
      </w:r>
      <w:r w:rsidR="007B5F0B">
        <w:rPr>
          <w:sz w:val="24"/>
          <w:szCs w:val="24"/>
        </w:rPr>
        <w:t xml:space="preserve"> </w:t>
      </w:r>
      <w:sdt>
        <w:sdtPr>
          <w:rPr>
            <w:sz w:val="24"/>
            <w:szCs w:val="24"/>
          </w:rPr>
          <w:id w:val="-205252445"/>
          <w:citation/>
        </w:sdtPr>
        <w:sdtContent>
          <w:r w:rsidR="007B5F0B">
            <w:rPr>
              <w:sz w:val="24"/>
              <w:szCs w:val="24"/>
            </w:rPr>
            <w:fldChar w:fldCharType="begin"/>
          </w:r>
          <w:r w:rsidR="007B5F0B">
            <w:rPr>
              <w:sz w:val="24"/>
              <w:szCs w:val="24"/>
            </w:rPr>
            <w:instrText xml:space="preserve"> CITATION CFI242 \l 1033 </w:instrText>
          </w:r>
          <w:r w:rsidR="007B5F0B">
            <w:rPr>
              <w:sz w:val="24"/>
              <w:szCs w:val="24"/>
            </w:rPr>
            <w:fldChar w:fldCharType="separate"/>
          </w:r>
          <w:r w:rsidR="007B5F0B" w:rsidRPr="007B5F0B">
            <w:rPr>
              <w:noProof/>
              <w:sz w:val="24"/>
              <w:szCs w:val="24"/>
            </w:rPr>
            <w:t>(Team, 2024)</w:t>
          </w:r>
          <w:r w:rsidR="007B5F0B">
            <w:rPr>
              <w:sz w:val="24"/>
              <w:szCs w:val="24"/>
            </w:rPr>
            <w:fldChar w:fldCharType="end"/>
          </w:r>
        </w:sdtContent>
      </w:sdt>
      <w:r w:rsidRPr="00D75134">
        <w:rPr>
          <w:sz w:val="24"/>
          <w:szCs w:val="24"/>
        </w:rPr>
        <w:t>.</w:t>
      </w:r>
      <w:r w:rsidR="00FC75EB">
        <w:rPr>
          <w:sz w:val="24"/>
          <w:szCs w:val="24"/>
        </w:rPr>
        <w:t xml:space="preserve"> From 2019-2023, we have seen fluctuating return on equity of Harbour Energy Plc.</w:t>
      </w:r>
      <w:r w:rsidR="00776F12">
        <w:rPr>
          <w:sz w:val="24"/>
          <w:szCs w:val="24"/>
        </w:rPr>
        <w:t xml:space="preserve"> In 2019, the corporation showed a very good ROE of 14.52%, which shows good profitability as per shareholder equity.</w:t>
      </w:r>
      <w:r w:rsidR="00FC0757">
        <w:rPr>
          <w:sz w:val="24"/>
          <w:szCs w:val="24"/>
        </w:rPr>
        <w:t xml:space="preserve"> But in 2020, this ROE was reduced to 7.9% owing to – equity.</w:t>
      </w:r>
      <w:r w:rsidR="000261C0">
        <w:rPr>
          <w:sz w:val="24"/>
          <w:szCs w:val="24"/>
        </w:rPr>
        <w:t xml:space="preserve"> ROE was enhanced to 21.34% in year 2021 because of effective net income as well as recovery in shareholder equities.</w:t>
      </w:r>
      <w:r w:rsidR="00CF0B4D">
        <w:rPr>
          <w:sz w:val="24"/>
          <w:szCs w:val="24"/>
        </w:rPr>
        <w:t xml:space="preserve"> But, in 2022 this ROE fell to 0.8% which shows a small return in</w:t>
      </w:r>
      <w:r w:rsidR="000F5273">
        <w:rPr>
          <w:sz w:val="24"/>
          <w:szCs w:val="24"/>
        </w:rPr>
        <w:t xml:space="preserve"> </w:t>
      </w:r>
      <w:r w:rsidR="00CF0B4D">
        <w:rPr>
          <w:sz w:val="24"/>
          <w:szCs w:val="24"/>
        </w:rPr>
        <w:t>sp</w:t>
      </w:r>
      <w:r w:rsidR="00A327B8">
        <w:rPr>
          <w:sz w:val="24"/>
          <w:szCs w:val="24"/>
        </w:rPr>
        <w:t>i</w:t>
      </w:r>
      <w:r w:rsidR="00CF0B4D">
        <w:rPr>
          <w:sz w:val="24"/>
          <w:szCs w:val="24"/>
        </w:rPr>
        <w:t>te of increasing equity.</w:t>
      </w:r>
      <w:r w:rsidR="00EF1217">
        <w:rPr>
          <w:sz w:val="24"/>
          <w:szCs w:val="24"/>
        </w:rPr>
        <w:t xml:space="preserve"> ROE showed marginal increase of 2.08% in 2023 which shows modest enhancement but constant issues in deli</w:t>
      </w:r>
      <w:r w:rsidR="008C7FF1">
        <w:rPr>
          <w:sz w:val="24"/>
          <w:szCs w:val="24"/>
        </w:rPr>
        <w:t>vering returns for shareholder.</w:t>
      </w:r>
    </w:p>
    <w:p w:rsidR="00292CDD" w:rsidRPr="00D75134" w:rsidRDefault="00292CDD" w:rsidP="00D75134">
      <w:pPr>
        <w:spacing w:line="360" w:lineRule="auto"/>
        <w:jc w:val="both"/>
        <w:rPr>
          <w:sz w:val="24"/>
          <w:szCs w:val="24"/>
        </w:rPr>
      </w:pPr>
    </w:p>
    <w:p w:rsidR="00752759" w:rsidRDefault="005D3155" w:rsidP="005D3155">
      <w:pPr>
        <w:pStyle w:val="ListParagraph"/>
        <w:jc w:val="center"/>
        <w:rPr>
          <w:sz w:val="24"/>
          <w:szCs w:val="24"/>
        </w:rPr>
      </w:pPr>
      <w:r w:rsidRPr="005D3155">
        <w:rPr>
          <w:b/>
          <w:sz w:val="24"/>
          <w:szCs w:val="24"/>
        </w:rPr>
        <w:t>Formula</w:t>
      </w:r>
      <w:r w:rsidRPr="005D3155">
        <w:rPr>
          <w:sz w:val="24"/>
          <w:szCs w:val="24"/>
        </w:rPr>
        <w:t>: (Net Income/Shareholder’s Equity) X 100</w:t>
      </w:r>
      <w:r w:rsidR="00CD6066">
        <w:rPr>
          <w:sz w:val="24"/>
          <w:szCs w:val="24"/>
        </w:rPr>
        <w:t xml:space="preserve"> </w:t>
      </w:r>
      <w:sdt>
        <w:sdtPr>
          <w:rPr>
            <w:sz w:val="24"/>
            <w:szCs w:val="24"/>
          </w:rPr>
          <w:id w:val="-661388790"/>
          <w:citation/>
        </w:sdtPr>
        <w:sdtContent>
          <w:r w:rsidR="00CD6066">
            <w:rPr>
              <w:sz w:val="24"/>
              <w:szCs w:val="24"/>
            </w:rPr>
            <w:fldChar w:fldCharType="begin"/>
          </w:r>
          <w:r w:rsidR="00CD6066">
            <w:rPr>
              <w:sz w:val="24"/>
              <w:szCs w:val="24"/>
            </w:rPr>
            <w:instrText xml:space="preserve"> CITATION Wal24 \l 1033 </w:instrText>
          </w:r>
          <w:r w:rsidR="00CD6066">
            <w:rPr>
              <w:sz w:val="24"/>
              <w:szCs w:val="24"/>
            </w:rPr>
            <w:fldChar w:fldCharType="separate"/>
          </w:r>
          <w:r w:rsidR="00CD6066" w:rsidRPr="00CD6066">
            <w:rPr>
              <w:noProof/>
              <w:sz w:val="24"/>
              <w:szCs w:val="24"/>
            </w:rPr>
            <w:t>(Wall Street , 2024)</w:t>
          </w:r>
          <w:r w:rsidR="00CD6066">
            <w:rPr>
              <w:sz w:val="24"/>
              <w:szCs w:val="24"/>
            </w:rPr>
            <w:fldChar w:fldCharType="end"/>
          </w:r>
        </w:sdtContent>
      </w:sdt>
    </w:p>
    <w:p w:rsidR="00E86051" w:rsidRDefault="00E86051" w:rsidP="005D3155">
      <w:pPr>
        <w:pStyle w:val="ListParagraph"/>
        <w:jc w:val="center"/>
        <w:rPr>
          <w:sz w:val="24"/>
          <w:szCs w:val="24"/>
        </w:rPr>
      </w:pPr>
    </w:p>
    <w:p w:rsidR="00FA2289" w:rsidRDefault="00FA2289" w:rsidP="005D3155">
      <w:pPr>
        <w:pStyle w:val="ListParagraph"/>
        <w:jc w:val="center"/>
        <w:rPr>
          <w:sz w:val="24"/>
          <w:szCs w:val="24"/>
        </w:rPr>
      </w:pPr>
    </w:p>
    <w:p w:rsidR="00FA2289" w:rsidRDefault="00FA2289" w:rsidP="005D3155">
      <w:pPr>
        <w:pStyle w:val="ListParagraph"/>
        <w:jc w:val="center"/>
        <w:rPr>
          <w:sz w:val="24"/>
          <w:szCs w:val="24"/>
        </w:rPr>
      </w:pPr>
    </w:p>
    <w:tbl>
      <w:tblPr>
        <w:tblStyle w:val="TableGridLight"/>
        <w:tblW w:w="0" w:type="auto"/>
        <w:tblLook w:val="04A0" w:firstRow="1" w:lastRow="0" w:firstColumn="1" w:lastColumn="0" w:noHBand="0" w:noVBand="1"/>
      </w:tblPr>
      <w:tblGrid>
        <w:gridCol w:w="869"/>
        <w:gridCol w:w="2380"/>
        <w:gridCol w:w="2141"/>
        <w:gridCol w:w="3065"/>
        <w:gridCol w:w="895"/>
      </w:tblGrid>
      <w:tr w:rsidR="003E1124" w:rsidTr="00283BD8">
        <w:tc>
          <w:tcPr>
            <w:tcW w:w="869" w:type="dxa"/>
            <w:shd w:val="clear" w:color="auto" w:fill="A8D08D" w:themeFill="accent6" w:themeFillTint="99"/>
          </w:tcPr>
          <w:p w:rsidR="003E1124" w:rsidRPr="00B17AED" w:rsidRDefault="003E1124" w:rsidP="009525C4">
            <w:pPr>
              <w:rPr>
                <w:b/>
                <w:sz w:val="24"/>
                <w:szCs w:val="24"/>
              </w:rPr>
            </w:pPr>
            <w:r w:rsidRPr="00B17AED">
              <w:rPr>
                <w:b/>
                <w:sz w:val="24"/>
                <w:szCs w:val="24"/>
              </w:rPr>
              <w:t>YEAR</w:t>
            </w:r>
          </w:p>
        </w:tc>
        <w:tc>
          <w:tcPr>
            <w:tcW w:w="2380" w:type="dxa"/>
            <w:shd w:val="clear" w:color="auto" w:fill="A8D08D" w:themeFill="accent6" w:themeFillTint="99"/>
          </w:tcPr>
          <w:p w:rsidR="003E1124" w:rsidRPr="00B17AED" w:rsidRDefault="003E1124" w:rsidP="009525C4">
            <w:pPr>
              <w:rPr>
                <w:b/>
                <w:sz w:val="24"/>
                <w:szCs w:val="24"/>
              </w:rPr>
            </w:pPr>
            <w:r w:rsidRPr="00B17AED">
              <w:rPr>
                <w:b/>
                <w:sz w:val="24"/>
                <w:szCs w:val="24"/>
              </w:rPr>
              <w:t>FORMULA</w:t>
            </w:r>
          </w:p>
        </w:tc>
        <w:tc>
          <w:tcPr>
            <w:tcW w:w="2141" w:type="dxa"/>
            <w:shd w:val="clear" w:color="auto" w:fill="A8D08D" w:themeFill="accent6" w:themeFillTint="99"/>
          </w:tcPr>
          <w:p w:rsidR="003E1124" w:rsidRPr="00B17AED" w:rsidRDefault="003E1124" w:rsidP="009525C4">
            <w:pPr>
              <w:rPr>
                <w:b/>
                <w:sz w:val="24"/>
                <w:szCs w:val="24"/>
              </w:rPr>
            </w:pPr>
            <w:r w:rsidRPr="00B17AED">
              <w:rPr>
                <w:b/>
                <w:sz w:val="24"/>
                <w:szCs w:val="24"/>
              </w:rPr>
              <w:t>VALUES</w:t>
            </w:r>
          </w:p>
        </w:tc>
        <w:tc>
          <w:tcPr>
            <w:tcW w:w="3065" w:type="dxa"/>
            <w:shd w:val="clear" w:color="auto" w:fill="A8D08D" w:themeFill="accent6" w:themeFillTint="99"/>
          </w:tcPr>
          <w:p w:rsidR="003E1124" w:rsidRPr="00B17AED" w:rsidRDefault="003E1124" w:rsidP="009525C4">
            <w:pPr>
              <w:rPr>
                <w:b/>
                <w:sz w:val="24"/>
                <w:szCs w:val="24"/>
              </w:rPr>
            </w:pPr>
            <w:r w:rsidRPr="00B17AED">
              <w:rPr>
                <w:b/>
                <w:sz w:val="24"/>
                <w:szCs w:val="24"/>
              </w:rPr>
              <w:t>COMPUTATION</w:t>
            </w:r>
          </w:p>
        </w:tc>
        <w:tc>
          <w:tcPr>
            <w:tcW w:w="895" w:type="dxa"/>
            <w:shd w:val="clear" w:color="auto" w:fill="A8D08D" w:themeFill="accent6" w:themeFillTint="99"/>
          </w:tcPr>
          <w:p w:rsidR="003E1124" w:rsidRPr="00B17AED" w:rsidRDefault="003E1124" w:rsidP="009525C4">
            <w:pPr>
              <w:rPr>
                <w:b/>
                <w:sz w:val="24"/>
                <w:szCs w:val="24"/>
              </w:rPr>
            </w:pPr>
            <w:r>
              <w:rPr>
                <w:b/>
                <w:sz w:val="24"/>
                <w:szCs w:val="24"/>
              </w:rPr>
              <w:t>ROE</w:t>
            </w:r>
          </w:p>
        </w:tc>
      </w:tr>
      <w:tr w:rsidR="003E1124" w:rsidTr="00283BD8">
        <w:tc>
          <w:tcPr>
            <w:tcW w:w="869" w:type="dxa"/>
          </w:tcPr>
          <w:p w:rsidR="003E1124" w:rsidRPr="00B17AED" w:rsidRDefault="003E1124" w:rsidP="009525C4">
            <w:pPr>
              <w:rPr>
                <w:b/>
                <w:sz w:val="24"/>
                <w:szCs w:val="24"/>
              </w:rPr>
            </w:pPr>
            <w:r w:rsidRPr="00B17AED">
              <w:rPr>
                <w:b/>
                <w:sz w:val="24"/>
                <w:szCs w:val="24"/>
              </w:rPr>
              <w:t>2019</w:t>
            </w:r>
          </w:p>
        </w:tc>
        <w:tc>
          <w:tcPr>
            <w:tcW w:w="2380" w:type="dxa"/>
            <w:vMerge w:val="restart"/>
          </w:tcPr>
          <w:p w:rsidR="003E1124" w:rsidRDefault="003E1124" w:rsidP="009525C4">
            <w:r w:rsidRPr="005D3155">
              <w:rPr>
                <w:sz w:val="24"/>
                <w:szCs w:val="24"/>
              </w:rPr>
              <w:t>(Net Income/Shareholder’s Equity) X 100</w:t>
            </w:r>
          </w:p>
        </w:tc>
        <w:tc>
          <w:tcPr>
            <w:tcW w:w="2141" w:type="dxa"/>
          </w:tcPr>
          <w:p w:rsidR="003E1124" w:rsidRDefault="003E1124" w:rsidP="009525C4">
            <w:r>
              <w:t xml:space="preserve"> Net Income: $164.3m</w:t>
            </w:r>
          </w:p>
          <w:p w:rsidR="003E1124" w:rsidRDefault="00D27BF8" w:rsidP="009525C4">
            <w:r>
              <w:t xml:space="preserve">Shareholder’s Equity: </w:t>
            </w:r>
            <w:r w:rsidR="006C2F0C">
              <w:t>$1,131.5m</w:t>
            </w:r>
          </w:p>
        </w:tc>
        <w:tc>
          <w:tcPr>
            <w:tcW w:w="3065" w:type="dxa"/>
          </w:tcPr>
          <w:p w:rsidR="003E1124" w:rsidRDefault="00216A13" w:rsidP="003E1124">
            <w:r>
              <w:t>$164.3m/$1,131.5m X 100: 14.52</w:t>
            </w:r>
          </w:p>
        </w:tc>
        <w:tc>
          <w:tcPr>
            <w:tcW w:w="895" w:type="dxa"/>
          </w:tcPr>
          <w:p w:rsidR="003E1124" w:rsidRDefault="00216A13" w:rsidP="009525C4">
            <w:r>
              <w:t>14.52%</w:t>
            </w:r>
          </w:p>
        </w:tc>
      </w:tr>
      <w:tr w:rsidR="003E1124" w:rsidTr="00283BD8">
        <w:tc>
          <w:tcPr>
            <w:tcW w:w="869" w:type="dxa"/>
            <w:shd w:val="clear" w:color="auto" w:fill="E2EFD9" w:themeFill="accent6" w:themeFillTint="33"/>
          </w:tcPr>
          <w:p w:rsidR="003E1124" w:rsidRPr="00B17AED" w:rsidRDefault="003E1124" w:rsidP="009525C4">
            <w:pPr>
              <w:rPr>
                <w:b/>
                <w:sz w:val="24"/>
                <w:szCs w:val="24"/>
              </w:rPr>
            </w:pPr>
            <w:r w:rsidRPr="00B17AED">
              <w:rPr>
                <w:b/>
                <w:sz w:val="24"/>
                <w:szCs w:val="24"/>
              </w:rPr>
              <w:t>2020</w:t>
            </w:r>
          </w:p>
        </w:tc>
        <w:tc>
          <w:tcPr>
            <w:tcW w:w="2380" w:type="dxa"/>
            <w:vMerge/>
            <w:shd w:val="clear" w:color="auto" w:fill="E2EFD9" w:themeFill="accent6" w:themeFillTint="33"/>
          </w:tcPr>
          <w:p w:rsidR="003E1124" w:rsidRDefault="003E1124" w:rsidP="009525C4"/>
        </w:tc>
        <w:tc>
          <w:tcPr>
            <w:tcW w:w="2141" w:type="dxa"/>
            <w:shd w:val="clear" w:color="auto" w:fill="E2EFD9" w:themeFill="accent6" w:themeFillTint="33"/>
          </w:tcPr>
          <w:p w:rsidR="003E1124" w:rsidRDefault="003E1124" w:rsidP="009525C4">
            <w:r>
              <w:t xml:space="preserve"> Net Income: -$1,302.2m</w:t>
            </w:r>
          </w:p>
          <w:p w:rsidR="003E1124" w:rsidRDefault="006C2F0C" w:rsidP="009525C4">
            <w:r>
              <w:t xml:space="preserve">Shareholder’s Equity: </w:t>
            </w:r>
            <w:r w:rsidR="00770656">
              <w:t>-$162.9m</w:t>
            </w:r>
          </w:p>
        </w:tc>
        <w:tc>
          <w:tcPr>
            <w:tcW w:w="3065" w:type="dxa"/>
            <w:shd w:val="clear" w:color="auto" w:fill="E2EFD9" w:themeFill="accent6" w:themeFillTint="33"/>
          </w:tcPr>
          <w:p w:rsidR="003E1124" w:rsidRDefault="00073F0C" w:rsidP="003E1124">
            <w:r>
              <w:t xml:space="preserve">-$1,302.2m/-$162.9m X 100: </w:t>
            </w:r>
            <w:r w:rsidR="000D30CD">
              <w:t>7.99</w:t>
            </w:r>
          </w:p>
        </w:tc>
        <w:tc>
          <w:tcPr>
            <w:tcW w:w="895" w:type="dxa"/>
            <w:shd w:val="clear" w:color="auto" w:fill="E2EFD9" w:themeFill="accent6" w:themeFillTint="33"/>
          </w:tcPr>
          <w:p w:rsidR="003E1124" w:rsidRDefault="000D30CD" w:rsidP="003E1124">
            <w:r>
              <w:t>7.99%</w:t>
            </w:r>
          </w:p>
        </w:tc>
      </w:tr>
      <w:tr w:rsidR="003E1124" w:rsidTr="00283BD8">
        <w:tc>
          <w:tcPr>
            <w:tcW w:w="869" w:type="dxa"/>
          </w:tcPr>
          <w:p w:rsidR="003E1124" w:rsidRPr="00B17AED" w:rsidRDefault="003E1124" w:rsidP="009525C4">
            <w:pPr>
              <w:rPr>
                <w:b/>
                <w:sz w:val="24"/>
                <w:szCs w:val="24"/>
              </w:rPr>
            </w:pPr>
            <w:r w:rsidRPr="00B17AED">
              <w:rPr>
                <w:b/>
                <w:sz w:val="24"/>
                <w:szCs w:val="24"/>
              </w:rPr>
              <w:t>2021</w:t>
            </w:r>
          </w:p>
        </w:tc>
        <w:tc>
          <w:tcPr>
            <w:tcW w:w="2380" w:type="dxa"/>
            <w:vMerge/>
          </w:tcPr>
          <w:p w:rsidR="003E1124" w:rsidRDefault="003E1124" w:rsidP="009525C4"/>
        </w:tc>
        <w:tc>
          <w:tcPr>
            <w:tcW w:w="2141" w:type="dxa"/>
          </w:tcPr>
          <w:p w:rsidR="003E1124" w:rsidRDefault="003E1124" w:rsidP="009525C4">
            <w:r>
              <w:t>Net Income:</w:t>
            </w:r>
            <w:r w:rsidR="004B05B2">
              <w:t xml:space="preserve"> $101.1m</w:t>
            </w:r>
          </w:p>
          <w:p w:rsidR="003E1124" w:rsidRDefault="000852FF" w:rsidP="009525C4">
            <w:r>
              <w:t xml:space="preserve">Shareholder’s Equity: </w:t>
            </w:r>
            <w:r w:rsidR="004F092E">
              <w:t>$473.5m</w:t>
            </w:r>
          </w:p>
        </w:tc>
        <w:tc>
          <w:tcPr>
            <w:tcW w:w="3065" w:type="dxa"/>
          </w:tcPr>
          <w:p w:rsidR="003E1124" w:rsidRDefault="00DA721D" w:rsidP="009525C4">
            <w:r>
              <w:t>$101.1m/$473.5m X 100: 21.34</w:t>
            </w:r>
          </w:p>
        </w:tc>
        <w:tc>
          <w:tcPr>
            <w:tcW w:w="895" w:type="dxa"/>
          </w:tcPr>
          <w:p w:rsidR="003E1124" w:rsidRDefault="00DA721D" w:rsidP="009525C4">
            <w:r>
              <w:t>21.34%</w:t>
            </w:r>
          </w:p>
        </w:tc>
      </w:tr>
      <w:tr w:rsidR="003E1124" w:rsidTr="00283BD8">
        <w:tc>
          <w:tcPr>
            <w:tcW w:w="869" w:type="dxa"/>
            <w:shd w:val="clear" w:color="auto" w:fill="E2EFD9" w:themeFill="accent6" w:themeFillTint="33"/>
          </w:tcPr>
          <w:p w:rsidR="003E1124" w:rsidRPr="00B17AED" w:rsidRDefault="003E1124" w:rsidP="009525C4">
            <w:pPr>
              <w:rPr>
                <w:b/>
                <w:sz w:val="24"/>
                <w:szCs w:val="24"/>
              </w:rPr>
            </w:pPr>
            <w:r w:rsidRPr="00B17AED">
              <w:rPr>
                <w:b/>
                <w:sz w:val="24"/>
                <w:szCs w:val="24"/>
              </w:rPr>
              <w:t>2022</w:t>
            </w:r>
          </w:p>
        </w:tc>
        <w:tc>
          <w:tcPr>
            <w:tcW w:w="2380" w:type="dxa"/>
            <w:vMerge/>
            <w:shd w:val="clear" w:color="auto" w:fill="E2EFD9" w:themeFill="accent6" w:themeFillTint="33"/>
          </w:tcPr>
          <w:p w:rsidR="003E1124" w:rsidRDefault="003E1124" w:rsidP="009525C4"/>
        </w:tc>
        <w:tc>
          <w:tcPr>
            <w:tcW w:w="2141" w:type="dxa"/>
            <w:shd w:val="clear" w:color="auto" w:fill="E2EFD9" w:themeFill="accent6" w:themeFillTint="33"/>
          </w:tcPr>
          <w:p w:rsidR="003E1124" w:rsidRDefault="003E1124" w:rsidP="009525C4">
            <w:r>
              <w:t>Net Income:</w:t>
            </w:r>
            <w:r w:rsidR="004B05B2">
              <w:t xml:space="preserve"> $8.2m</w:t>
            </w:r>
          </w:p>
          <w:p w:rsidR="003E1124" w:rsidRDefault="000852FF" w:rsidP="003E1124">
            <w:r>
              <w:t>Shareholder’s Equity:</w:t>
            </w:r>
            <w:r w:rsidR="004F092E">
              <w:t xml:space="preserve"> $1,021.3m</w:t>
            </w:r>
          </w:p>
        </w:tc>
        <w:tc>
          <w:tcPr>
            <w:tcW w:w="3065" w:type="dxa"/>
            <w:shd w:val="clear" w:color="auto" w:fill="E2EFD9" w:themeFill="accent6" w:themeFillTint="33"/>
          </w:tcPr>
          <w:p w:rsidR="003E1124" w:rsidRDefault="009F2538" w:rsidP="009525C4">
            <w:r>
              <w:t>$8.2m/ $1,021.3m X 100: 0.8</w:t>
            </w:r>
          </w:p>
        </w:tc>
        <w:tc>
          <w:tcPr>
            <w:tcW w:w="895" w:type="dxa"/>
            <w:shd w:val="clear" w:color="auto" w:fill="E2EFD9" w:themeFill="accent6" w:themeFillTint="33"/>
          </w:tcPr>
          <w:p w:rsidR="003E1124" w:rsidRDefault="009F2538" w:rsidP="009525C4">
            <w:r>
              <w:t>0.8%</w:t>
            </w:r>
          </w:p>
        </w:tc>
      </w:tr>
      <w:tr w:rsidR="003E1124" w:rsidTr="00283BD8">
        <w:tc>
          <w:tcPr>
            <w:tcW w:w="869" w:type="dxa"/>
          </w:tcPr>
          <w:p w:rsidR="003E1124" w:rsidRPr="00B17AED" w:rsidRDefault="003E1124" w:rsidP="009525C4">
            <w:pPr>
              <w:rPr>
                <w:b/>
                <w:sz w:val="24"/>
                <w:szCs w:val="24"/>
              </w:rPr>
            </w:pPr>
            <w:r w:rsidRPr="00B17AED">
              <w:rPr>
                <w:b/>
                <w:sz w:val="24"/>
                <w:szCs w:val="24"/>
              </w:rPr>
              <w:t>2023</w:t>
            </w:r>
          </w:p>
        </w:tc>
        <w:tc>
          <w:tcPr>
            <w:tcW w:w="2380" w:type="dxa"/>
            <w:vMerge/>
          </w:tcPr>
          <w:p w:rsidR="003E1124" w:rsidRDefault="003E1124" w:rsidP="009525C4"/>
        </w:tc>
        <w:tc>
          <w:tcPr>
            <w:tcW w:w="2141" w:type="dxa"/>
          </w:tcPr>
          <w:p w:rsidR="003E1124" w:rsidRDefault="003E1124" w:rsidP="009525C4">
            <w:r>
              <w:t>Net Income:</w:t>
            </w:r>
            <w:r w:rsidR="008A4548">
              <w:t xml:space="preserve"> $32m</w:t>
            </w:r>
          </w:p>
          <w:p w:rsidR="00650DE3" w:rsidRDefault="00650DE3" w:rsidP="009525C4">
            <w:r>
              <w:t>Shareholder’s Equity: $1,540m</w:t>
            </w:r>
          </w:p>
          <w:p w:rsidR="003E1124" w:rsidRDefault="003E1124" w:rsidP="003E1124"/>
        </w:tc>
        <w:tc>
          <w:tcPr>
            <w:tcW w:w="3065" w:type="dxa"/>
          </w:tcPr>
          <w:p w:rsidR="003E1124" w:rsidRDefault="00650DE3" w:rsidP="009525C4">
            <w:r>
              <w:t>$32m/1,540m X 100: 2.08</w:t>
            </w:r>
          </w:p>
        </w:tc>
        <w:tc>
          <w:tcPr>
            <w:tcW w:w="895" w:type="dxa"/>
          </w:tcPr>
          <w:p w:rsidR="003E1124" w:rsidRDefault="00650DE3" w:rsidP="009525C4">
            <w:r>
              <w:t>2.08%</w:t>
            </w:r>
          </w:p>
        </w:tc>
      </w:tr>
    </w:tbl>
    <w:p w:rsidR="00CA29AB" w:rsidRPr="00802689" w:rsidRDefault="00CA29AB" w:rsidP="005D3155">
      <w:pPr>
        <w:pStyle w:val="ListParagraph"/>
        <w:jc w:val="center"/>
        <w:rPr>
          <w:b/>
          <w:sz w:val="24"/>
          <w:szCs w:val="24"/>
        </w:rPr>
      </w:pPr>
      <w:r w:rsidRPr="00802689">
        <w:rPr>
          <w:b/>
          <w:sz w:val="24"/>
          <w:szCs w:val="24"/>
        </w:rPr>
        <w:t>TABLE 4-3.1.4 Return on Equity</w:t>
      </w:r>
    </w:p>
    <w:p w:rsidR="00802689" w:rsidRDefault="00802689" w:rsidP="005D3155">
      <w:pPr>
        <w:pStyle w:val="ListParagraph"/>
        <w:jc w:val="center"/>
      </w:pPr>
    </w:p>
    <w:p w:rsidR="00802689" w:rsidRDefault="00802689" w:rsidP="005D3155">
      <w:pPr>
        <w:pStyle w:val="ListParagraph"/>
        <w:jc w:val="center"/>
      </w:pPr>
    </w:p>
    <w:p w:rsidR="007944B6" w:rsidRPr="007944B6" w:rsidRDefault="009852A5" w:rsidP="007944B6">
      <w:pPr>
        <w:pStyle w:val="Heading3"/>
        <w:numPr>
          <w:ilvl w:val="2"/>
          <w:numId w:val="1"/>
        </w:numPr>
        <w:rPr>
          <w:rFonts w:asciiTheme="minorHAnsi" w:hAnsiTheme="minorHAnsi" w:cstheme="minorHAnsi"/>
          <w:b/>
          <w:color w:val="auto"/>
        </w:rPr>
      </w:pPr>
      <w:bookmarkStart w:id="15" w:name="_Toc178168287"/>
      <w:r w:rsidRPr="00834EB3">
        <w:rPr>
          <w:rFonts w:asciiTheme="minorHAnsi" w:hAnsiTheme="minorHAnsi" w:cstheme="minorHAnsi"/>
          <w:b/>
          <w:color w:val="auto"/>
        </w:rPr>
        <w:t>OVERALL INTERPRETATIONS</w:t>
      </w:r>
      <w:bookmarkEnd w:id="15"/>
      <w:r w:rsidR="00834EB3">
        <w:rPr>
          <w:rFonts w:asciiTheme="minorHAnsi" w:hAnsiTheme="minorHAnsi" w:cstheme="minorHAnsi"/>
          <w:b/>
          <w:color w:val="auto"/>
        </w:rPr>
        <w:t xml:space="preserve"> </w:t>
      </w:r>
    </w:p>
    <w:tbl>
      <w:tblPr>
        <w:tblStyle w:val="GridTable1Light-Accent5"/>
        <w:tblW w:w="0" w:type="auto"/>
        <w:tblLook w:val="04A0" w:firstRow="1" w:lastRow="0" w:firstColumn="1" w:lastColumn="0" w:noHBand="0" w:noVBand="1"/>
      </w:tblPr>
      <w:tblGrid>
        <w:gridCol w:w="633"/>
        <w:gridCol w:w="1512"/>
        <w:gridCol w:w="944"/>
        <w:gridCol w:w="944"/>
        <w:gridCol w:w="944"/>
        <w:gridCol w:w="944"/>
        <w:gridCol w:w="831"/>
        <w:gridCol w:w="936"/>
        <w:gridCol w:w="831"/>
        <w:gridCol w:w="831"/>
      </w:tblGrid>
      <w:tr w:rsidR="0032045F" w:rsidRPr="009852A5" w:rsidTr="004B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shd w:val="clear" w:color="auto" w:fill="A8D08D" w:themeFill="accent6" w:themeFillTint="99"/>
          </w:tcPr>
          <w:p w:rsidR="009852A5" w:rsidRPr="009852A5" w:rsidRDefault="009852A5" w:rsidP="009852A5">
            <w:r w:rsidRPr="009852A5">
              <w:t>Year</w:t>
            </w:r>
          </w:p>
        </w:tc>
        <w:tc>
          <w:tcPr>
            <w:tcW w:w="935" w:type="dxa"/>
            <w:shd w:val="clear" w:color="auto" w:fill="A8D08D" w:themeFill="accent6" w:themeFillTint="99"/>
          </w:tcPr>
          <w:p w:rsidR="009852A5" w:rsidRPr="009852A5" w:rsidRDefault="009852A5" w:rsidP="009852A5">
            <w:pPr>
              <w:cnfStyle w:val="100000000000" w:firstRow="1" w:lastRow="0" w:firstColumn="0" w:lastColumn="0" w:oddVBand="0" w:evenVBand="0" w:oddHBand="0" w:evenHBand="0" w:firstRowFirstColumn="0" w:firstRowLastColumn="0" w:lastRowFirstColumn="0" w:lastRowLastColumn="0"/>
            </w:pPr>
            <w:r w:rsidRPr="009852A5">
              <w:t>Revenue ($m)</w:t>
            </w:r>
          </w:p>
        </w:tc>
        <w:tc>
          <w:tcPr>
            <w:tcW w:w="935" w:type="dxa"/>
            <w:shd w:val="clear" w:color="auto" w:fill="A8D08D" w:themeFill="accent6" w:themeFillTint="99"/>
          </w:tcPr>
          <w:p w:rsidR="009852A5" w:rsidRPr="009852A5" w:rsidRDefault="009852A5" w:rsidP="009852A5">
            <w:pPr>
              <w:cnfStyle w:val="100000000000" w:firstRow="1" w:lastRow="0" w:firstColumn="0" w:lastColumn="0" w:oddVBand="0" w:evenVBand="0" w:oddHBand="0" w:evenHBand="0" w:firstRowFirstColumn="0" w:firstRowLastColumn="0" w:lastRowFirstColumn="0" w:lastRowLastColumn="0"/>
            </w:pPr>
            <w:r w:rsidRPr="009852A5">
              <w:rPr>
                <w:rFonts w:ascii="Calibri" w:hAnsi="Calibri" w:cs="Calibri"/>
                <w:color w:val="000000"/>
              </w:rPr>
              <w:t>Gross Profit ($m)</w:t>
            </w:r>
          </w:p>
        </w:tc>
        <w:tc>
          <w:tcPr>
            <w:tcW w:w="935" w:type="dxa"/>
            <w:shd w:val="clear" w:color="auto" w:fill="A8D08D" w:themeFill="accent6" w:themeFillTint="99"/>
          </w:tcPr>
          <w:p w:rsidR="009852A5" w:rsidRPr="009852A5" w:rsidRDefault="009852A5" w:rsidP="009852A5">
            <w:pPr>
              <w:cnfStyle w:val="100000000000" w:firstRow="1" w:lastRow="0" w:firstColumn="0" w:lastColumn="0" w:oddVBand="0" w:evenVBand="0" w:oddHBand="0" w:evenHBand="0" w:firstRowFirstColumn="0" w:firstRowLastColumn="0" w:lastRowFirstColumn="0" w:lastRowLastColumn="0"/>
            </w:pPr>
            <w:r w:rsidRPr="009852A5">
              <w:rPr>
                <w:rFonts w:ascii="Calibri" w:hAnsi="Calibri" w:cs="Calibri"/>
                <w:color w:val="000000"/>
              </w:rPr>
              <w:t>Net Profit ($m)</w:t>
            </w:r>
          </w:p>
        </w:tc>
        <w:tc>
          <w:tcPr>
            <w:tcW w:w="935" w:type="dxa"/>
            <w:shd w:val="clear" w:color="auto" w:fill="A8D08D" w:themeFill="accent6" w:themeFillTint="99"/>
          </w:tcPr>
          <w:p w:rsidR="009852A5" w:rsidRPr="009852A5" w:rsidRDefault="009852A5" w:rsidP="009852A5">
            <w:pPr>
              <w:cnfStyle w:val="100000000000" w:firstRow="1" w:lastRow="0" w:firstColumn="0" w:lastColumn="0" w:oddVBand="0" w:evenVBand="0" w:oddHBand="0" w:evenHBand="0" w:firstRowFirstColumn="0" w:firstRowLastColumn="0" w:lastRowFirstColumn="0" w:lastRowLastColumn="0"/>
            </w:pPr>
            <w:r w:rsidRPr="009852A5">
              <w:rPr>
                <w:rFonts w:ascii="Calibri" w:hAnsi="Calibri" w:cs="Calibri"/>
                <w:color w:val="000000"/>
              </w:rPr>
              <w:t>Equity ($m)</w:t>
            </w:r>
          </w:p>
        </w:tc>
        <w:tc>
          <w:tcPr>
            <w:tcW w:w="935" w:type="dxa"/>
            <w:shd w:val="clear" w:color="auto" w:fill="A8D08D" w:themeFill="accent6" w:themeFillTint="99"/>
          </w:tcPr>
          <w:p w:rsidR="009852A5" w:rsidRPr="009852A5" w:rsidRDefault="009852A5" w:rsidP="009852A5">
            <w:pPr>
              <w:cnfStyle w:val="100000000000" w:firstRow="1" w:lastRow="0" w:firstColumn="0" w:lastColumn="0" w:oddVBand="0" w:evenVBand="0" w:oddHBand="0" w:evenHBand="0" w:firstRowFirstColumn="0" w:firstRowLastColumn="0" w:lastRowFirstColumn="0" w:lastRowLastColumn="0"/>
            </w:pPr>
            <w:r w:rsidRPr="009852A5">
              <w:rPr>
                <w:rFonts w:ascii="Calibri" w:hAnsi="Calibri" w:cs="Calibri"/>
                <w:color w:val="000000"/>
              </w:rPr>
              <w:t>Assets ($m)</w:t>
            </w:r>
          </w:p>
        </w:tc>
        <w:tc>
          <w:tcPr>
            <w:tcW w:w="935" w:type="dxa"/>
            <w:shd w:val="clear" w:color="auto" w:fill="A8D08D" w:themeFill="accent6" w:themeFillTint="99"/>
          </w:tcPr>
          <w:p w:rsidR="009852A5" w:rsidRPr="009852A5" w:rsidRDefault="009852A5" w:rsidP="009852A5">
            <w:pPr>
              <w:cnfStyle w:val="100000000000" w:firstRow="1" w:lastRow="0" w:firstColumn="0" w:lastColumn="0" w:oddVBand="0" w:evenVBand="0" w:oddHBand="0" w:evenHBand="0" w:firstRowFirstColumn="0" w:firstRowLastColumn="0" w:lastRowFirstColumn="0" w:lastRowLastColumn="0"/>
            </w:pPr>
            <w:r w:rsidRPr="009852A5">
              <w:rPr>
                <w:rFonts w:ascii="Calibri" w:hAnsi="Calibri" w:cs="Calibri"/>
                <w:color w:val="000000"/>
              </w:rPr>
              <w:t>Gross Profit Margin (%)</w:t>
            </w:r>
          </w:p>
        </w:tc>
        <w:tc>
          <w:tcPr>
            <w:tcW w:w="935" w:type="dxa"/>
            <w:shd w:val="clear" w:color="auto" w:fill="A8D08D" w:themeFill="accent6" w:themeFillTint="99"/>
          </w:tcPr>
          <w:p w:rsidR="009852A5" w:rsidRPr="009852A5" w:rsidRDefault="009852A5" w:rsidP="009852A5">
            <w:pPr>
              <w:cnfStyle w:val="100000000000" w:firstRow="1" w:lastRow="0" w:firstColumn="0" w:lastColumn="0" w:oddVBand="0" w:evenVBand="0" w:oddHBand="0" w:evenHBand="0" w:firstRowFirstColumn="0" w:firstRowLastColumn="0" w:lastRowFirstColumn="0" w:lastRowLastColumn="0"/>
            </w:pPr>
            <w:r w:rsidRPr="009852A5">
              <w:rPr>
                <w:rFonts w:ascii="Calibri" w:hAnsi="Calibri" w:cs="Calibri"/>
                <w:color w:val="000000"/>
              </w:rPr>
              <w:t>Net Profit Margin (%)</w:t>
            </w:r>
          </w:p>
        </w:tc>
        <w:tc>
          <w:tcPr>
            <w:tcW w:w="935" w:type="dxa"/>
            <w:shd w:val="clear" w:color="auto" w:fill="A8D08D" w:themeFill="accent6" w:themeFillTint="99"/>
          </w:tcPr>
          <w:p w:rsidR="009852A5" w:rsidRPr="009852A5" w:rsidRDefault="009852A5" w:rsidP="009852A5">
            <w:pPr>
              <w:cnfStyle w:val="100000000000" w:firstRow="1" w:lastRow="0" w:firstColumn="0" w:lastColumn="0" w:oddVBand="0" w:evenVBand="0" w:oddHBand="0" w:evenHBand="0" w:firstRowFirstColumn="0" w:firstRowLastColumn="0" w:lastRowFirstColumn="0" w:lastRowLastColumn="0"/>
            </w:pPr>
            <w:r w:rsidRPr="009852A5">
              <w:rPr>
                <w:rFonts w:ascii="Calibri" w:hAnsi="Calibri" w:cs="Calibri"/>
                <w:color w:val="000000"/>
              </w:rPr>
              <w:t>Return on Equity (%)</w:t>
            </w:r>
          </w:p>
        </w:tc>
        <w:tc>
          <w:tcPr>
            <w:tcW w:w="935" w:type="dxa"/>
            <w:shd w:val="clear" w:color="auto" w:fill="A8D08D" w:themeFill="accent6" w:themeFillTint="99"/>
          </w:tcPr>
          <w:p w:rsidR="009852A5" w:rsidRPr="009852A5" w:rsidRDefault="009852A5" w:rsidP="009852A5">
            <w:pPr>
              <w:cnfStyle w:val="100000000000" w:firstRow="1" w:lastRow="0" w:firstColumn="0" w:lastColumn="0" w:oddVBand="0" w:evenVBand="0" w:oddHBand="0" w:evenHBand="0" w:firstRowFirstColumn="0" w:firstRowLastColumn="0" w:lastRowFirstColumn="0" w:lastRowLastColumn="0"/>
            </w:pPr>
            <w:r w:rsidRPr="009852A5">
              <w:rPr>
                <w:rFonts w:ascii="Calibri" w:hAnsi="Calibri" w:cs="Calibri"/>
                <w:color w:val="000000"/>
              </w:rPr>
              <w:t>Return on Assets (%)</w:t>
            </w:r>
          </w:p>
        </w:tc>
      </w:tr>
      <w:tr w:rsidR="00280557" w:rsidRPr="009852A5" w:rsidTr="009525C4">
        <w:tc>
          <w:tcPr>
            <w:cnfStyle w:val="001000000000" w:firstRow="0" w:lastRow="0" w:firstColumn="1" w:lastColumn="0" w:oddVBand="0" w:evenVBand="0" w:oddHBand="0" w:evenHBand="0" w:firstRowFirstColumn="0" w:firstRowLastColumn="0" w:lastRowFirstColumn="0" w:lastRowLastColumn="0"/>
            <w:tcW w:w="935" w:type="dxa"/>
          </w:tcPr>
          <w:p w:rsidR="009852A5" w:rsidRPr="009852A5" w:rsidRDefault="009852A5" w:rsidP="009852A5">
            <w:r w:rsidRPr="009852A5">
              <w:t>2019</w:t>
            </w:r>
          </w:p>
        </w:tc>
        <w:tc>
          <w:tcPr>
            <w:tcW w:w="935" w:type="dxa"/>
          </w:tcPr>
          <w:p w:rsidR="009852A5" w:rsidRPr="009852A5" w:rsidRDefault="00CC5EE4" w:rsidP="009852A5">
            <w:pPr>
              <w:cnfStyle w:val="000000000000" w:firstRow="0" w:lastRow="0" w:firstColumn="0" w:lastColumn="0" w:oddVBand="0" w:evenVBand="0" w:oddHBand="0" w:evenHBand="0" w:firstRowFirstColumn="0" w:firstRowLastColumn="0" w:lastRowFirstColumn="0" w:lastRowLastColumn="0"/>
            </w:pPr>
            <w:r w:rsidRPr="009852A5">
              <w:rPr>
                <w:sz w:val="24"/>
                <w:szCs w:val="24"/>
              </w:rPr>
              <w:t>£</w:t>
            </w:r>
            <w:r w:rsidR="005E4628">
              <w:t>1,584.7</w:t>
            </w:r>
            <w:r w:rsidR="00923F84">
              <w:t xml:space="preserve"> million</w:t>
            </w:r>
          </w:p>
        </w:tc>
        <w:tc>
          <w:tcPr>
            <w:tcW w:w="935" w:type="dxa"/>
          </w:tcPr>
          <w:p w:rsidR="009852A5" w:rsidRPr="009852A5" w:rsidRDefault="00AA7B36" w:rsidP="00AA7B36">
            <w:pPr>
              <w:cnfStyle w:val="000000000000" w:firstRow="0" w:lastRow="0" w:firstColumn="0" w:lastColumn="0" w:oddVBand="0" w:evenVBand="0" w:oddHBand="0" w:evenHBand="0" w:firstRowFirstColumn="0" w:firstRowLastColumn="0" w:lastRowFirstColumn="0" w:lastRowLastColumn="0"/>
            </w:pPr>
            <w:r>
              <w:t>£1,262.1</w:t>
            </w:r>
            <w:r w:rsidR="009852A5" w:rsidRPr="009852A5">
              <w:t xml:space="preserve"> million</w:t>
            </w:r>
          </w:p>
        </w:tc>
        <w:tc>
          <w:tcPr>
            <w:tcW w:w="935" w:type="dxa"/>
          </w:tcPr>
          <w:p w:rsidR="009852A5" w:rsidRPr="009852A5" w:rsidRDefault="009852A5" w:rsidP="009642C2">
            <w:pPr>
              <w:cnfStyle w:val="000000000000" w:firstRow="0" w:lastRow="0" w:firstColumn="0" w:lastColumn="0" w:oddVBand="0" w:evenVBand="0" w:oddHBand="0" w:evenHBand="0" w:firstRowFirstColumn="0" w:firstRowLastColumn="0" w:lastRowFirstColumn="0" w:lastRowLastColumn="0"/>
            </w:pPr>
            <w:r w:rsidRPr="009852A5">
              <w:t>£</w:t>
            </w:r>
            <w:r w:rsidR="009642C2">
              <w:t>164.3</w:t>
            </w:r>
            <w:r w:rsidRPr="009852A5">
              <w:t xml:space="preserve"> million</w:t>
            </w:r>
          </w:p>
        </w:tc>
        <w:tc>
          <w:tcPr>
            <w:tcW w:w="935" w:type="dxa"/>
          </w:tcPr>
          <w:p w:rsidR="00C30393" w:rsidRDefault="009852A5" w:rsidP="00FF5816">
            <w:pPr>
              <w:cnfStyle w:val="000000000000" w:firstRow="0" w:lastRow="0" w:firstColumn="0" w:lastColumn="0" w:oddVBand="0" w:evenVBand="0" w:oddHBand="0" w:evenHBand="0" w:firstRowFirstColumn="0" w:firstRowLastColumn="0" w:lastRowFirstColumn="0" w:lastRowLastColumn="0"/>
            </w:pPr>
            <w:r w:rsidRPr="009852A5">
              <w:t>£</w:t>
            </w:r>
            <w:r w:rsidR="00C30393">
              <w:t>1,131</w:t>
            </w:r>
            <w:r w:rsidR="00FF5816">
              <w:t>5</w:t>
            </w:r>
          </w:p>
          <w:p w:rsidR="009852A5" w:rsidRPr="009852A5" w:rsidRDefault="009852A5" w:rsidP="00FF5816">
            <w:pPr>
              <w:cnfStyle w:val="000000000000" w:firstRow="0" w:lastRow="0" w:firstColumn="0" w:lastColumn="0" w:oddVBand="0" w:evenVBand="0" w:oddHBand="0" w:evenHBand="0" w:firstRowFirstColumn="0" w:firstRowLastColumn="0" w:lastRowFirstColumn="0" w:lastRowLastColumn="0"/>
            </w:pPr>
            <w:r w:rsidRPr="009852A5">
              <w:t>million</w:t>
            </w:r>
          </w:p>
        </w:tc>
        <w:tc>
          <w:tcPr>
            <w:tcW w:w="935" w:type="dxa"/>
          </w:tcPr>
          <w:p w:rsidR="00A84D7F" w:rsidRDefault="009852A5" w:rsidP="00A84D7F">
            <w:pPr>
              <w:cnfStyle w:val="000000000000" w:firstRow="0" w:lastRow="0" w:firstColumn="0" w:lastColumn="0" w:oddVBand="0" w:evenVBand="0" w:oddHBand="0" w:evenHBand="0" w:firstRowFirstColumn="0" w:firstRowLastColumn="0" w:lastRowFirstColumn="0" w:lastRowLastColumn="0"/>
            </w:pPr>
            <w:r w:rsidRPr="009852A5">
              <w:t>£</w:t>
            </w:r>
            <w:r w:rsidR="00A84D7F">
              <w:t>6,092.4</w:t>
            </w:r>
          </w:p>
          <w:p w:rsidR="009852A5" w:rsidRPr="009852A5" w:rsidRDefault="009852A5" w:rsidP="00A84D7F">
            <w:pPr>
              <w:cnfStyle w:val="000000000000" w:firstRow="0" w:lastRow="0" w:firstColumn="0" w:lastColumn="0" w:oddVBand="0" w:evenVBand="0" w:oddHBand="0" w:evenHBand="0" w:firstRowFirstColumn="0" w:firstRowLastColumn="0" w:lastRowFirstColumn="0" w:lastRowLastColumn="0"/>
            </w:pPr>
            <w:r w:rsidRPr="009852A5">
              <w:t>million</w:t>
            </w:r>
          </w:p>
        </w:tc>
        <w:tc>
          <w:tcPr>
            <w:tcW w:w="935" w:type="dxa"/>
          </w:tcPr>
          <w:p w:rsidR="009852A5" w:rsidRPr="009852A5" w:rsidRDefault="0032045F" w:rsidP="009852A5">
            <w:pPr>
              <w:cnfStyle w:val="000000000000" w:firstRow="0" w:lastRow="0" w:firstColumn="0" w:lastColumn="0" w:oddVBand="0" w:evenVBand="0" w:oddHBand="0" w:evenHBand="0" w:firstRowFirstColumn="0" w:firstRowLastColumn="0" w:lastRowFirstColumn="0" w:lastRowLastColumn="0"/>
            </w:pPr>
            <w:r>
              <w:t>79.65%</w:t>
            </w:r>
          </w:p>
        </w:tc>
        <w:tc>
          <w:tcPr>
            <w:tcW w:w="935" w:type="dxa"/>
          </w:tcPr>
          <w:p w:rsidR="009852A5" w:rsidRPr="009852A5" w:rsidRDefault="00280557" w:rsidP="009852A5">
            <w:pPr>
              <w:cnfStyle w:val="000000000000" w:firstRow="0" w:lastRow="0" w:firstColumn="0" w:lastColumn="0" w:oddVBand="0" w:evenVBand="0" w:oddHBand="0" w:evenHBand="0" w:firstRowFirstColumn="0" w:firstRowLastColumn="0" w:lastRowFirstColumn="0" w:lastRowLastColumn="0"/>
            </w:pPr>
            <w:r>
              <w:t>10.37%</w:t>
            </w:r>
          </w:p>
        </w:tc>
        <w:tc>
          <w:tcPr>
            <w:tcW w:w="935" w:type="dxa"/>
          </w:tcPr>
          <w:p w:rsidR="009852A5" w:rsidRPr="009852A5" w:rsidRDefault="000571CC" w:rsidP="009852A5">
            <w:pPr>
              <w:cnfStyle w:val="000000000000" w:firstRow="0" w:lastRow="0" w:firstColumn="0" w:lastColumn="0" w:oddVBand="0" w:evenVBand="0" w:oddHBand="0" w:evenHBand="0" w:firstRowFirstColumn="0" w:firstRowLastColumn="0" w:lastRowFirstColumn="0" w:lastRowLastColumn="0"/>
            </w:pPr>
            <w:r>
              <w:t>14.52%</w:t>
            </w:r>
          </w:p>
        </w:tc>
        <w:tc>
          <w:tcPr>
            <w:tcW w:w="935" w:type="dxa"/>
          </w:tcPr>
          <w:p w:rsidR="009852A5" w:rsidRPr="009852A5" w:rsidRDefault="00770E04" w:rsidP="009852A5">
            <w:pPr>
              <w:cnfStyle w:val="000000000000" w:firstRow="0" w:lastRow="0" w:firstColumn="0" w:lastColumn="0" w:oddVBand="0" w:evenVBand="0" w:oddHBand="0" w:evenHBand="0" w:firstRowFirstColumn="0" w:firstRowLastColumn="0" w:lastRowFirstColumn="0" w:lastRowLastColumn="0"/>
            </w:pPr>
            <w:r>
              <w:t>2.7%</w:t>
            </w:r>
          </w:p>
        </w:tc>
      </w:tr>
      <w:tr w:rsidR="00280557" w:rsidRPr="009852A5" w:rsidTr="004B6BB9">
        <w:tc>
          <w:tcPr>
            <w:cnfStyle w:val="001000000000" w:firstRow="0" w:lastRow="0" w:firstColumn="1" w:lastColumn="0" w:oddVBand="0" w:evenVBand="0" w:oddHBand="0" w:evenHBand="0" w:firstRowFirstColumn="0" w:firstRowLastColumn="0" w:lastRowFirstColumn="0" w:lastRowLastColumn="0"/>
            <w:tcW w:w="935" w:type="dxa"/>
            <w:shd w:val="clear" w:color="auto" w:fill="E2EFD9" w:themeFill="accent6" w:themeFillTint="33"/>
          </w:tcPr>
          <w:p w:rsidR="009852A5" w:rsidRPr="009852A5" w:rsidRDefault="009852A5" w:rsidP="009852A5">
            <w:r w:rsidRPr="009852A5">
              <w:t>2020</w:t>
            </w:r>
          </w:p>
        </w:tc>
        <w:tc>
          <w:tcPr>
            <w:tcW w:w="935" w:type="dxa"/>
            <w:shd w:val="clear" w:color="auto" w:fill="E2EFD9" w:themeFill="accent6" w:themeFillTint="33"/>
          </w:tcPr>
          <w:p w:rsidR="009852A5" w:rsidRPr="009852A5" w:rsidRDefault="009852A5" w:rsidP="005E462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9852A5">
              <w:rPr>
                <w:sz w:val="24"/>
                <w:szCs w:val="24"/>
              </w:rPr>
              <w:t>£</w:t>
            </w:r>
            <w:r w:rsidR="005E4628">
              <w:t>949.4</w:t>
            </w:r>
            <w:r w:rsidRPr="009852A5">
              <w:rPr>
                <w:sz w:val="24"/>
                <w:szCs w:val="24"/>
              </w:rPr>
              <w:t>million</w:t>
            </w:r>
          </w:p>
        </w:tc>
        <w:tc>
          <w:tcPr>
            <w:tcW w:w="935" w:type="dxa"/>
            <w:shd w:val="clear" w:color="auto" w:fill="E2EFD9" w:themeFill="accent6" w:themeFillTint="33"/>
          </w:tcPr>
          <w:p w:rsidR="009852A5" w:rsidRPr="009852A5" w:rsidRDefault="009852A5" w:rsidP="00AA7B36">
            <w:pPr>
              <w:cnfStyle w:val="000000000000" w:firstRow="0" w:lastRow="0" w:firstColumn="0" w:lastColumn="0" w:oddVBand="0" w:evenVBand="0" w:oddHBand="0" w:evenHBand="0" w:firstRowFirstColumn="0" w:firstRowLastColumn="0" w:lastRowFirstColumn="0" w:lastRowLastColumn="0"/>
            </w:pPr>
            <w:r w:rsidRPr="009852A5">
              <w:rPr>
                <w:sz w:val="24"/>
                <w:szCs w:val="24"/>
              </w:rPr>
              <w:t>£</w:t>
            </w:r>
            <w:r w:rsidR="00AA7B36">
              <w:t>675.6</w:t>
            </w:r>
            <w:r w:rsidRPr="009852A5">
              <w:rPr>
                <w:sz w:val="24"/>
                <w:szCs w:val="24"/>
              </w:rPr>
              <w:t xml:space="preserve"> million</w:t>
            </w:r>
          </w:p>
        </w:tc>
        <w:tc>
          <w:tcPr>
            <w:tcW w:w="935" w:type="dxa"/>
            <w:shd w:val="clear" w:color="auto" w:fill="E2EFD9" w:themeFill="accent6" w:themeFillTint="33"/>
          </w:tcPr>
          <w:p w:rsidR="00F878AD" w:rsidRDefault="009852A5" w:rsidP="009642C2">
            <w:pPr>
              <w:spacing w:line="360" w:lineRule="auto"/>
              <w:cnfStyle w:val="000000000000" w:firstRow="0" w:lastRow="0" w:firstColumn="0" w:lastColumn="0" w:oddVBand="0" w:evenVBand="0" w:oddHBand="0" w:evenHBand="0" w:firstRowFirstColumn="0" w:firstRowLastColumn="0" w:lastRowFirstColumn="0" w:lastRowLastColumn="0"/>
            </w:pPr>
            <w:r w:rsidRPr="009852A5">
              <w:t>£</w:t>
            </w:r>
            <w:r w:rsidR="009642C2">
              <w:t>1,302.2</w:t>
            </w:r>
          </w:p>
          <w:p w:rsidR="009852A5" w:rsidRPr="009852A5" w:rsidRDefault="009852A5" w:rsidP="009642C2">
            <w:pPr>
              <w:spacing w:line="360" w:lineRule="auto"/>
              <w:cnfStyle w:val="000000000000" w:firstRow="0" w:lastRow="0" w:firstColumn="0" w:lastColumn="0" w:oddVBand="0" w:evenVBand="0" w:oddHBand="0" w:evenHBand="0" w:firstRowFirstColumn="0" w:firstRowLastColumn="0" w:lastRowFirstColumn="0" w:lastRowLastColumn="0"/>
            </w:pPr>
            <w:r w:rsidRPr="009852A5">
              <w:t>million</w:t>
            </w:r>
          </w:p>
        </w:tc>
        <w:tc>
          <w:tcPr>
            <w:tcW w:w="935" w:type="dxa"/>
            <w:shd w:val="clear" w:color="auto" w:fill="E2EFD9" w:themeFill="accent6" w:themeFillTint="33"/>
          </w:tcPr>
          <w:p w:rsidR="009852A5" w:rsidRPr="009852A5" w:rsidRDefault="009852A5" w:rsidP="00C30393">
            <w:pPr>
              <w:cnfStyle w:val="000000000000" w:firstRow="0" w:lastRow="0" w:firstColumn="0" w:lastColumn="0" w:oddVBand="0" w:evenVBand="0" w:oddHBand="0" w:evenHBand="0" w:firstRowFirstColumn="0" w:firstRowLastColumn="0" w:lastRowFirstColumn="0" w:lastRowLastColumn="0"/>
            </w:pPr>
            <w:r w:rsidRPr="009852A5">
              <w:t>£</w:t>
            </w:r>
            <w:r w:rsidR="00C30393">
              <w:t>-162.9</w:t>
            </w:r>
            <w:r w:rsidRPr="009852A5">
              <w:t xml:space="preserve"> million</w:t>
            </w:r>
          </w:p>
        </w:tc>
        <w:tc>
          <w:tcPr>
            <w:tcW w:w="935" w:type="dxa"/>
            <w:shd w:val="clear" w:color="auto" w:fill="E2EFD9" w:themeFill="accent6" w:themeFillTint="33"/>
          </w:tcPr>
          <w:p w:rsidR="00A84D7F" w:rsidRDefault="009852A5" w:rsidP="00A84D7F">
            <w:pPr>
              <w:cnfStyle w:val="000000000000" w:firstRow="0" w:lastRow="0" w:firstColumn="0" w:lastColumn="0" w:oddVBand="0" w:evenVBand="0" w:oddHBand="0" w:evenHBand="0" w:firstRowFirstColumn="0" w:firstRowLastColumn="0" w:lastRowFirstColumn="0" w:lastRowLastColumn="0"/>
            </w:pPr>
            <w:r w:rsidRPr="009852A5">
              <w:t>£</w:t>
            </w:r>
            <w:r w:rsidR="00A84D7F">
              <w:t>4,660</w:t>
            </w:r>
          </w:p>
          <w:p w:rsidR="009852A5" w:rsidRPr="009852A5" w:rsidRDefault="009852A5" w:rsidP="00A84D7F">
            <w:pPr>
              <w:cnfStyle w:val="000000000000" w:firstRow="0" w:lastRow="0" w:firstColumn="0" w:lastColumn="0" w:oddVBand="0" w:evenVBand="0" w:oddHBand="0" w:evenHBand="0" w:firstRowFirstColumn="0" w:firstRowLastColumn="0" w:lastRowFirstColumn="0" w:lastRowLastColumn="0"/>
            </w:pPr>
            <w:r w:rsidRPr="009852A5">
              <w:t>million</w:t>
            </w:r>
          </w:p>
        </w:tc>
        <w:tc>
          <w:tcPr>
            <w:tcW w:w="935" w:type="dxa"/>
            <w:shd w:val="clear" w:color="auto" w:fill="E2EFD9" w:themeFill="accent6" w:themeFillTint="33"/>
          </w:tcPr>
          <w:p w:rsidR="009852A5" w:rsidRPr="009852A5" w:rsidRDefault="0032045F" w:rsidP="009852A5">
            <w:pPr>
              <w:cnfStyle w:val="000000000000" w:firstRow="0" w:lastRow="0" w:firstColumn="0" w:lastColumn="0" w:oddVBand="0" w:evenVBand="0" w:oddHBand="0" w:evenHBand="0" w:firstRowFirstColumn="0" w:firstRowLastColumn="0" w:lastRowFirstColumn="0" w:lastRowLastColumn="0"/>
            </w:pPr>
            <w:r>
              <w:t>71.18%</w:t>
            </w:r>
          </w:p>
        </w:tc>
        <w:tc>
          <w:tcPr>
            <w:tcW w:w="935" w:type="dxa"/>
            <w:shd w:val="clear" w:color="auto" w:fill="E2EFD9" w:themeFill="accent6" w:themeFillTint="33"/>
          </w:tcPr>
          <w:p w:rsidR="009852A5" w:rsidRPr="009852A5" w:rsidRDefault="00280557" w:rsidP="009852A5">
            <w:pPr>
              <w:cnfStyle w:val="000000000000" w:firstRow="0" w:lastRow="0" w:firstColumn="0" w:lastColumn="0" w:oddVBand="0" w:evenVBand="0" w:oddHBand="0" w:evenHBand="0" w:firstRowFirstColumn="0" w:firstRowLastColumn="0" w:lastRowFirstColumn="0" w:lastRowLastColumn="0"/>
            </w:pPr>
            <w:r>
              <w:t>-137.19%</w:t>
            </w:r>
          </w:p>
        </w:tc>
        <w:tc>
          <w:tcPr>
            <w:tcW w:w="935" w:type="dxa"/>
            <w:shd w:val="clear" w:color="auto" w:fill="E2EFD9" w:themeFill="accent6" w:themeFillTint="33"/>
          </w:tcPr>
          <w:p w:rsidR="009852A5" w:rsidRPr="009852A5" w:rsidRDefault="000571CC" w:rsidP="009852A5">
            <w:pPr>
              <w:cnfStyle w:val="000000000000" w:firstRow="0" w:lastRow="0" w:firstColumn="0" w:lastColumn="0" w:oddVBand="0" w:evenVBand="0" w:oddHBand="0" w:evenHBand="0" w:firstRowFirstColumn="0" w:firstRowLastColumn="0" w:lastRowFirstColumn="0" w:lastRowLastColumn="0"/>
            </w:pPr>
            <w:r>
              <w:t>7.99%</w:t>
            </w:r>
          </w:p>
        </w:tc>
        <w:tc>
          <w:tcPr>
            <w:tcW w:w="935" w:type="dxa"/>
            <w:shd w:val="clear" w:color="auto" w:fill="E2EFD9" w:themeFill="accent6" w:themeFillTint="33"/>
          </w:tcPr>
          <w:p w:rsidR="009852A5" w:rsidRPr="009852A5" w:rsidRDefault="00770E04" w:rsidP="00770E04">
            <w:pPr>
              <w:cnfStyle w:val="000000000000" w:firstRow="0" w:lastRow="0" w:firstColumn="0" w:lastColumn="0" w:oddVBand="0" w:evenVBand="0" w:oddHBand="0" w:evenHBand="0" w:firstRowFirstColumn="0" w:firstRowLastColumn="0" w:lastRowFirstColumn="0" w:lastRowLastColumn="0"/>
            </w:pPr>
            <w:r>
              <w:t>-27.94%</w:t>
            </w:r>
          </w:p>
        </w:tc>
      </w:tr>
      <w:tr w:rsidR="00280557" w:rsidRPr="009852A5" w:rsidTr="009525C4">
        <w:tc>
          <w:tcPr>
            <w:cnfStyle w:val="001000000000" w:firstRow="0" w:lastRow="0" w:firstColumn="1" w:lastColumn="0" w:oddVBand="0" w:evenVBand="0" w:oddHBand="0" w:evenHBand="0" w:firstRowFirstColumn="0" w:firstRowLastColumn="0" w:lastRowFirstColumn="0" w:lastRowLastColumn="0"/>
            <w:tcW w:w="935" w:type="dxa"/>
          </w:tcPr>
          <w:p w:rsidR="009852A5" w:rsidRPr="009852A5" w:rsidRDefault="009852A5" w:rsidP="009852A5">
            <w:r w:rsidRPr="009852A5">
              <w:t>2021</w:t>
            </w:r>
          </w:p>
        </w:tc>
        <w:tc>
          <w:tcPr>
            <w:tcW w:w="935" w:type="dxa"/>
          </w:tcPr>
          <w:p w:rsidR="009852A5" w:rsidRPr="009852A5" w:rsidRDefault="009852A5" w:rsidP="003353A4">
            <w:pPr>
              <w:spacing w:line="360" w:lineRule="auto"/>
              <w:jc w:val="both"/>
              <w:cnfStyle w:val="000000000000" w:firstRow="0" w:lastRow="0" w:firstColumn="0" w:lastColumn="0" w:oddVBand="0" w:evenVBand="0" w:oddHBand="0" w:evenHBand="0" w:firstRowFirstColumn="0" w:firstRowLastColumn="0" w:lastRowFirstColumn="0" w:lastRowLastColumn="0"/>
            </w:pPr>
            <w:r w:rsidRPr="009852A5">
              <w:t>£</w:t>
            </w:r>
            <w:r w:rsidR="003353A4">
              <w:t>3,618.0</w:t>
            </w:r>
            <w:r w:rsidRPr="009852A5">
              <w:t>million</w:t>
            </w:r>
          </w:p>
        </w:tc>
        <w:tc>
          <w:tcPr>
            <w:tcW w:w="935" w:type="dxa"/>
          </w:tcPr>
          <w:p w:rsidR="00AA7B36" w:rsidRDefault="009852A5" w:rsidP="00AA7B36">
            <w:pPr>
              <w:cnfStyle w:val="000000000000" w:firstRow="0" w:lastRow="0" w:firstColumn="0" w:lastColumn="0" w:oddVBand="0" w:evenVBand="0" w:oddHBand="0" w:evenHBand="0" w:firstRowFirstColumn="0" w:firstRowLastColumn="0" w:lastRowFirstColumn="0" w:lastRowLastColumn="0"/>
            </w:pPr>
            <w:r w:rsidRPr="009852A5">
              <w:t>£</w:t>
            </w:r>
            <w:r w:rsidR="00AA7B36">
              <w:t>1,164.8</w:t>
            </w:r>
          </w:p>
          <w:p w:rsidR="009852A5" w:rsidRPr="009852A5" w:rsidRDefault="009852A5" w:rsidP="00AA7B36">
            <w:pPr>
              <w:cnfStyle w:val="000000000000" w:firstRow="0" w:lastRow="0" w:firstColumn="0" w:lastColumn="0" w:oddVBand="0" w:evenVBand="0" w:oddHBand="0" w:evenHBand="0" w:firstRowFirstColumn="0" w:firstRowLastColumn="0" w:lastRowFirstColumn="0" w:lastRowLastColumn="0"/>
            </w:pPr>
            <w:r w:rsidRPr="009852A5">
              <w:t>million</w:t>
            </w:r>
          </w:p>
        </w:tc>
        <w:tc>
          <w:tcPr>
            <w:tcW w:w="935" w:type="dxa"/>
          </w:tcPr>
          <w:p w:rsidR="009852A5" w:rsidRPr="009852A5" w:rsidRDefault="009852A5" w:rsidP="009642C2">
            <w:pPr>
              <w:cnfStyle w:val="000000000000" w:firstRow="0" w:lastRow="0" w:firstColumn="0" w:lastColumn="0" w:oddVBand="0" w:evenVBand="0" w:oddHBand="0" w:evenHBand="0" w:firstRowFirstColumn="0" w:firstRowLastColumn="0" w:lastRowFirstColumn="0" w:lastRowLastColumn="0"/>
            </w:pPr>
            <w:r w:rsidRPr="009852A5">
              <w:t>£</w:t>
            </w:r>
            <w:r w:rsidR="009642C2">
              <w:t>101.1</w:t>
            </w:r>
            <w:r w:rsidRPr="009852A5">
              <w:t xml:space="preserve"> million</w:t>
            </w:r>
          </w:p>
        </w:tc>
        <w:tc>
          <w:tcPr>
            <w:tcW w:w="935" w:type="dxa"/>
          </w:tcPr>
          <w:p w:rsidR="009852A5" w:rsidRPr="009852A5" w:rsidRDefault="009852A5" w:rsidP="00C30393">
            <w:pPr>
              <w:cnfStyle w:val="000000000000" w:firstRow="0" w:lastRow="0" w:firstColumn="0" w:lastColumn="0" w:oddVBand="0" w:evenVBand="0" w:oddHBand="0" w:evenHBand="0" w:firstRowFirstColumn="0" w:firstRowLastColumn="0" w:lastRowFirstColumn="0" w:lastRowLastColumn="0"/>
            </w:pPr>
            <w:r w:rsidRPr="009852A5">
              <w:t>£</w:t>
            </w:r>
            <w:r w:rsidR="00C30393">
              <w:t>473.5</w:t>
            </w:r>
            <w:r w:rsidRPr="009852A5">
              <w:t xml:space="preserve"> million</w:t>
            </w:r>
          </w:p>
        </w:tc>
        <w:tc>
          <w:tcPr>
            <w:tcW w:w="935" w:type="dxa"/>
          </w:tcPr>
          <w:p w:rsidR="009852A5" w:rsidRPr="009852A5" w:rsidRDefault="009852A5" w:rsidP="00396758">
            <w:pPr>
              <w:cnfStyle w:val="000000000000" w:firstRow="0" w:lastRow="0" w:firstColumn="0" w:lastColumn="0" w:oddVBand="0" w:evenVBand="0" w:oddHBand="0" w:evenHBand="0" w:firstRowFirstColumn="0" w:firstRowLastColumn="0" w:lastRowFirstColumn="0" w:lastRowLastColumn="0"/>
            </w:pPr>
            <w:r w:rsidRPr="009852A5">
              <w:t>£</w:t>
            </w:r>
            <w:r w:rsidR="00396758">
              <w:t xml:space="preserve">14,505 </w:t>
            </w:r>
            <w:r w:rsidRPr="009852A5">
              <w:t>million</w:t>
            </w:r>
          </w:p>
        </w:tc>
        <w:tc>
          <w:tcPr>
            <w:tcW w:w="935" w:type="dxa"/>
          </w:tcPr>
          <w:p w:rsidR="009852A5" w:rsidRPr="009852A5" w:rsidRDefault="0032045F" w:rsidP="009852A5">
            <w:pPr>
              <w:cnfStyle w:val="000000000000" w:firstRow="0" w:lastRow="0" w:firstColumn="0" w:lastColumn="0" w:oddVBand="0" w:evenVBand="0" w:oddHBand="0" w:evenHBand="0" w:firstRowFirstColumn="0" w:firstRowLastColumn="0" w:lastRowFirstColumn="0" w:lastRowLastColumn="0"/>
            </w:pPr>
            <w:r>
              <w:t>32.2%</w:t>
            </w:r>
          </w:p>
        </w:tc>
        <w:tc>
          <w:tcPr>
            <w:tcW w:w="935" w:type="dxa"/>
          </w:tcPr>
          <w:p w:rsidR="009852A5" w:rsidRPr="009852A5" w:rsidRDefault="00280557" w:rsidP="009852A5">
            <w:pPr>
              <w:cnfStyle w:val="000000000000" w:firstRow="0" w:lastRow="0" w:firstColumn="0" w:lastColumn="0" w:oddVBand="0" w:evenVBand="0" w:oddHBand="0" w:evenHBand="0" w:firstRowFirstColumn="0" w:firstRowLastColumn="0" w:lastRowFirstColumn="0" w:lastRowLastColumn="0"/>
            </w:pPr>
            <w:r>
              <w:t>2.79%</w:t>
            </w:r>
          </w:p>
        </w:tc>
        <w:tc>
          <w:tcPr>
            <w:tcW w:w="935" w:type="dxa"/>
          </w:tcPr>
          <w:p w:rsidR="009852A5" w:rsidRPr="009852A5" w:rsidRDefault="000571CC" w:rsidP="009852A5">
            <w:pPr>
              <w:cnfStyle w:val="000000000000" w:firstRow="0" w:lastRow="0" w:firstColumn="0" w:lastColumn="0" w:oddVBand="0" w:evenVBand="0" w:oddHBand="0" w:evenHBand="0" w:firstRowFirstColumn="0" w:firstRowLastColumn="0" w:lastRowFirstColumn="0" w:lastRowLastColumn="0"/>
            </w:pPr>
            <w:r>
              <w:t>21.34%</w:t>
            </w:r>
          </w:p>
        </w:tc>
        <w:tc>
          <w:tcPr>
            <w:tcW w:w="935" w:type="dxa"/>
          </w:tcPr>
          <w:p w:rsidR="009852A5" w:rsidRPr="009852A5" w:rsidRDefault="00770E04" w:rsidP="009852A5">
            <w:pPr>
              <w:cnfStyle w:val="000000000000" w:firstRow="0" w:lastRow="0" w:firstColumn="0" w:lastColumn="0" w:oddVBand="0" w:evenVBand="0" w:oddHBand="0" w:evenHBand="0" w:firstRowFirstColumn="0" w:firstRowLastColumn="0" w:lastRowFirstColumn="0" w:lastRowLastColumn="0"/>
            </w:pPr>
            <w:r>
              <w:t>0.7%</w:t>
            </w:r>
          </w:p>
        </w:tc>
      </w:tr>
      <w:tr w:rsidR="00280557" w:rsidRPr="009852A5" w:rsidTr="004B6BB9">
        <w:tc>
          <w:tcPr>
            <w:cnfStyle w:val="001000000000" w:firstRow="0" w:lastRow="0" w:firstColumn="1" w:lastColumn="0" w:oddVBand="0" w:evenVBand="0" w:oddHBand="0" w:evenHBand="0" w:firstRowFirstColumn="0" w:firstRowLastColumn="0" w:lastRowFirstColumn="0" w:lastRowLastColumn="0"/>
            <w:tcW w:w="935" w:type="dxa"/>
            <w:shd w:val="clear" w:color="auto" w:fill="E2EFD9" w:themeFill="accent6" w:themeFillTint="33"/>
          </w:tcPr>
          <w:p w:rsidR="009852A5" w:rsidRPr="009852A5" w:rsidRDefault="009852A5" w:rsidP="009852A5">
            <w:r w:rsidRPr="009852A5">
              <w:t>2022</w:t>
            </w:r>
          </w:p>
        </w:tc>
        <w:tc>
          <w:tcPr>
            <w:tcW w:w="935" w:type="dxa"/>
            <w:shd w:val="clear" w:color="auto" w:fill="E2EFD9" w:themeFill="accent6" w:themeFillTint="33"/>
          </w:tcPr>
          <w:p w:rsidR="009852A5" w:rsidRPr="009852A5" w:rsidRDefault="009852A5" w:rsidP="003353A4">
            <w:pPr>
              <w:cnfStyle w:val="000000000000" w:firstRow="0" w:lastRow="0" w:firstColumn="0" w:lastColumn="0" w:oddVBand="0" w:evenVBand="0" w:oddHBand="0" w:evenHBand="0" w:firstRowFirstColumn="0" w:firstRowLastColumn="0" w:lastRowFirstColumn="0" w:lastRowLastColumn="0"/>
            </w:pPr>
            <w:r w:rsidRPr="009852A5">
              <w:t>£</w:t>
            </w:r>
            <w:r w:rsidR="003353A4">
              <w:t>5,431.2</w:t>
            </w:r>
            <w:r w:rsidRPr="009852A5">
              <w:t>million</w:t>
            </w:r>
          </w:p>
        </w:tc>
        <w:tc>
          <w:tcPr>
            <w:tcW w:w="935" w:type="dxa"/>
            <w:shd w:val="clear" w:color="auto" w:fill="E2EFD9" w:themeFill="accent6" w:themeFillTint="33"/>
          </w:tcPr>
          <w:p w:rsidR="00AA7B36" w:rsidRDefault="009852A5" w:rsidP="00AA7B36">
            <w:pPr>
              <w:cnfStyle w:val="000000000000" w:firstRow="0" w:lastRow="0" w:firstColumn="0" w:lastColumn="0" w:oddVBand="0" w:evenVBand="0" w:oddHBand="0" w:evenHBand="0" w:firstRowFirstColumn="0" w:firstRowLastColumn="0" w:lastRowFirstColumn="0" w:lastRowLastColumn="0"/>
            </w:pPr>
            <w:r w:rsidRPr="009852A5">
              <w:t>£</w:t>
            </w:r>
            <w:r w:rsidR="00AA7B36">
              <w:t>2,586.4</w:t>
            </w:r>
          </w:p>
          <w:p w:rsidR="009852A5" w:rsidRPr="009852A5" w:rsidRDefault="009852A5" w:rsidP="00AA7B36">
            <w:pPr>
              <w:cnfStyle w:val="000000000000" w:firstRow="0" w:lastRow="0" w:firstColumn="0" w:lastColumn="0" w:oddVBand="0" w:evenVBand="0" w:oddHBand="0" w:evenHBand="0" w:firstRowFirstColumn="0" w:firstRowLastColumn="0" w:lastRowFirstColumn="0" w:lastRowLastColumn="0"/>
            </w:pPr>
            <w:r w:rsidRPr="009852A5">
              <w:t>million</w:t>
            </w:r>
          </w:p>
        </w:tc>
        <w:tc>
          <w:tcPr>
            <w:tcW w:w="935" w:type="dxa"/>
            <w:shd w:val="clear" w:color="auto" w:fill="E2EFD9" w:themeFill="accent6" w:themeFillTint="33"/>
          </w:tcPr>
          <w:p w:rsidR="009852A5" w:rsidRPr="009852A5" w:rsidRDefault="009852A5" w:rsidP="009642C2">
            <w:pPr>
              <w:cnfStyle w:val="000000000000" w:firstRow="0" w:lastRow="0" w:firstColumn="0" w:lastColumn="0" w:oddVBand="0" w:evenVBand="0" w:oddHBand="0" w:evenHBand="0" w:firstRowFirstColumn="0" w:firstRowLastColumn="0" w:lastRowFirstColumn="0" w:lastRowLastColumn="0"/>
            </w:pPr>
            <w:r w:rsidRPr="009852A5">
              <w:t>£</w:t>
            </w:r>
            <w:r w:rsidR="009642C2">
              <w:t>8.2</w:t>
            </w:r>
            <w:r w:rsidRPr="009852A5">
              <w:t xml:space="preserve"> million</w:t>
            </w:r>
          </w:p>
        </w:tc>
        <w:tc>
          <w:tcPr>
            <w:tcW w:w="935" w:type="dxa"/>
            <w:shd w:val="clear" w:color="auto" w:fill="E2EFD9" w:themeFill="accent6" w:themeFillTint="33"/>
          </w:tcPr>
          <w:p w:rsidR="009852A5" w:rsidRPr="009852A5" w:rsidRDefault="009852A5" w:rsidP="009C4EA5">
            <w:pPr>
              <w:cnfStyle w:val="000000000000" w:firstRow="0" w:lastRow="0" w:firstColumn="0" w:lastColumn="0" w:oddVBand="0" w:evenVBand="0" w:oddHBand="0" w:evenHBand="0" w:firstRowFirstColumn="0" w:firstRowLastColumn="0" w:lastRowFirstColumn="0" w:lastRowLastColumn="0"/>
            </w:pPr>
            <w:r w:rsidRPr="009852A5">
              <w:t>£</w:t>
            </w:r>
            <w:r w:rsidR="009C4EA5">
              <w:t>1,021.3</w:t>
            </w:r>
            <w:r w:rsidRPr="009852A5">
              <w:t xml:space="preserve"> million</w:t>
            </w:r>
          </w:p>
        </w:tc>
        <w:tc>
          <w:tcPr>
            <w:tcW w:w="935" w:type="dxa"/>
            <w:shd w:val="clear" w:color="auto" w:fill="E2EFD9" w:themeFill="accent6" w:themeFillTint="33"/>
          </w:tcPr>
          <w:p w:rsidR="00396758" w:rsidRDefault="009852A5" w:rsidP="00396758">
            <w:pPr>
              <w:cnfStyle w:val="000000000000" w:firstRow="0" w:lastRow="0" w:firstColumn="0" w:lastColumn="0" w:oddVBand="0" w:evenVBand="0" w:oddHBand="0" w:evenHBand="0" w:firstRowFirstColumn="0" w:firstRowLastColumn="0" w:lastRowFirstColumn="0" w:lastRowLastColumn="0"/>
            </w:pPr>
            <w:r w:rsidRPr="009852A5">
              <w:t>£</w:t>
            </w:r>
            <w:r w:rsidR="00396758">
              <w:t>12,566</w:t>
            </w:r>
          </w:p>
          <w:p w:rsidR="009852A5" w:rsidRPr="009852A5" w:rsidRDefault="009852A5" w:rsidP="00396758">
            <w:pPr>
              <w:cnfStyle w:val="000000000000" w:firstRow="0" w:lastRow="0" w:firstColumn="0" w:lastColumn="0" w:oddVBand="0" w:evenVBand="0" w:oddHBand="0" w:evenHBand="0" w:firstRowFirstColumn="0" w:firstRowLastColumn="0" w:lastRowFirstColumn="0" w:lastRowLastColumn="0"/>
            </w:pPr>
            <w:r w:rsidRPr="009852A5">
              <w:t>million</w:t>
            </w:r>
          </w:p>
        </w:tc>
        <w:tc>
          <w:tcPr>
            <w:tcW w:w="935" w:type="dxa"/>
            <w:shd w:val="clear" w:color="auto" w:fill="E2EFD9" w:themeFill="accent6" w:themeFillTint="33"/>
          </w:tcPr>
          <w:p w:rsidR="009852A5" w:rsidRPr="009852A5" w:rsidRDefault="0032045F" w:rsidP="0032045F">
            <w:pPr>
              <w:spacing w:line="360" w:lineRule="auto"/>
              <w:cnfStyle w:val="000000000000" w:firstRow="0" w:lastRow="0" w:firstColumn="0" w:lastColumn="0" w:oddVBand="0" w:evenVBand="0" w:oddHBand="0" w:evenHBand="0" w:firstRowFirstColumn="0" w:firstRowLastColumn="0" w:lastRowFirstColumn="0" w:lastRowLastColumn="0"/>
            </w:pPr>
            <w:r>
              <w:t>47.6%</w:t>
            </w:r>
          </w:p>
        </w:tc>
        <w:tc>
          <w:tcPr>
            <w:tcW w:w="935" w:type="dxa"/>
            <w:shd w:val="clear" w:color="auto" w:fill="E2EFD9" w:themeFill="accent6" w:themeFillTint="33"/>
          </w:tcPr>
          <w:p w:rsidR="009852A5" w:rsidRPr="009852A5" w:rsidRDefault="00280557" w:rsidP="009852A5">
            <w:pPr>
              <w:cnfStyle w:val="000000000000" w:firstRow="0" w:lastRow="0" w:firstColumn="0" w:lastColumn="0" w:oddVBand="0" w:evenVBand="0" w:oddHBand="0" w:evenHBand="0" w:firstRowFirstColumn="0" w:firstRowLastColumn="0" w:lastRowFirstColumn="0" w:lastRowLastColumn="0"/>
            </w:pPr>
            <w:r>
              <w:t>0.15%</w:t>
            </w:r>
          </w:p>
        </w:tc>
        <w:tc>
          <w:tcPr>
            <w:tcW w:w="935" w:type="dxa"/>
            <w:shd w:val="clear" w:color="auto" w:fill="E2EFD9" w:themeFill="accent6" w:themeFillTint="33"/>
          </w:tcPr>
          <w:p w:rsidR="009852A5" w:rsidRPr="009852A5" w:rsidRDefault="000571CC" w:rsidP="009852A5">
            <w:pPr>
              <w:cnfStyle w:val="000000000000" w:firstRow="0" w:lastRow="0" w:firstColumn="0" w:lastColumn="0" w:oddVBand="0" w:evenVBand="0" w:oddHBand="0" w:evenHBand="0" w:firstRowFirstColumn="0" w:firstRowLastColumn="0" w:lastRowFirstColumn="0" w:lastRowLastColumn="0"/>
            </w:pPr>
            <w:r>
              <w:t>0.8%</w:t>
            </w:r>
          </w:p>
        </w:tc>
        <w:tc>
          <w:tcPr>
            <w:tcW w:w="935" w:type="dxa"/>
            <w:shd w:val="clear" w:color="auto" w:fill="E2EFD9" w:themeFill="accent6" w:themeFillTint="33"/>
          </w:tcPr>
          <w:p w:rsidR="009852A5" w:rsidRPr="009852A5" w:rsidRDefault="00770E04" w:rsidP="009852A5">
            <w:pPr>
              <w:cnfStyle w:val="000000000000" w:firstRow="0" w:lastRow="0" w:firstColumn="0" w:lastColumn="0" w:oddVBand="0" w:evenVBand="0" w:oddHBand="0" w:evenHBand="0" w:firstRowFirstColumn="0" w:firstRowLastColumn="0" w:lastRowFirstColumn="0" w:lastRowLastColumn="0"/>
            </w:pPr>
            <w:r>
              <w:t>0.07%</w:t>
            </w:r>
          </w:p>
        </w:tc>
      </w:tr>
      <w:tr w:rsidR="00280557" w:rsidRPr="009852A5" w:rsidTr="009525C4">
        <w:tc>
          <w:tcPr>
            <w:cnfStyle w:val="001000000000" w:firstRow="0" w:lastRow="0" w:firstColumn="1" w:lastColumn="0" w:oddVBand="0" w:evenVBand="0" w:oddHBand="0" w:evenHBand="0" w:firstRowFirstColumn="0" w:firstRowLastColumn="0" w:lastRowFirstColumn="0" w:lastRowLastColumn="0"/>
            <w:tcW w:w="935" w:type="dxa"/>
          </w:tcPr>
          <w:p w:rsidR="009852A5" w:rsidRPr="009852A5" w:rsidRDefault="009852A5" w:rsidP="009852A5">
            <w:r w:rsidRPr="009852A5">
              <w:t>2023</w:t>
            </w:r>
          </w:p>
        </w:tc>
        <w:tc>
          <w:tcPr>
            <w:tcW w:w="935" w:type="dxa"/>
          </w:tcPr>
          <w:p w:rsidR="009852A5" w:rsidRPr="009852A5" w:rsidRDefault="00313B0F" w:rsidP="009852A5">
            <w:pPr>
              <w:cnfStyle w:val="000000000000" w:firstRow="0" w:lastRow="0" w:firstColumn="0" w:lastColumn="0" w:oddVBand="0" w:evenVBand="0" w:oddHBand="0" w:evenHBand="0" w:firstRowFirstColumn="0" w:firstRowLastColumn="0" w:lastRowFirstColumn="0" w:lastRowLastColumn="0"/>
            </w:pPr>
            <w:r>
              <w:t>$3,751 million</w:t>
            </w:r>
          </w:p>
        </w:tc>
        <w:tc>
          <w:tcPr>
            <w:tcW w:w="935" w:type="dxa"/>
          </w:tcPr>
          <w:p w:rsidR="00AA7B36" w:rsidRDefault="00AA7B36" w:rsidP="00AA7B36">
            <w:pPr>
              <w:cnfStyle w:val="000000000000" w:firstRow="0" w:lastRow="0" w:firstColumn="0" w:lastColumn="0" w:oddVBand="0" w:evenVBand="0" w:oddHBand="0" w:evenHBand="0" w:firstRowFirstColumn="0" w:firstRowLastColumn="0" w:lastRowFirstColumn="0" w:lastRowLastColumn="0"/>
            </w:pPr>
            <w:r>
              <w:t>£1,394.</w:t>
            </w:r>
          </w:p>
          <w:p w:rsidR="009852A5" w:rsidRPr="009852A5" w:rsidRDefault="009852A5" w:rsidP="00AA7B36">
            <w:pPr>
              <w:cnfStyle w:val="000000000000" w:firstRow="0" w:lastRow="0" w:firstColumn="0" w:lastColumn="0" w:oddVBand="0" w:evenVBand="0" w:oddHBand="0" w:evenHBand="0" w:firstRowFirstColumn="0" w:firstRowLastColumn="0" w:lastRowFirstColumn="0" w:lastRowLastColumn="0"/>
            </w:pPr>
            <w:r w:rsidRPr="009852A5">
              <w:t>million</w:t>
            </w:r>
          </w:p>
        </w:tc>
        <w:tc>
          <w:tcPr>
            <w:tcW w:w="935" w:type="dxa"/>
          </w:tcPr>
          <w:p w:rsidR="009852A5" w:rsidRPr="009852A5" w:rsidRDefault="009852A5" w:rsidP="009642C2">
            <w:pPr>
              <w:cnfStyle w:val="000000000000" w:firstRow="0" w:lastRow="0" w:firstColumn="0" w:lastColumn="0" w:oddVBand="0" w:evenVBand="0" w:oddHBand="0" w:evenHBand="0" w:firstRowFirstColumn="0" w:firstRowLastColumn="0" w:lastRowFirstColumn="0" w:lastRowLastColumn="0"/>
            </w:pPr>
            <w:r w:rsidRPr="009852A5">
              <w:t>£</w:t>
            </w:r>
            <w:r w:rsidR="009642C2">
              <w:t>32.0</w:t>
            </w:r>
            <w:r w:rsidRPr="009852A5">
              <w:t xml:space="preserve"> million</w:t>
            </w:r>
          </w:p>
        </w:tc>
        <w:tc>
          <w:tcPr>
            <w:tcW w:w="935" w:type="dxa"/>
          </w:tcPr>
          <w:p w:rsidR="009852A5" w:rsidRPr="009852A5" w:rsidRDefault="009C4EA5" w:rsidP="009C4EA5">
            <w:pPr>
              <w:cnfStyle w:val="000000000000" w:firstRow="0" w:lastRow="0" w:firstColumn="0" w:lastColumn="0" w:oddVBand="0" w:evenVBand="0" w:oddHBand="0" w:evenHBand="0" w:firstRowFirstColumn="0" w:firstRowLastColumn="0" w:lastRowFirstColumn="0" w:lastRowLastColumn="0"/>
            </w:pPr>
            <w:r>
              <w:t>£</w:t>
            </w:r>
            <w:r w:rsidR="00A84D7F">
              <w:t>1,540</w:t>
            </w:r>
            <w:r w:rsidR="009852A5" w:rsidRPr="009852A5">
              <w:t xml:space="preserve"> million</w:t>
            </w:r>
          </w:p>
        </w:tc>
        <w:tc>
          <w:tcPr>
            <w:tcW w:w="935" w:type="dxa"/>
          </w:tcPr>
          <w:p w:rsidR="00396758" w:rsidRDefault="00396758" w:rsidP="00396758">
            <w:pPr>
              <w:cnfStyle w:val="000000000000" w:firstRow="0" w:lastRow="0" w:firstColumn="0" w:lastColumn="0" w:oddVBand="0" w:evenVBand="0" w:oddHBand="0" w:evenHBand="0" w:firstRowFirstColumn="0" w:firstRowLastColumn="0" w:lastRowFirstColumn="0" w:lastRowLastColumn="0"/>
            </w:pPr>
            <w:r>
              <w:t>£9,897</w:t>
            </w:r>
          </w:p>
          <w:p w:rsidR="009852A5" w:rsidRPr="009852A5" w:rsidRDefault="009852A5" w:rsidP="00396758">
            <w:pPr>
              <w:cnfStyle w:val="000000000000" w:firstRow="0" w:lastRow="0" w:firstColumn="0" w:lastColumn="0" w:oddVBand="0" w:evenVBand="0" w:oddHBand="0" w:evenHBand="0" w:firstRowFirstColumn="0" w:firstRowLastColumn="0" w:lastRowFirstColumn="0" w:lastRowLastColumn="0"/>
            </w:pPr>
            <w:r w:rsidRPr="009852A5">
              <w:t>million</w:t>
            </w:r>
          </w:p>
        </w:tc>
        <w:tc>
          <w:tcPr>
            <w:tcW w:w="935" w:type="dxa"/>
          </w:tcPr>
          <w:p w:rsidR="009852A5" w:rsidRPr="009852A5" w:rsidRDefault="0032045F" w:rsidP="009852A5">
            <w:pPr>
              <w:cnfStyle w:val="000000000000" w:firstRow="0" w:lastRow="0" w:firstColumn="0" w:lastColumn="0" w:oddVBand="0" w:evenVBand="0" w:oddHBand="0" w:evenHBand="0" w:firstRowFirstColumn="0" w:firstRowLastColumn="0" w:lastRowFirstColumn="0" w:lastRowLastColumn="0"/>
            </w:pPr>
            <w:r>
              <w:t>37.17%</w:t>
            </w:r>
          </w:p>
        </w:tc>
        <w:tc>
          <w:tcPr>
            <w:tcW w:w="935" w:type="dxa"/>
          </w:tcPr>
          <w:p w:rsidR="009852A5" w:rsidRPr="009852A5" w:rsidRDefault="00823A75" w:rsidP="009852A5">
            <w:pPr>
              <w:cnfStyle w:val="000000000000" w:firstRow="0" w:lastRow="0" w:firstColumn="0" w:lastColumn="0" w:oddVBand="0" w:evenVBand="0" w:oddHBand="0" w:evenHBand="0" w:firstRowFirstColumn="0" w:firstRowLastColumn="0" w:lastRowFirstColumn="0" w:lastRowLastColumn="0"/>
            </w:pPr>
            <w:r>
              <w:t>0.85%</w:t>
            </w:r>
          </w:p>
        </w:tc>
        <w:tc>
          <w:tcPr>
            <w:tcW w:w="935" w:type="dxa"/>
          </w:tcPr>
          <w:p w:rsidR="009852A5" w:rsidRPr="009852A5" w:rsidRDefault="000571CC" w:rsidP="009852A5">
            <w:pPr>
              <w:cnfStyle w:val="000000000000" w:firstRow="0" w:lastRow="0" w:firstColumn="0" w:lastColumn="0" w:oddVBand="0" w:evenVBand="0" w:oddHBand="0" w:evenHBand="0" w:firstRowFirstColumn="0" w:firstRowLastColumn="0" w:lastRowFirstColumn="0" w:lastRowLastColumn="0"/>
            </w:pPr>
            <w:r>
              <w:t>2.08%</w:t>
            </w:r>
          </w:p>
        </w:tc>
        <w:tc>
          <w:tcPr>
            <w:tcW w:w="935" w:type="dxa"/>
          </w:tcPr>
          <w:p w:rsidR="009852A5" w:rsidRPr="009852A5" w:rsidRDefault="00770E04" w:rsidP="009852A5">
            <w:pPr>
              <w:cnfStyle w:val="000000000000" w:firstRow="0" w:lastRow="0" w:firstColumn="0" w:lastColumn="0" w:oddVBand="0" w:evenVBand="0" w:oddHBand="0" w:evenHBand="0" w:firstRowFirstColumn="0" w:firstRowLastColumn="0" w:lastRowFirstColumn="0" w:lastRowLastColumn="0"/>
            </w:pPr>
            <w:r>
              <w:t>0.32%</w:t>
            </w:r>
          </w:p>
        </w:tc>
      </w:tr>
    </w:tbl>
    <w:p w:rsidR="009852A5" w:rsidRDefault="004B6BB9" w:rsidP="005D3155">
      <w:pPr>
        <w:pStyle w:val="ListParagraph"/>
        <w:jc w:val="center"/>
        <w:rPr>
          <w:b/>
          <w:sz w:val="24"/>
          <w:szCs w:val="24"/>
        </w:rPr>
      </w:pPr>
      <w:r w:rsidRPr="00CE5BA6">
        <w:rPr>
          <w:b/>
          <w:sz w:val="24"/>
          <w:szCs w:val="24"/>
        </w:rPr>
        <w:t>TABLE 5-3.1.5 Overall Interpretations</w:t>
      </w:r>
    </w:p>
    <w:p w:rsidR="00E21111" w:rsidRDefault="00E21111" w:rsidP="005D3155">
      <w:pPr>
        <w:pStyle w:val="ListParagraph"/>
        <w:jc w:val="center"/>
        <w:rPr>
          <w:b/>
          <w:sz w:val="24"/>
          <w:szCs w:val="24"/>
        </w:rPr>
      </w:pPr>
    </w:p>
    <w:p w:rsidR="00E21111" w:rsidRDefault="00E21111" w:rsidP="005D3155">
      <w:pPr>
        <w:pStyle w:val="ListParagraph"/>
        <w:jc w:val="center"/>
        <w:rPr>
          <w:b/>
          <w:sz w:val="24"/>
          <w:szCs w:val="24"/>
        </w:rPr>
      </w:pPr>
      <w:r w:rsidRPr="00E21111">
        <w:rPr>
          <w:b/>
          <w:noProof/>
          <w:sz w:val="24"/>
          <w:szCs w:val="24"/>
        </w:rPr>
        <w:drawing>
          <wp:inline distT="0" distB="0" distL="0" distR="0" wp14:anchorId="32345CC4" wp14:editId="1DD79E3A">
            <wp:extent cx="5650506" cy="3295859"/>
            <wp:effectExtent l="0" t="0" r="7620" b="0"/>
            <wp:docPr id="1" name="Picture 1" descr="C:\Users\Fast Computer\Pictures\Screenshots\Screenshot (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 Computer\Pictures\Screenshots\Screenshot (2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3693" cy="3297718"/>
                    </a:xfrm>
                    <a:prstGeom prst="rect">
                      <a:avLst/>
                    </a:prstGeom>
                    <a:noFill/>
                    <a:ln>
                      <a:noFill/>
                    </a:ln>
                  </pic:spPr>
                </pic:pic>
              </a:graphicData>
            </a:graphic>
          </wp:inline>
        </w:drawing>
      </w:r>
    </w:p>
    <w:p w:rsidR="00E21111" w:rsidRDefault="00E21111" w:rsidP="005D3155">
      <w:pPr>
        <w:pStyle w:val="ListParagraph"/>
        <w:jc w:val="center"/>
        <w:rPr>
          <w:b/>
          <w:sz w:val="24"/>
          <w:szCs w:val="24"/>
        </w:rPr>
      </w:pPr>
      <w:r>
        <w:rPr>
          <w:b/>
          <w:sz w:val="24"/>
          <w:szCs w:val="24"/>
        </w:rPr>
        <w:t>Figure 1: Analysis of Profitability Ratios</w:t>
      </w:r>
    </w:p>
    <w:p w:rsidR="00795ECC" w:rsidRPr="00382780" w:rsidRDefault="0048451C" w:rsidP="00382780">
      <w:pPr>
        <w:spacing w:line="360" w:lineRule="auto"/>
        <w:jc w:val="both"/>
        <w:rPr>
          <w:sz w:val="24"/>
          <w:szCs w:val="24"/>
        </w:rPr>
      </w:pPr>
      <w:r w:rsidRPr="003677C4">
        <w:rPr>
          <w:sz w:val="24"/>
          <w:szCs w:val="24"/>
        </w:rPr>
        <w:t>In the figure, we can see</w:t>
      </w:r>
      <w:r w:rsidR="00906B8F" w:rsidRPr="003677C4">
        <w:rPr>
          <w:sz w:val="24"/>
          <w:szCs w:val="24"/>
        </w:rPr>
        <w:t xml:space="preserve"> significant variations in this company’s profitability ratios from 2019 to 2023.</w:t>
      </w:r>
      <w:r w:rsidR="00C01C32" w:rsidRPr="003677C4">
        <w:rPr>
          <w:sz w:val="24"/>
          <w:szCs w:val="24"/>
        </w:rPr>
        <w:t xml:space="preserve"> </w:t>
      </w:r>
      <w:r w:rsidR="0006155D" w:rsidRPr="003677C4">
        <w:rPr>
          <w:sz w:val="24"/>
          <w:szCs w:val="24"/>
        </w:rPr>
        <w:t>First</w:t>
      </w:r>
      <w:r w:rsidR="00C01C32" w:rsidRPr="003677C4">
        <w:rPr>
          <w:sz w:val="24"/>
          <w:szCs w:val="24"/>
        </w:rPr>
        <w:t xml:space="preserve"> of </w:t>
      </w:r>
      <w:r w:rsidR="003677C4" w:rsidRPr="003677C4">
        <w:rPr>
          <w:sz w:val="24"/>
          <w:szCs w:val="24"/>
        </w:rPr>
        <w:t>all,</w:t>
      </w:r>
      <w:r w:rsidR="00C01C32" w:rsidRPr="003677C4">
        <w:rPr>
          <w:sz w:val="24"/>
          <w:szCs w:val="24"/>
        </w:rPr>
        <w:t xml:space="preserve"> the </w:t>
      </w:r>
      <w:r w:rsidR="0006155D" w:rsidRPr="003677C4">
        <w:rPr>
          <w:sz w:val="24"/>
          <w:szCs w:val="24"/>
        </w:rPr>
        <w:t>gross</w:t>
      </w:r>
      <w:r w:rsidR="00C01C32" w:rsidRPr="003677C4">
        <w:rPr>
          <w:sz w:val="24"/>
          <w:szCs w:val="24"/>
        </w:rPr>
        <w:t xml:space="preserve"> profit margin was ugh at 76.95% in 2019 but fell significantly due to global pandemic affecting all </w:t>
      </w:r>
      <w:r w:rsidR="0006155D" w:rsidRPr="003677C4">
        <w:rPr>
          <w:sz w:val="24"/>
          <w:szCs w:val="24"/>
        </w:rPr>
        <w:t>markets. It</w:t>
      </w:r>
      <w:r w:rsidR="00C01C32" w:rsidRPr="003677C4">
        <w:rPr>
          <w:sz w:val="24"/>
          <w:szCs w:val="24"/>
        </w:rPr>
        <w:t xml:space="preserve"> was decline to 32.2% in 2021 and rose </w:t>
      </w:r>
      <w:r w:rsidR="0006155D" w:rsidRPr="003677C4">
        <w:rPr>
          <w:sz w:val="24"/>
          <w:szCs w:val="24"/>
        </w:rPr>
        <w:t>somewhat</w:t>
      </w:r>
      <w:r w:rsidR="00C01C32" w:rsidRPr="003677C4">
        <w:rPr>
          <w:sz w:val="24"/>
          <w:szCs w:val="24"/>
        </w:rPr>
        <w:t xml:space="preserve"> to 37.17% IN 2023.</w:t>
      </w:r>
      <w:r w:rsidR="00734EB8" w:rsidRPr="003677C4">
        <w:rPr>
          <w:sz w:val="24"/>
          <w:szCs w:val="24"/>
        </w:rPr>
        <w:t xml:space="preserve"> Furthermore, the net profit margin showed distinct variations like </w:t>
      </w:r>
      <w:r w:rsidR="0006155D" w:rsidRPr="003677C4">
        <w:rPr>
          <w:sz w:val="24"/>
          <w:szCs w:val="24"/>
        </w:rPr>
        <w:t>peak of</w:t>
      </w:r>
      <w:r w:rsidR="00734EB8" w:rsidRPr="003677C4">
        <w:rPr>
          <w:sz w:val="24"/>
          <w:szCs w:val="24"/>
        </w:rPr>
        <w:t xml:space="preserve"> 10.37% in 2019 but this variation was declined to -137.19% in 2020 because of epidemic.</w:t>
      </w:r>
      <w:r w:rsidR="00E77B64" w:rsidRPr="003677C4">
        <w:rPr>
          <w:sz w:val="24"/>
          <w:szCs w:val="24"/>
        </w:rPr>
        <w:t xml:space="preserve"> Net profit margin was increased somewhat in 2023 (0.85%). </w:t>
      </w:r>
      <w:r w:rsidR="00C3280E" w:rsidRPr="003677C4">
        <w:rPr>
          <w:sz w:val="24"/>
          <w:szCs w:val="24"/>
        </w:rPr>
        <w:t>There were significant fluctuations in ROE as it was at peak in 2021 i.e. 21.34% before reducing to 2.08% in year 2023.</w:t>
      </w:r>
      <w:r w:rsidR="00D65FAA" w:rsidRPr="003677C4">
        <w:rPr>
          <w:sz w:val="24"/>
          <w:szCs w:val="24"/>
        </w:rPr>
        <w:t xml:space="preserve"> Lastly, ROA showed variations like 21.34% in 2021 and fell to 2.08% in 2023.</w:t>
      </w:r>
      <w:r w:rsidR="00880EBF" w:rsidRPr="003677C4">
        <w:rPr>
          <w:sz w:val="24"/>
          <w:szCs w:val="24"/>
        </w:rPr>
        <w:t xml:space="preserve"> ROA was seen to be constantly low. This indicates the company’s profitability problems would remain to be </w:t>
      </w:r>
      <w:r w:rsidR="0006155D" w:rsidRPr="003677C4">
        <w:rPr>
          <w:sz w:val="24"/>
          <w:szCs w:val="24"/>
        </w:rPr>
        <w:t>in spite</w:t>
      </w:r>
      <w:r w:rsidR="00880EBF" w:rsidRPr="003677C4">
        <w:rPr>
          <w:sz w:val="24"/>
          <w:szCs w:val="24"/>
        </w:rPr>
        <w:t xml:space="preserve"> of recovery efforts being done.</w:t>
      </w:r>
    </w:p>
    <w:p w:rsidR="008F498B" w:rsidRDefault="008F498B" w:rsidP="00E510C0">
      <w:pPr>
        <w:pStyle w:val="Heading3"/>
        <w:numPr>
          <w:ilvl w:val="2"/>
          <w:numId w:val="1"/>
        </w:numPr>
        <w:rPr>
          <w:rFonts w:asciiTheme="minorHAnsi" w:hAnsiTheme="minorHAnsi"/>
          <w:b/>
          <w:color w:val="auto"/>
        </w:rPr>
      </w:pPr>
      <w:bookmarkStart w:id="16" w:name="_Toc178168288"/>
      <w:r w:rsidRPr="0011337F">
        <w:rPr>
          <w:rFonts w:asciiTheme="minorHAnsi" w:hAnsiTheme="minorHAnsi"/>
          <w:b/>
          <w:color w:val="auto"/>
        </w:rPr>
        <w:t>ALTMAN Z-SCORE</w:t>
      </w:r>
      <w:bookmarkEnd w:id="16"/>
    </w:p>
    <w:p w:rsidR="00E510C0" w:rsidRPr="00680FDA" w:rsidRDefault="00E510C0" w:rsidP="00680FDA">
      <w:pPr>
        <w:spacing w:line="360" w:lineRule="auto"/>
        <w:rPr>
          <w:sz w:val="24"/>
          <w:szCs w:val="24"/>
        </w:rPr>
      </w:pPr>
      <w:r w:rsidRPr="00E510C0">
        <w:rPr>
          <w:sz w:val="24"/>
          <w:szCs w:val="24"/>
        </w:rPr>
        <w:t>A financial model called the Altman Z-Score is used to forecast a company's risk of going insolvent. It assesses the financial well-being of an organisation by taking profitability, leverage, liquidity, and efficiency into account. The score aids in evaluating the degree of risk and the capacity of an organisation to handle financial challenges</w:t>
      </w:r>
      <w:r w:rsidR="008B70F5">
        <w:rPr>
          <w:sz w:val="24"/>
          <w:szCs w:val="24"/>
        </w:rPr>
        <w:t xml:space="preserve"> </w:t>
      </w:r>
      <w:sdt>
        <w:sdtPr>
          <w:rPr>
            <w:sz w:val="24"/>
            <w:szCs w:val="24"/>
          </w:rPr>
          <w:id w:val="1269976339"/>
          <w:citation/>
        </w:sdtPr>
        <w:sdtContent>
          <w:r w:rsidR="008B70F5">
            <w:rPr>
              <w:sz w:val="24"/>
              <w:szCs w:val="24"/>
            </w:rPr>
            <w:fldChar w:fldCharType="begin"/>
          </w:r>
          <w:r w:rsidR="008B70F5">
            <w:rPr>
              <w:sz w:val="24"/>
              <w:szCs w:val="24"/>
            </w:rPr>
            <w:instrText xml:space="preserve"> CITATION sta24 \l 1033 </w:instrText>
          </w:r>
          <w:r w:rsidR="008B70F5">
            <w:rPr>
              <w:sz w:val="24"/>
              <w:szCs w:val="24"/>
            </w:rPr>
            <w:fldChar w:fldCharType="separate"/>
          </w:r>
          <w:r w:rsidR="008B70F5" w:rsidRPr="008B70F5">
            <w:rPr>
              <w:noProof/>
              <w:sz w:val="24"/>
              <w:szCs w:val="24"/>
            </w:rPr>
            <w:t>(stablebread, 2024)</w:t>
          </w:r>
          <w:r w:rsidR="008B70F5">
            <w:rPr>
              <w:sz w:val="24"/>
              <w:szCs w:val="24"/>
            </w:rPr>
            <w:fldChar w:fldCharType="end"/>
          </w:r>
        </w:sdtContent>
      </w:sdt>
      <w:r w:rsidRPr="00E510C0">
        <w:rPr>
          <w:sz w:val="24"/>
          <w:szCs w:val="24"/>
        </w:rPr>
        <w:t>. The Altma</w:t>
      </w:r>
      <w:r w:rsidR="00680D3F">
        <w:rPr>
          <w:sz w:val="24"/>
          <w:szCs w:val="24"/>
        </w:rPr>
        <w:t>n Z-</w:t>
      </w:r>
      <w:r w:rsidR="00680D3F">
        <w:rPr>
          <w:sz w:val="24"/>
          <w:szCs w:val="24"/>
        </w:rPr>
        <w:lastRenderedPageBreak/>
        <w:t>Score for Harbour Company</w:t>
      </w:r>
      <w:r w:rsidRPr="00E510C0">
        <w:rPr>
          <w:sz w:val="24"/>
          <w:szCs w:val="24"/>
        </w:rPr>
        <w:t xml:space="preserve"> Plc from 2019 to 2023 illustrates the company's resilience throughout the pandemic and its slow post-pandemic recovery.</w:t>
      </w:r>
    </w:p>
    <w:p w:rsidR="008F498B" w:rsidRDefault="00680FDA" w:rsidP="005D3155">
      <w:pPr>
        <w:pStyle w:val="ListParagraph"/>
        <w:jc w:val="center"/>
      </w:pPr>
      <w:r w:rsidRPr="00992CE7">
        <w:rPr>
          <w:b/>
          <w:sz w:val="24"/>
          <w:szCs w:val="24"/>
        </w:rPr>
        <w:t>Formula:</w:t>
      </w:r>
      <w:r>
        <w:rPr>
          <w:sz w:val="24"/>
          <w:szCs w:val="24"/>
        </w:rPr>
        <w:t xml:space="preserve"> </w:t>
      </w:r>
      <w:r w:rsidRPr="00C57134">
        <w:rPr>
          <w:sz w:val="24"/>
          <w:szCs w:val="24"/>
        </w:rPr>
        <w:t>​ζ = 1.2A + 1.4B + 3.3C + 0.6D + 1.0E</w:t>
      </w:r>
      <w:r w:rsidR="00206AE1">
        <w:rPr>
          <w:sz w:val="24"/>
          <w:szCs w:val="24"/>
        </w:rPr>
        <w:t xml:space="preserve"> </w:t>
      </w:r>
      <w:sdt>
        <w:sdtPr>
          <w:rPr>
            <w:sz w:val="24"/>
            <w:szCs w:val="24"/>
          </w:rPr>
          <w:id w:val="-95251956"/>
          <w:citation/>
        </w:sdtPr>
        <w:sdtContent>
          <w:r w:rsidR="00206AE1">
            <w:rPr>
              <w:sz w:val="24"/>
              <w:szCs w:val="24"/>
            </w:rPr>
            <w:fldChar w:fldCharType="begin"/>
          </w:r>
          <w:r w:rsidR="00206AE1">
            <w:rPr>
              <w:sz w:val="24"/>
              <w:szCs w:val="24"/>
            </w:rPr>
            <w:instrText xml:space="preserve"> CITATION sta24 \l 1033 </w:instrText>
          </w:r>
          <w:r w:rsidR="00206AE1">
            <w:rPr>
              <w:sz w:val="24"/>
              <w:szCs w:val="24"/>
            </w:rPr>
            <w:fldChar w:fldCharType="separate"/>
          </w:r>
          <w:r w:rsidR="00206AE1" w:rsidRPr="00206AE1">
            <w:rPr>
              <w:noProof/>
              <w:sz w:val="24"/>
              <w:szCs w:val="24"/>
            </w:rPr>
            <w:t>(stablebread, 2024)</w:t>
          </w:r>
          <w:r w:rsidR="00206AE1">
            <w:rPr>
              <w:sz w:val="24"/>
              <w:szCs w:val="24"/>
            </w:rPr>
            <w:fldChar w:fldCharType="end"/>
          </w:r>
        </w:sdtContent>
      </w:sdt>
    </w:p>
    <w:tbl>
      <w:tblPr>
        <w:tblStyle w:val="TableGridLight1"/>
        <w:tblW w:w="0" w:type="auto"/>
        <w:tblLook w:val="04A0" w:firstRow="1" w:lastRow="0" w:firstColumn="1" w:lastColumn="0" w:noHBand="0" w:noVBand="1"/>
      </w:tblPr>
      <w:tblGrid>
        <w:gridCol w:w="832"/>
        <w:gridCol w:w="1027"/>
        <w:gridCol w:w="1058"/>
        <w:gridCol w:w="903"/>
        <w:gridCol w:w="1001"/>
        <w:gridCol w:w="1092"/>
        <w:gridCol w:w="937"/>
        <w:gridCol w:w="1626"/>
        <w:gridCol w:w="874"/>
      </w:tblGrid>
      <w:tr w:rsidR="008F498B" w:rsidRPr="008F498B" w:rsidTr="00FB660A">
        <w:tc>
          <w:tcPr>
            <w:tcW w:w="978" w:type="dxa"/>
            <w:shd w:val="clear" w:color="auto" w:fill="A8D08D" w:themeFill="accent6" w:themeFillTint="99"/>
          </w:tcPr>
          <w:p w:rsidR="008F498B" w:rsidRPr="008F498B" w:rsidRDefault="008F498B" w:rsidP="008F498B">
            <w:pPr>
              <w:spacing w:line="360" w:lineRule="auto"/>
              <w:rPr>
                <w:rFonts w:cstheme="minorHAnsi"/>
                <w:b/>
              </w:rPr>
            </w:pPr>
            <w:r w:rsidRPr="008F498B">
              <w:rPr>
                <w:rFonts w:cstheme="minorHAnsi"/>
                <w:b/>
              </w:rPr>
              <w:t>YEAR</w:t>
            </w:r>
          </w:p>
        </w:tc>
        <w:tc>
          <w:tcPr>
            <w:tcW w:w="1142" w:type="dxa"/>
            <w:shd w:val="clear" w:color="auto" w:fill="A8D08D" w:themeFill="accent6" w:themeFillTint="99"/>
          </w:tcPr>
          <w:p w:rsidR="008F498B" w:rsidRPr="008F498B" w:rsidRDefault="008F498B" w:rsidP="008F498B">
            <w:pPr>
              <w:spacing w:line="360" w:lineRule="auto"/>
              <w:rPr>
                <w:sz w:val="24"/>
                <w:szCs w:val="24"/>
              </w:rPr>
            </w:pPr>
            <w:r w:rsidRPr="008F498B">
              <w:rPr>
                <w:rFonts w:ascii="Calibri" w:hAnsi="Calibri" w:cs="Calibri"/>
                <w:b/>
                <w:bCs/>
                <w:color w:val="000000"/>
              </w:rPr>
              <w:t>Working Capital ($m)</w:t>
            </w:r>
          </w:p>
        </w:tc>
        <w:tc>
          <w:tcPr>
            <w:tcW w:w="1166" w:type="dxa"/>
            <w:shd w:val="clear" w:color="auto" w:fill="A8D08D" w:themeFill="accent6" w:themeFillTint="99"/>
          </w:tcPr>
          <w:p w:rsidR="008F498B" w:rsidRPr="008F498B" w:rsidRDefault="008F498B" w:rsidP="008F498B">
            <w:pPr>
              <w:spacing w:line="360" w:lineRule="auto"/>
              <w:rPr>
                <w:sz w:val="24"/>
                <w:szCs w:val="24"/>
              </w:rPr>
            </w:pPr>
            <w:r w:rsidRPr="008F498B">
              <w:rPr>
                <w:rFonts w:ascii="Calibri" w:hAnsi="Calibri" w:cs="Calibri"/>
                <w:b/>
                <w:bCs/>
                <w:color w:val="000000"/>
              </w:rPr>
              <w:t>Retained Earnings ($m)</w:t>
            </w:r>
          </w:p>
        </w:tc>
        <w:tc>
          <w:tcPr>
            <w:tcW w:w="1047" w:type="dxa"/>
            <w:shd w:val="clear" w:color="auto" w:fill="A8D08D" w:themeFill="accent6" w:themeFillTint="99"/>
          </w:tcPr>
          <w:p w:rsidR="008F498B" w:rsidRPr="008F498B" w:rsidRDefault="008F498B" w:rsidP="008F498B">
            <w:pPr>
              <w:spacing w:line="360" w:lineRule="auto"/>
              <w:rPr>
                <w:sz w:val="24"/>
                <w:szCs w:val="24"/>
              </w:rPr>
            </w:pPr>
            <w:r w:rsidRPr="008F498B">
              <w:rPr>
                <w:rFonts w:ascii="Calibri" w:hAnsi="Calibri" w:cs="Calibri"/>
                <w:b/>
                <w:bCs/>
                <w:color w:val="000000"/>
              </w:rPr>
              <w:t>EBIT ($m)</w:t>
            </w:r>
          </w:p>
        </w:tc>
        <w:tc>
          <w:tcPr>
            <w:tcW w:w="1086" w:type="dxa"/>
            <w:shd w:val="clear" w:color="auto" w:fill="A8D08D" w:themeFill="accent6" w:themeFillTint="99"/>
          </w:tcPr>
          <w:p w:rsidR="008F498B" w:rsidRPr="008F498B" w:rsidRDefault="008F498B" w:rsidP="008F498B">
            <w:pPr>
              <w:spacing w:line="360" w:lineRule="auto"/>
              <w:rPr>
                <w:sz w:val="24"/>
                <w:szCs w:val="24"/>
              </w:rPr>
            </w:pPr>
            <w:r w:rsidRPr="008F498B">
              <w:rPr>
                <w:rFonts w:ascii="Calibri" w:hAnsi="Calibri" w:cs="Calibri"/>
                <w:b/>
                <w:bCs/>
                <w:color w:val="000000"/>
              </w:rPr>
              <w:t>Total Assets ($m)</w:t>
            </w:r>
          </w:p>
        </w:tc>
        <w:tc>
          <w:tcPr>
            <w:tcW w:w="1191" w:type="dxa"/>
            <w:shd w:val="clear" w:color="auto" w:fill="A8D08D" w:themeFill="accent6" w:themeFillTint="99"/>
          </w:tcPr>
          <w:p w:rsidR="008F498B" w:rsidRPr="008F498B" w:rsidRDefault="008F498B" w:rsidP="008F498B">
            <w:pPr>
              <w:spacing w:line="360" w:lineRule="auto"/>
              <w:rPr>
                <w:sz w:val="24"/>
                <w:szCs w:val="24"/>
              </w:rPr>
            </w:pPr>
            <w:r w:rsidRPr="008F498B">
              <w:rPr>
                <w:rFonts w:ascii="Calibri" w:hAnsi="Calibri" w:cs="Calibri"/>
                <w:b/>
                <w:bCs/>
                <w:color w:val="000000"/>
              </w:rPr>
              <w:t>Total Liabilities ($m)</w:t>
            </w:r>
          </w:p>
        </w:tc>
        <w:tc>
          <w:tcPr>
            <w:tcW w:w="950" w:type="dxa"/>
            <w:shd w:val="clear" w:color="auto" w:fill="A8D08D" w:themeFill="accent6" w:themeFillTint="99"/>
          </w:tcPr>
          <w:p w:rsidR="008F498B" w:rsidRPr="008F498B" w:rsidRDefault="008F498B" w:rsidP="008F498B">
            <w:pPr>
              <w:spacing w:line="360" w:lineRule="auto"/>
              <w:rPr>
                <w:rFonts w:ascii="Calibri" w:hAnsi="Calibri" w:cs="Calibri"/>
                <w:b/>
                <w:bCs/>
                <w:color w:val="000000"/>
              </w:rPr>
            </w:pPr>
            <w:r w:rsidRPr="008F498B">
              <w:rPr>
                <w:rFonts w:ascii="Calibri" w:hAnsi="Calibri" w:cs="Calibri"/>
                <w:b/>
                <w:bCs/>
                <w:color w:val="000000"/>
              </w:rPr>
              <w:t>SALES</w:t>
            </w:r>
          </w:p>
        </w:tc>
        <w:tc>
          <w:tcPr>
            <w:tcW w:w="804" w:type="dxa"/>
            <w:shd w:val="clear" w:color="auto" w:fill="A8D08D" w:themeFill="accent6" w:themeFillTint="99"/>
          </w:tcPr>
          <w:p w:rsidR="008F498B" w:rsidRPr="008F498B" w:rsidRDefault="008F498B" w:rsidP="008F498B">
            <w:pPr>
              <w:spacing w:line="360" w:lineRule="auto"/>
              <w:rPr>
                <w:rFonts w:ascii="Calibri" w:hAnsi="Calibri" w:cs="Calibri"/>
                <w:b/>
                <w:bCs/>
                <w:color w:val="000000"/>
              </w:rPr>
            </w:pPr>
            <w:r w:rsidRPr="008F498B">
              <w:rPr>
                <w:rFonts w:ascii="Calibri" w:hAnsi="Calibri" w:cs="Calibri"/>
                <w:b/>
                <w:bCs/>
                <w:color w:val="000000"/>
              </w:rPr>
              <w:t>MVE</w:t>
            </w:r>
          </w:p>
        </w:tc>
        <w:tc>
          <w:tcPr>
            <w:tcW w:w="986" w:type="dxa"/>
            <w:shd w:val="clear" w:color="auto" w:fill="A8D08D" w:themeFill="accent6" w:themeFillTint="99"/>
          </w:tcPr>
          <w:p w:rsidR="008F498B" w:rsidRPr="008F498B" w:rsidRDefault="008F498B" w:rsidP="008F498B">
            <w:pPr>
              <w:spacing w:line="360" w:lineRule="auto"/>
              <w:rPr>
                <w:sz w:val="24"/>
                <w:szCs w:val="24"/>
              </w:rPr>
            </w:pPr>
            <w:r w:rsidRPr="008F498B">
              <w:rPr>
                <w:rFonts w:ascii="Calibri" w:hAnsi="Calibri" w:cs="Calibri"/>
                <w:b/>
                <w:bCs/>
                <w:color w:val="000000"/>
              </w:rPr>
              <w:t>Z-Score</w:t>
            </w:r>
          </w:p>
        </w:tc>
      </w:tr>
      <w:tr w:rsidR="008F498B" w:rsidRPr="008F498B" w:rsidTr="009525C4">
        <w:tc>
          <w:tcPr>
            <w:tcW w:w="978" w:type="dxa"/>
          </w:tcPr>
          <w:p w:rsidR="008F498B" w:rsidRPr="008F498B" w:rsidRDefault="008F498B" w:rsidP="008F498B">
            <w:pPr>
              <w:spacing w:line="360" w:lineRule="auto"/>
              <w:rPr>
                <w:sz w:val="24"/>
                <w:szCs w:val="24"/>
              </w:rPr>
            </w:pPr>
            <w:r w:rsidRPr="008F498B">
              <w:rPr>
                <w:sz w:val="24"/>
                <w:szCs w:val="24"/>
              </w:rPr>
              <w:t>2019</w:t>
            </w:r>
          </w:p>
        </w:tc>
        <w:tc>
          <w:tcPr>
            <w:tcW w:w="1142" w:type="dxa"/>
          </w:tcPr>
          <w:p w:rsidR="008F498B" w:rsidRPr="008F498B" w:rsidRDefault="008D7DEC" w:rsidP="008F498B">
            <w:pPr>
              <w:spacing w:line="360" w:lineRule="auto"/>
              <w:rPr>
                <w:sz w:val="24"/>
                <w:szCs w:val="24"/>
              </w:rPr>
            </w:pPr>
            <w:r>
              <w:t>$1,155.6 million</w:t>
            </w:r>
          </w:p>
        </w:tc>
        <w:tc>
          <w:tcPr>
            <w:tcW w:w="1166" w:type="dxa"/>
          </w:tcPr>
          <w:p w:rsidR="008F498B" w:rsidRPr="008F498B" w:rsidRDefault="00FF3953" w:rsidP="008F498B">
            <w:pPr>
              <w:spacing w:line="360" w:lineRule="auto"/>
              <w:rPr>
                <w:sz w:val="24"/>
                <w:szCs w:val="24"/>
              </w:rPr>
            </w:pPr>
            <w:r>
              <w:t>$619.0 million</w:t>
            </w:r>
          </w:p>
        </w:tc>
        <w:tc>
          <w:tcPr>
            <w:tcW w:w="1047" w:type="dxa"/>
          </w:tcPr>
          <w:p w:rsidR="008F498B" w:rsidRPr="008F498B" w:rsidRDefault="00FF3953" w:rsidP="00FF3953">
            <w:pPr>
              <w:spacing w:line="360" w:lineRule="auto"/>
              <w:rPr>
                <w:sz w:val="24"/>
                <w:szCs w:val="24"/>
              </w:rPr>
            </w:pPr>
            <w:r>
              <w:t>$455.0 million</w:t>
            </w:r>
          </w:p>
        </w:tc>
        <w:tc>
          <w:tcPr>
            <w:tcW w:w="1086" w:type="dxa"/>
          </w:tcPr>
          <w:p w:rsidR="008F498B" w:rsidRPr="008F498B" w:rsidRDefault="00FF3953" w:rsidP="008F498B">
            <w:pPr>
              <w:spacing w:line="360" w:lineRule="auto"/>
              <w:rPr>
                <w:sz w:val="24"/>
                <w:szCs w:val="24"/>
              </w:rPr>
            </w:pPr>
            <w:r>
              <w:t>$1,941.0 million</w:t>
            </w:r>
          </w:p>
        </w:tc>
        <w:tc>
          <w:tcPr>
            <w:tcW w:w="1191" w:type="dxa"/>
          </w:tcPr>
          <w:p w:rsidR="008F498B" w:rsidRPr="008F498B" w:rsidRDefault="00FF3953" w:rsidP="008F498B">
            <w:pPr>
              <w:spacing w:line="360" w:lineRule="auto"/>
              <w:rPr>
                <w:sz w:val="24"/>
                <w:szCs w:val="24"/>
              </w:rPr>
            </w:pPr>
            <w:r>
              <w:t>$4,960.9 million</w:t>
            </w:r>
          </w:p>
        </w:tc>
        <w:tc>
          <w:tcPr>
            <w:tcW w:w="950" w:type="dxa"/>
          </w:tcPr>
          <w:p w:rsidR="008F498B" w:rsidRPr="008F498B" w:rsidRDefault="00FF3953" w:rsidP="00FF3953">
            <w:pPr>
              <w:spacing w:line="360" w:lineRule="auto"/>
              <w:rPr>
                <w:sz w:val="24"/>
                <w:szCs w:val="24"/>
              </w:rPr>
            </w:pPr>
            <w:r>
              <w:t>$1,596.5 million</w:t>
            </w:r>
          </w:p>
        </w:tc>
        <w:tc>
          <w:tcPr>
            <w:tcW w:w="804" w:type="dxa"/>
          </w:tcPr>
          <w:p w:rsidR="008F498B" w:rsidRPr="008F498B" w:rsidRDefault="00060E19" w:rsidP="00060E19">
            <w:pPr>
              <w:spacing w:line="360" w:lineRule="auto"/>
              <w:rPr>
                <w:sz w:val="24"/>
                <w:szCs w:val="24"/>
              </w:rPr>
            </w:pPr>
            <w:r>
              <w:rPr>
                <w:rStyle w:val="mord"/>
              </w:rPr>
              <w:t>£538.8million</w:t>
            </w:r>
          </w:p>
        </w:tc>
        <w:tc>
          <w:tcPr>
            <w:tcW w:w="986" w:type="dxa"/>
          </w:tcPr>
          <w:p w:rsidR="008F498B" w:rsidRPr="008F498B" w:rsidRDefault="001D3EBC" w:rsidP="008F498B">
            <w:pPr>
              <w:spacing w:line="360" w:lineRule="auto"/>
              <w:rPr>
                <w:sz w:val="24"/>
                <w:szCs w:val="24"/>
              </w:rPr>
            </w:pPr>
            <w:r>
              <w:t>2.824</w:t>
            </w:r>
          </w:p>
        </w:tc>
      </w:tr>
      <w:tr w:rsidR="008F498B" w:rsidRPr="008F498B" w:rsidTr="00FB660A">
        <w:tc>
          <w:tcPr>
            <w:tcW w:w="978" w:type="dxa"/>
            <w:shd w:val="clear" w:color="auto" w:fill="E2EFD9" w:themeFill="accent6" w:themeFillTint="33"/>
          </w:tcPr>
          <w:p w:rsidR="008F498B" w:rsidRPr="008F498B" w:rsidRDefault="008F498B" w:rsidP="008F498B">
            <w:pPr>
              <w:spacing w:line="360" w:lineRule="auto"/>
              <w:rPr>
                <w:sz w:val="24"/>
                <w:szCs w:val="24"/>
              </w:rPr>
            </w:pPr>
            <w:r w:rsidRPr="008F498B">
              <w:rPr>
                <w:sz w:val="24"/>
                <w:szCs w:val="24"/>
              </w:rPr>
              <w:t>2020</w:t>
            </w:r>
          </w:p>
        </w:tc>
        <w:tc>
          <w:tcPr>
            <w:tcW w:w="1142" w:type="dxa"/>
            <w:shd w:val="clear" w:color="auto" w:fill="E2EFD9" w:themeFill="accent6" w:themeFillTint="33"/>
          </w:tcPr>
          <w:p w:rsidR="008F498B" w:rsidRPr="008F498B" w:rsidRDefault="00AB4923" w:rsidP="00AB4923">
            <w:pPr>
              <w:spacing w:line="360" w:lineRule="auto"/>
              <w:rPr>
                <w:sz w:val="24"/>
                <w:szCs w:val="24"/>
              </w:rPr>
            </w:pPr>
            <w:r>
              <w:t>$1,155.6 million</w:t>
            </w:r>
          </w:p>
        </w:tc>
        <w:tc>
          <w:tcPr>
            <w:tcW w:w="1166" w:type="dxa"/>
            <w:shd w:val="clear" w:color="auto" w:fill="E2EFD9" w:themeFill="accent6" w:themeFillTint="33"/>
          </w:tcPr>
          <w:p w:rsidR="008F498B" w:rsidRPr="008F498B" w:rsidRDefault="00450E9B" w:rsidP="00450E9B">
            <w:pPr>
              <w:spacing w:line="360" w:lineRule="auto"/>
              <w:rPr>
                <w:sz w:val="24"/>
                <w:szCs w:val="24"/>
              </w:rPr>
            </w:pPr>
            <w:r>
              <w:t>$650.3 million</w:t>
            </w:r>
          </w:p>
        </w:tc>
        <w:tc>
          <w:tcPr>
            <w:tcW w:w="1047" w:type="dxa"/>
            <w:shd w:val="clear" w:color="auto" w:fill="E2EFD9" w:themeFill="accent6" w:themeFillTint="33"/>
          </w:tcPr>
          <w:p w:rsidR="008F498B" w:rsidRPr="008F498B" w:rsidRDefault="00450E9B" w:rsidP="00450E9B">
            <w:pPr>
              <w:spacing w:line="360" w:lineRule="auto"/>
              <w:rPr>
                <w:sz w:val="24"/>
                <w:szCs w:val="24"/>
              </w:rPr>
            </w:pPr>
            <w:r>
              <w:t>$343.8 million</w:t>
            </w:r>
          </w:p>
        </w:tc>
        <w:tc>
          <w:tcPr>
            <w:tcW w:w="1086" w:type="dxa"/>
            <w:shd w:val="clear" w:color="auto" w:fill="E2EFD9" w:themeFill="accent6" w:themeFillTint="33"/>
          </w:tcPr>
          <w:p w:rsidR="008F498B" w:rsidRPr="008F498B" w:rsidRDefault="00450E9B" w:rsidP="00450E9B">
            <w:pPr>
              <w:spacing w:line="360" w:lineRule="auto"/>
              <w:rPr>
                <w:sz w:val="24"/>
                <w:szCs w:val="24"/>
              </w:rPr>
            </w:pPr>
            <w:r>
              <w:t>$1,721.3 million</w:t>
            </w:r>
            <w:r w:rsidR="008F498B" w:rsidRPr="008F498B">
              <w:rPr>
                <w:sz w:val="24"/>
                <w:szCs w:val="24"/>
              </w:rPr>
              <w:t xml:space="preserve"> </w:t>
            </w:r>
          </w:p>
        </w:tc>
        <w:tc>
          <w:tcPr>
            <w:tcW w:w="1191" w:type="dxa"/>
            <w:shd w:val="clear" w:color="auto" w:fill="E2EFD9" w:themeFill="accent6" w:themeFillTint="33"/>
          </w:tcPr>
          <w:p w:rsidR="008F498B" w:rsidRPr="008F498B" w:rsidRDefault="00450E9B" w:rsidP="00450E9B">
            <w:pPr>
              <w:spacing w:line="360" w:lineRule="auto"/>
              <w:rPr>
                <w:sz w:val="24"/>
                <w:szCs w:val="24"/>
              </w:rPr>
            </w:pPr>
            <w:r>
              <w:t>$4,822.9 million</w:t>
            </w:r>
          </w:p>
        </w:tc>
        <w:tc>
          <w:tcPr>
            <w:tcW w:w="950" w:type="dxa"/>
            <w:shd w:val="clear" w:color="auto" w:fill="E2EFD9" w:themeFill="accent6" w:themeFillTint="33"/>
          </w:tcPr>
          <w:p w:rsidR="008F498B" w:rsidRPr="008F498B" w:rsidRDefault="00450E9B" w:rsidP="008F498B">
            <w:pPr>
              <w:spacing w:line="360" w:lineRule="auto"/>
              <w:rPr>
                <w:sz w:val="24"/>
                <w:szCs w:val="24"/>
              </w:rPr>
            </w:pPr>
            <w:r>
              <w:t>$949 million</w:t>
            </w:r>
          </w:p>
        </w:tc>
        <w:tc>
          <w:tcPr>
            <w:tcW w:w="804" w:type="dxa"/>
            <w:shd w:val="clear" w:color="auto" w:fill="E2EFD9" w:themeFill="accent6" w:themeFillTint="33"/>
          </w:tcPr>
          <w:p w:rsidR="008F498B" w:rsidRPr="008F498B" w:rsidRDefault="00060E19" w:rsidP="008F498B">
            <w:pPr>
              <w:spacing w:line="360" w:lineRule="auto"/>
              <w:rPr>
                <w:sz w:val="24"/>
                <w:szCs w:val="24"/>
              </w:rPr>
            </w:pPr>
            <w:r>
              <w:rPr>
                <w:rStyle w:val="mord"/>
              </w:rPr>
              <w:t>£174.3million</w:t>
            </w:r>
          </w:p>
        </w:tc>
        <w:tc>
          <w:tcPr>
            <w:tcW w:w="986" w:type="dxa"/>
            <w:shd w:val="clear" w:color="auto" w:fill="E2EFD9" w:themeFill="accent6" w:themeFillTint="33"/>
          </w:tcPr>
          <w:p w:rsidR="008F498B" w:rsidRPr="008F498B" w:rsidRDefault="001D3EBC" w:rsidP="008F498B">
            <w:pPr>
              <w:spacing w:line="360" w:lineRule="auto"/>
              <w:rPr>
                <w:sz w:val="24"/>
                <w:szCs w:val="24"/>
              </w:rPr>
            </w:pPr>
            <w:r>
              <w:t>1.248</w:t>
            </w:r>
          </w:p>
        </w:tc>
      </w:tr>
      <w:tr w:rsidR="008F498B" w:rsidRPr="008F498B" w:rsidTr="009525C4">
        <w:tc>
          <w:tcPr>
            <w:tcW w:w="978" w:type="dxa"/>
          </w:tcPr>
          <w:p w:rsidR="008F498B" w:rsidRPr="008F498B" w:rsidRDefault="008F498B" w:rsidP="008F498B">
            <w:pPr>
              <w:spacing w:line="360" w:lineRule="auto"/>
              <w:rPr>
                <w:sz w:val="24"/>
                <w:szCs w:val="24"/>
              </w:rPr>
            </w:pPr>
            <w:r w:rsidRPr="008F498B">
              <w:rPr>
                <w:sz w:val="24"/>
                <w:szCs w:val="24"/>
              </w:rPr>
              <w:t>2021</w:t>
            </w:r>
          </w:p>
        </w:tc>
        <w:tc>
          <w:tcPr>
            <w:tcW w:w="1142" w:type="dxa"/>
          </w:tcPr>
          <w:p w:rsidR="008F498B" w:rsidRPr="008F498B" w:rsidRDefault="00431802" w:rsidP="00431802">
            <w:pPr>
              <w:spacing w:line="360" w:lineRule="auto"/>
              <w:rPr>
                <w:sz w:val="24"/>
                <w:szCs w:val="24"/>
              </w:rPr>
            </w:pPr>
            <w:r>
              <w:t>$1,318.4 million</w:t>
            </w:r>
          </w:p>
        </w:tc>
        <w:tc>
          <w:tcPr>
            <w:tcW w:w="1166" w:type="dxa"/>
          </w:tcPr>
          <w:p w:rsidR="008F498B" w:rsidRPr="008F498B" w:rsidRDefault="0058079F" w:rsidP="0058079F">
            <w:pPr>
              <w:spacing w:line="360" w:lineRule="auto"/>
              <w:rPr>
                <w:sz w:val="24"/>
                <w:szCs w:val="24"/>
              </w:rPr>
            </w:pPr>
            <w:r>
              <w:t>$762.6 million</w:t>
            </w:r>
          </w:p>
        </w:tc>
        <w:tc>
          <w:tcPr>
            <w:tcW w:w="1047" w:type="dxa"/>
          </w:tcPr>
          <w:p w:rsidR="008F498B" w:rsidRPr="008F498B" w:rsidRDefault="0058079F" w:rsidP="0058079F">
            <w:pPr>
              <w:spacing w:line="360" w:lineRule="auto"/>
              <w:rPr>
                <w:sz w:val="24"/>
                <w:szCs w:val="24"/>
              </w:rPr>
            </w:pPr>
            <w:r>
              <w:t>$640 million</w:t>
            </w:r>
          </w:p>
        </w:tc>
        <w:tc>
          <w:tcPr>
            <w:tcW w:w="1086" w:type="dxa"/>
          </w:tcPr>
          <w:p w:rsidR="008F498B" w:rsidRPr="008F498B" w:rsidRDefault="0058079F" w:rsidP="008F498B">
            <w:pPr>
              <w:spacing w:line="360" w:lineRule="auto"/>
              <w:rPr>
                <w:sz w:val="24"/>
                <w:szCs w:val="24"/>
              </w:rPr>
            </w:pPr>
            <w:r>
              <w:t>$14,505 million</w:t>
            </w:r>
          </w:p>
        </w:tc>
        <w:tc>
          <w:tcPr>
            <w:tcW w:w="1191" w:type="dxa"/>
          </w:tcPr>
          <w:p w:rsidR="008F498B" w:rsidRPr="008F498B" w:rsidRDefault="0058079F" w:rsidP="0058079F">
            <w:pPr>
              <w:spacing w:line="360" w:lineRule="auto"/>
              <w:rPr>
                <w:sz w:val="24"/>
                <w:szCs w:val="24"/>
              </w:rPr>
            </w:pPr>
            <w:r>
              <w:t>$14,031 m</w:t>
            </w:r>
          </w:p>
        </w:tc>
        <w:tc>
          <w:tcPr>
            <w:tcW w:w="950" w:type="dxa"/>
          </w:tcPr>
          <w:p w:rsidR="008F498B" w:rsidRPr="008F498B" w:rsidRDefault="0058079F" w:rsidP="0058079F">
            <w:pPr>
              <w:spacing w:line="360" w:lineRule="auto"/>
              <w:rPr>
                <w:sz w:val="24"/>
                <w:szCs w:val="24"/>
              </w:rPr>
            </w:pPr>
            <w:r>
              <w:t>$3,451 million</w:t>
            </w:r>
          </w:p>
        </w:tc>
        <w:tc>
          <w:tcPr>
            <w:tcW w:w="804" w:type="dxa"/>
          </w:tcPr>
          <w:p w:rsidR="008F498B" w:rsidRPr="008F498B" w:rsidRDefault="009525C4" w:rsidP="008F498B">
            <w:pPr>
              <w:spacing w:line="360" w:lineRule="auto"/>
              <w:rPr>
                <w:sz w:val="24"/>
                <w:szCs w:val="24"/>
              </w:rPr>
            </w:pPr>
            <w:r>
              <w:rPr>
                <w:rStyle w:val="mord"/>
              </w:rPr>
              <w:t>£3</w:t>
            </w:r>
            <w:r>
              <w:rPr>
                <w:rStyle w:val="mpunct"/>
              </w:rPr>
              <w:t>,</w:t>
            </w:r>
            <w:r>
              <w:rPr>
                <w:rStyle w:val="mord"/>
              </w:rPr>
              <w:t>210.77 million</w:t>
            </w:r>
          </w:p>
        </w:tc>
        <w:tc>
          <w:tcPr>
            <w:tcW w:w="986" w:type="dxa"/>
          </w:tcPr>
          <w:p w:rsidR="008F498B" w:rsidRPr="008F498B" w:rsidRDefault="00A848AB" w:rsidP="008F498B">
            <w:pPr>
              <w:spacing w:line="360" w:lineRule="auto"/>
              <w:rPr>
                <w:sz w:val="24"/>
                <w:szCs w:val="24"/>
              </w:rPr>
            </w:pPr>
            <w:r>
              <w:t>0.7544</w:t>
            </w:r>
          </w:p>
        </w:tc>
      </w:tr>
      <w:tr w:rsidR="008F498B" w:rsidRPr="008F498B" w:rsidTr="00FB660A">
        <w:tc>
          <w:tcPr>
            <w:tcW w:w="978" w:type="dxa"/>
            <w:shd w:val="clear" w:color="auto" w:fill="E2EFD9" w:themeFill="accent6" w:themeFillTint="33"/>
          </w:tcPr>
          <w:p w:rsidR="008F498B" w:rsidRPr="008F498B" w:rsidRDefault="008F498B" w:rsidP="008F498B">
            <w:pPr>
              <w:spacing w:line="360" w:lineRule="auto"/>
              <w:rPr>
                <w:sz w:val="24"/>
                <w:szCs w:val="24"/>
              </w:rPr>
            </w:pPr>
            <w:r w:rsidRPr="008F498B">
              <w:rPr>
                <w:sz w:val="24"/>
                <w:szCs w:val="24"/>
              </w:rPr>
              <w:t>2022</w:t>
            </w:r>
          </w:p>
        </w:tc>
        <w:tc>
          <w:tcPr>
            <w:tcW w:w="1142" w:type="dxa"/>
            <w:shd w:val="clear" w:color="auto" w:fill="E2EFD9" w:themeFill="accent6" w:themeFillTint="33"/>
          </w:tcPr>
          <w:p w:rsidR="008F498B" w:rsidRPr="008F498B" w:rsidRDefault="00B84DEA" w:rsidP="008F498B">
            <w:pPr>
              <w:spacing w:line="360" w:lineRule="auto"/>
              <w:rPr>
                <w:sz w:val="24"/>
                <w:szCs w:val="24"/>
              </w:rPr>
            </w:pPr>
            <w:r>
              <w:t>$1,057 million</w:t>
            </w:r>
          </w:p>
        </w:tc>
        <w:tc>
          <w:tcPr>
            <w:tcW w:w="1166" w:type="dxa"/>
            <w:shd w:val="clear" w:color="auto" w:fill="E2EFD9" w:themeFill="accent6" w:themeFillTint="33"/>
          </w:tcPr>
          <w:p w:rsidR="008F498B" w:rsidRPr="008F498B" w:rsidRDefault="0058079F" w:rsidP="008F498B">
            <w:pPr>
              <w:spacing w:line="360" w:lineRule="auto"/>
              <w:rPr>
                <w:sz w:val="24"/>
                <w:szCs w:val="24"/>
              </w:rPr>
            </w:pPr>
            <w:r>
              <w:t>$3,829.5 million</w:t>
            </w:r>
          </w:p>
        </w:tc>
        <w:tc>
          <w:tcPr>
            <w:tcW w:w="1047" w:type="dxa"/>
            <w:shd w:val="clear" w:color="auto" w:fill="E2EFD9" w:themeFill="accent6" w:themeFillTint="33"/>
          </w:tcPr>
          <w:p w:rsidR="008F498B" w:rsidRPr="008F498B" w:rsidRDefault="0058079F" w:rsidP="008F498B">
            <w:pPr>
              <w:spacing w:line="360" w:lineRule="auto"/>
              <w:rPr>
                <w:sz w:val="24"/>
                <w:szCs w:val="24"/>
              </w:rPr>
            </w:pPr>
            <w:r>
              <w:t>$2,541 million</w:t>
            </w:r>
          </w:p>
        </w:tc>
        <w:tc>
          <w:tcPr>
            <w:tcW w:w="1086" w:type="dxa"/>
            <w:shd w:val="clear" w:color="auto" w:fill="E2EFD9" w:themeFill="accent6" w:themeFillTint="33"/>
          </w:tcPr>
          <w:p w:rsidR="008F498B" w:rsidRPr="008F498B" w:rsidRDefault="0058079F" w:rsidP="0058079F">
            <w:pPr>
              <w:spacing w:line="360" w:lineRule="auto"/>
              <w:rPr>
                <w:sz w:val="24"/>
                <w:szCs w:val="24"/>
              </w:rPr>
            </w:pPr>
            <w:r>
              <w:t>$12,566 million</w:t>
            </w:r>
          </w:p>
        </w:tc>
        <w:tc>
          <w:tcPr>
            <w:tcW w:w="1191" w:type="dxa"/>
            <w:shd w:val="clear" w:color="auto" w:fill="E2EFD9" w:themeFill="accent6" w:themeFillTint="33"/>
          </w:tcPr>
          <w:p w:rsidR="008F498B" w:rsidRPr="008F498B" w:rsidRDefault="0058079F" w:rsidP="0058079F">
            <w:pPr>
              <w:spacing w:line="360" w:lineRule="auto"/>
              <w:rPr>
                <w:sz w:val="24"/>
                <w:szCs w:val="24"/>
              </w:rPr>
            </w:pPr>
            <w:r>
              <w:t>$11,545 m</w:t>
            </w:r>
          </w:p>
        </w:tc>
        <w:tc>
          <w:tcPr>
            <w:tcW w:w="950" w:type="dxa"/>
            <w:shd w:val="clear" w:color="auto" w:fill="E2EFD9" w:themeFill="accent6" w:themeFillTint="33"/>
          </w:tcPr>
          <w:p w:rsidR="008F498B" w:rsidRPr="008F498B" w:rsidRDefault="0058079F" w:rsidP="0058079F">
            <w:pPr>
              <w:spacing w:line="360" w:lineRule="auto"/>
              <w:rPr>
                <w:sz w:val="24"/>
                <w:szCs w:val="24"/>
              </w:rPr>
            </w:pPr>
            <w:r>
              <w:t>$5,431 million​</w:t>
            </w:r>
          </w:p>
        </w:tc>
        <w:tc>
          <w:tcPr>
            <w:tcW w:w="804" w:type="dxa"/>
            <w:shd w:val="clear" w:color="auto" w:fill="E2EFD9" w:themeFill="accent6" w:themeFillTint="33"/>
          </w:tcPr>
          <w:p w:rsidR="008F498B" w:rsidRPr="008F498B" w:rsidRDefault="009525C4" w:rsidP="008F498B">
            <w:pPr>
              <w:spacing w:line="360" w:lineRule="auto"/>
              <w:rPr>
                <w:sz w:val="24"/>
                <w:szCs w:val="24"/>
              </w:rPr>
            </w:pPr>
            <w:r>
              <w:rPr>
                <w:rStyle w:val="mord"/>
              </w:rPr>
              <w:t>£4</w:t>
            </w:r>
            <w:r>
              <w:rPr>
                <w:rStyle w:val="mpunct"/>
              </w:rPr>
              <w:t>,</w:t>
            </w:r>
            <w:r>
              <w:rPr>
                <w:rStyle w:val="mord"/>
              </w:rPr>
              <w:t>585.16 million</w:t>
            </w:r>
          </w:p>
        </w:tc>
        <w:tc>
          <w:tcPr>
            <w:tcW w:w="986" w:type="dxa"/>
            <w:shd w:val="clear" w:color="auto" w:fill="E2EFD9" w:themeFill="accent6" w:themeFillTint="33"/>
          </w:tcPr>
          <w:p w:rsidR="008F498B" w:rsidRPr="008F498B" w:rsidRDefault="00A848AB" w:rsidP="008F498B">
            <w:pPr>
              <w:spacing w:line="360" w:lineRule="auto"/>
              <w:rPr>
                <w:sz w:val="24"/>
                <w:szCs w:val="24"/>
              </w:rPr>
            </w:pPr>
            <w:r>
              <w:t>1.9356</w:t>
            </w:r>
          </w:p>
        </w:tc>
      </w:tr>
      <w:tr w:rsidR="008F498B" w:rsidRPr="008F498B" w:rsidTr="009525C4">
        <w:tc>
          <w:tcPr>
            <w:tcW w:w="978" w:type="dxa"/>
          </w:tcPr>
          <w:p w:rsidR="008F498B" w:rsidRPr="008F498B" w:rsidRDefault="008F498B" w:rsidP="008F498B">
            <w:pPr>
              <w:spacing w:line="360" w:lineRule="auto"/>
              <w:rPr>
                <w:sz w:val="24"/>
                <w:szCs w:val="24"/>
              </w:rPr>
            </w:pPr>
            <w:r w:rsidRPr="008F498B">
              <w:rPr>
                <w:sz w:val="24"/>
                <w:szCs w:val="24"/>
              </w:rPr>
              <w:t>2023</w:t>
            </w:r>
          </w:p>
        </w:tc>
        <w:tc>
          <w:tcPr>
            <w:tcW w:w="1142" w:type="dxa"/>
          </w:tcPr>
          <w:p w:rsidR="008F498B" w:rsidRPr="008F498B" w:rsidRDefault="006F00F8" w:rsidP="008F498B">
            <w:pPr>
              <w:spacing w:line="360" w:lineRule="auto"/>
              <w:rPr>
                <w:sz w:val="24"/>
                <w:szCs w:val="24"/>
              </w:rPr>
            </w:pPr>
            <w:r>
              <w:rPr>
                <w:rStyle w:val="mord"/>
              </w:rPr>
              <w:t>−54</w:t>
            </w:r>
            <w:r w:rsidR="00DC287A">
              <w:rPr>
                <w:rStyle w:val="mord"/>
              </w:rPr>
              <w:t xml:space="preserve"> </w:t>
            </w:r>
            <w:r>
              <w:rPr>
                <w:rStyle w:val="mord"/>
              </w:rPr>
              <w:t>million</w:t>
            </w:r>
          </w:p>
        </w:tc>
        <w:tc>
          <w:tcPr>
            <w:tcW w:w="1166" w:type="dxa"/>
          </w:tcPr>
          <w:p w:rsidR="008F498B" w:rsidRPr="008F498B" w:rsidRDefault="00DC287A" w:rsidP="008F498B">
            <w:pPr>
              <w:spacing w:line="360" w:lineRule="auto"/>
              <w:rPr>
                <w:sz w:val="24"/>
                <w:szCs w:val="24"/>
              </w:rPr>
            </w:pPr>
            <w:r>
              <w:t>$1,080 m</w:t>
            </w:r>
          </w:p>
        </w:tc>
        <w:tc>
          <w:tcPr>
            <w:tcW w:w="1047" w:type="dxa"/>
          </w:tcPr>
          <w:p w:rsidR="008F498B" w:rsidRPr="008F498B" w:rsidRDefault="00DC287A" w:rsidP="008F498B">
            <w:pPr>
              <w:spacing w:line="360" w:lineRule="auto"/>
              <w:rPr>
                <w:sz w:val="24"/>
                <w:szCs w:val="24"/>
              </w:rPr>
            </w:pPr>
            <w:r>
              <w:t>$2,144 m</w:t>
            </w:r>
          </w:p>
        </w:tc>
        <w:tc>
          <w:tcPr>
            <w:tcW w:w="1086" w:type="dxa"/>
          </w:tcPr>
          <w:p w:rsidR="008F498B" w:rsidRPr="008F498B" w:rsidRDefault="00DC287A" w:rsidP="008F498B">
            <w:pPr>
              <w:spacing w:line="360" w:lineRule="auto"/>
              <w:rPr>
                <w:sz w:val="24"/>
                <w:szCs w:val="24"/>
              </w:rPr>
            </w:pPr>
            <w:r>
              <w:t>$9,897 m</w:t>
            </w:r>
          </w:p>
        </w:tc>
        <w:tc>
          <w:tcPr>
            <w:tcW w:w="1191" w:type="dxa"/>
          </w:tcPr>
          <w:p w:rsidR="008F498B" w:rsidRPr="008F498B" w:rsidRDefault="00DC287A" w:rsidP="008F498B">
            <w:pPr>
              <w:spacing w:line="360" w:lineRule="auto"/>
              <w:rPr>
                <w:sz w:val="24"/>
                <w:szCs w:val="24"/>
              </w:rPr>
            </w:pPr>
            <w:r>
              <w:t>$8,357 m</w:t>
            </w:r>
          </w:p>
        </w:tc>
        <w:tc>
          <w:tcPr>
            <w:tcW w:w="950" w:type="dxa"/>
          </w:tcPr>
          <w:p w:rsidR="008F498B" w:rsidRPr="008F498B" w:rsidRDefault="00AA00E2" w:rsidP="00AA00E2">
            <w:pPr>
              <w:spacing w:line="360" w:lineRule="auto"/>
              <w:rPr>
                <w:sz w:val="24"/>
                <w:szCs w:val="24"/>
              </w:rPr>
            </w:pPr>
            <w:r>
              <w:t>$2,144 m</w:t>
            </w:r>
          </w:p>
        </w:tc>
        <w:tc>
          <w:tcPr>
            <w:tcW w:w="804" w:type="dxa"/>
          </w:tcPr>
          <w:p w:rsidR="008F498B" w:rsidRPr="008F498B" w:rsidRDefault="00492C32" w:rsidP="008F498B">
            <w:pPr>
              <w:spacing w:line="360" w:lineRule="auto"/>
              <w:rPr>
                <w:sz w:val="24"/>
                <w:szCs w:val="24"/>
              </w:rPr>
            </w:pPr>
            <w:r>
              <w:t>$3,517.12 million</w:t>
            </w:r>
          </w:p>
        </w:tc>
        <w:tc>
          <w:tcPr>
            <w:tcW w:w="986" w:type="dxa"/>
          </w:tcPr>
          <w:p w:rsidR="008F498B" w:rsidRPr="008F498B" w:rsidRDefault="00776CBC" w:rsidP="008F498B">
            <w:pPr>
              <w:spacing w:line="360" w:lineRule="auto"/>
              <w:rPr>
                <w:sz w:val="24"/>
                <w:szCs w:val="24"/>
              </w:rPr>
            </w:pPr>
            <w:r>
              <w:rPr>
                <w:sz w:val="24"/>
                <w:szCs w:val="24"/>
              </w:rPr>
              <w:t>1.33</w:t>
            </w:r>
          </w:p>
        </w:tc>
      </w:tr>
    </w:tbl>
    <w:p w:rsidR="004B240E" w:rsidRDefault="007944B6" w:rsidP="00480791">
      <w:pPr>
        <w:jc w:val="center"/>
        <w:rPr>
          <w:b/>
        </w:rPr>
      </w:pPr>
      <w:r w:rsidRPr="00480791">
        <w:rPr>
          <w:b/>
        </w:rPr>
        <w:t>TABLE 6-3.1.6 Altman Z-score</w:t>
      </w:r>
    </w:p>
    <w:p w:rsidR="00EB39B3" w:rsidRPr="000F0E38" w:rsidRDefault="00EB39B3" w:rsidP="000F0E38">
      <w:pPr>
        <w:spacing w:line="360" w:lineRule="auto"/>
        <w:jc w:val="both"/>
        <w:rPr>
          <w:sz w:val="24"/>
          <w:szCs w:val="24"/>
        </w:rPr>
      </w:pPr>
      <w:r>
        <w:rPr>
          <w:sz w:val="24"/>
          <w:szCs w:val="24"/>
        </w:rPr>
        <w:t xml:space="preserve">The Harbour Energy’s </w:t>
      </w:r>
      <w:r w:rsidR="00580932">
        <w:rPr>
          <w:sz w:val="24"/>
          <w:szCs w:val="24"/>
        </w:rPr>
        <w:t>Altman</w:t>
      </w:r>
      <w:r>
        <w:rPr>
          <w:sz w:val="24"/>
          <w:szCs w:val="24"/>
        </w:rPr>
        <w:t xml:space="preserve"> z-score serves as a critical assessment of financial sustenance, which was seen to have variations from 2019-2023.</w:t>
      </w:r>
      <w:r w:rsidR="007D2563">
        <w:rPr>
          <w:sz w:val="24"/>
          <w:szCs w:val="24"/>
        </w:rPr>
        <w:t xml:space="preserve"> The score has indicated significant financial distress.</w:t>
      </w:r>
      <w:r w:rsidR="00AF0BED">
        <w:rPr>
          <w:sz w:val="24"/>
          <w:szCs w:val="24"/>
        </w:rPr>
        <w:t xml:space="preserve"> The Altman z-score of 2019 stood at 2.84 which indicates generally secure zone with reduced insolvency probability.</w:t>
      </w:r>
      <w:r w:rsidR="005A4A2E">
        <w:rPr>
          <w:sz w:val="24"/>
          <w:szCs w:val="24"/>
        </w:rPr>
        <w:t xml:space="preserve"> But, in 2020 thi</w:t>
      </w:r>
      <w:r w:rsidR="00580932">
        <w:rPr>
          <w:sz w:val="24"/>
          <w:szCs w:val="24"/>
        </w:rPr>
        <w:t>s score reduced significantly to</w:t>
      </w:r>
      <w:r w:rsidR="005A4A2E">
        <w:rPr>
          <w:sz w:val="24"/>
          <w:szCs w:val="24"/>
        </w:rPr>
        <w:t xml:space="preserve"> 1.248 giving an inclination of financial strain owing to global epidemic as well as reduced revenues.</w:t>
      </w:r>
      <w:r w:rsidR="001A5119">
        <w:rPr>
          <w:sz w:val="24"/>
          <w:szCs w:val="24"/>
        </w:rPr>
        <w:t xml:space="preserve"> This score was declined to 0.7544 in 2021 which out our </w:t>
      </w:r>
      <w:r w:rsidR="00580932">
        <w:rPr>
          <w:sz w:val="24"/>
          <w:szCs w:val="24"/>
        </w:rPr>
        <w:t>Harbour</w:t>
      </w:r>
      <w:r w:rsidR="001A5119">
        <w:rPr>
          <w:sz w:val="24"/>
          <w:szCs w:val="24"/>
        </w:rPr>
        <w:t xml:space="preserve"> corporation in severe risk, as liabilities were increased alongside considerable asset increase.</w:t>
      </w:r>
      <w:r w:rsidR="004238E8">
        <w:rPr>
          <w:sz w:val="24"/>
          <w:szCs w:val="24"/>
        </w:rPr>
        <w:t xml:space="preserve"> In 2022, z-score was seen to have improved somewhat to 1.9356 which indicates substantial enhancement but was still short of safe zone i.e. 2.99.</w:t>
      </w:r>
      <w:r w:rsidR="008D4A9C">
        <w:rPr>
          <w:sz w:val="24"/>
          <w:szCs w:val="24"/>
        </w:rPr>
        <w:t xml:space="preserve"> Lastly, year 2023 saw a low z-score of 1.33 which suggests constant financial fragility.</w:t>
      </w:r>
      <w:r w:rsidR="009021C0">
        <w:rPr>
          <w:sz w:val="24"/>
          <w:szCs w:val="24"/>
        </w:rPr>
        <w:t xml:space="preserve"> All in all, this Altman Z-score assessment has indicated that Harbour company saw enhanced financial risks over the time frame 2019-2023, specifically in 2020 &amp; 2021, in spite of insignificant recovery in the years that followed.</w:t>
      </w:r>
    </w:p>
    <w:p w:rsidR="004B240E" w:rsidRDefault="004B240E" w:rsidP="001C2875">
      <w:pPr>
        <w:pStyle w:val="Heading2"/>
        <w:numPr>
          <w:ilvl w:val="1"/>
          <w:numId w:val="1"/>
        </w:numPr>
        <w:rPr>
          <w:rFonts w:asciiTheme="minorHAnsi" w:hAnsiTheme="minorHAnsi" w:cstheme="minorHAnsi"/>
          <w:b/>
          <w:color w:val="auto"/>
          <w:sz w:val="24"/>
          <w:szCs w:val="24"/>
        </w:rPr>
      </w:pPr>
      <w:bookmarkStart w:id="17" w:name="_Toc178168289"/>
      <w:r w:rsidRPr="001C2875">
        <w:rPr>
          <w:rFonts w:asciiTheme="minorHAnsi" w:hAnsiTheme="minorHAnsi" w:cstheme="minorHAnsi"/>
          <w:b/>
          <w:color w:val="auto"/>
          <w:sz w:val="24"/>
          <w:szCs w:val="24"/>
        </w:rPr>
        <w:lastRenderedPageBreak/>
        <w:t>LIQUIDITY RATIOS</w:t>
      </w:r>
      <w:bookmarkEnd w:id="17"/>
    </w:p>
    <w:p w:rsidR="001C2875" w:rsidRDefault="00532767" w:rsidP="00807037">
      <w:pPr>
        <w:pStyle w:val="Heading3"/>
        <w:numPr>
          <w:ilvl w:val="2"/>
          <w:numId w:val="1"/>
        </w:numPr>
        <w:rPr>
          <w:rFonts w:asciiTheme="minorHAnsi" w:hAnsiTheme="minorHAnsi" w:cstheme="minorHAnsi"/>
          <w:b/>
          <w:color w:val="auto"/>
        </w:rPr>
      </w:pPr>
      <w:bookmarkStart w:id="18" w:name="_Toc178168290"/>
      <w:r w:rsidRPr="00807037">
        <w:rPr>
          <w:rFonts w:asciiTheme="minorHAnsi" w:hAnsiTheme="minorHAnsi" w:cstheme="minorHAnsi"/>
          <w:b/>
          <w:color w:val="auto"/>
        </w:rPr>
        <w:t>CURRENT RATIO</w:t>
      </w:r>
      <w:bookmarkEnd w:id="18"/>
    </w:p>
    <w:p w:rsidR="00C51739" w:rsidRPr="00D90F24" w:rsidRDefault="00C51739" w:rsidP="00D90F24">
      <w:pPr>
        <w:spacing w:line="360" w:lineRule="auto"/>
        <w:jc w:val="both"/>
        <w:rPr>
          <w:sz w:val="24"/>
          <w:szCs w:val="24"/>
        </w:rPr>
      </w:pPr>
      <w:r w:rsidRPr="00D90F24">
        <w:rPr>
          <w:sz w:val="24"/>
          <w:szCs w:val="24"/>
        </w:rPr>
        <w:t xml:space="preserve">From 2019-2023, Harbour Energy’s current ratio which </w:t>
      </w:r>
      <w:r w:rsidR="00A40161" w:rsidRPr="00D90F24">
        <w:rPr>
          <w:sz w:val="24"/>
          <w:szCs w:val="24"/>
        </w:rPr>
        <w:t>assesses</w:t>
      </w:r>
      <w:r w:rsidRPr="00D90F24">
        <w:rPr>
          <w:sz w:val="24"/>
          <w:szCs w:val="24"/>
        </w:rPr>
        <w:t xml:space="preserve"> the company’s capability to pay short-term liabilities with short-term assets has seen severe variations.</w:t>
      </w:r>
      <w:r w:rsidR="005647D1" w:rsidRPr="00D90F24">
        <w:rPr>
          <w:sz w:val="24"/>
          <w:szCs w:val="24"/>
        </w:rPr>
        <w:t xml:space="preserve"> The current ratio in 2019 was 0.93 which suggests that Harbour had approximately sufficient assets to meet the liabilities but fell a little short of optimum criteria i.e. 1.0.</w:t>
      </w:r>
      <w:r w:rsidR="00DE7145" w:rsidRPr="00D90F24">
        <w:rPr>
          <w:sz w:val="24"/>
          <w:szCs w:val="24"/>
        </w:rPr>
        <w:t xml:space="preserve"> In 2020, this ratio was tumbled to 0.14 which shows liquidity stress because current optimum had surpassed the current assets.</w:t>
      </w:r>
      <w:r w:rsidR="00644EC6" w:rsidRPr="00D90F24">
        <w:rPr>
          <w:sz w:val="24"/>
          <w:szCs w:val="24"/>
        </w:rPr>
        <w:t xml:space="preserve"> 2021 saw an improved situation of 1.86. The ratio again reduced to 0.52 in 2022 but was somehow rebounded to 0.82 in 2023. However, persistent liquidity problems existed.</w:t>
      </w:r>
    </w:p>
    <w:p w:rsidR="00807037" w:rsidRPr="005651C0" w:rsidRDefault="005651C0" w:rsidP="005651C0">
      <w:pPr>
        <w:ind w:left="360"/>
        <w:jc w:val="center"/>
        <w:rPr>
          <w:sz w:val="24"/>
          <w:szCs w:val="24"/>
        </w:rPr>
      </w:pPr>
      <w:r w:rsidRPr="005651C0">
        <w:rPr>
          <w:rFonts w:ascii="Calibri" w:hAnsi="Calibri" w:cs="Calibri"/>
          <w:b/>
          <w:color w:val="000000"/>
          <w:sz w:val="24"/>
          <w:szCs w:val="24"/>
        </w:rPr>
        <w:t>Formula:</w:t>
      </w:r>
      <w:r w:rsidRPr="005651C0">
        <w:rPr>
          <w:rFonts w:ascii="Calibri" w:hAnsi="Calibri" w:cs="Calibri"/>
          <w:color w:val="000000"/>
          <w:sz w:val="24"/>
          <w:szCs w:val="24"/>
        </w:rPr>
        <w:t xml:space="preserve"> </w:t>
      </w:r>
      <w:r w:rsidRPr="005651C0">
        <w:rPr>
          <w:rFonts w:ascii="Cambria Math" w:hAnsi="Cambria Math"/>
          <w:color w:val="000000"/>
          <w:sz w:val="24"/>
          <w:szCs w:val="24"/>
        </w:rPr>
        <w:t>Current Assets/Current Liabilities</w:t>
      </w:r>
      <w:r w:rsidR="000036A9">
        <w:rPr>
          <w:rFonts w:ascii="Cambria Math" w:hAnsi="Cambria Math"/>
          <w:color w:val="000000"/>
          <w:sz w:val="24"/>
          <w:szCs w:val="24"/>
        </w:rPr>
        <w:t xml:space="preserve"> </w:t>
      </w:r>
      <w:sdt>
        <w:sdtPr>
          <w:rPr>
            <w:rFonts w:ascii="Cambria Math" w:hAnsi="Cambria Math"/>
            <w:color w:val="000000"/>
            <w:sz w:val="24"/>
            <w:szCs w:val="24"/>
          </w:rPr>
          <w:id w:val="-2129839277"/>
          <w:citation/>
        </w:sdtPr>
        <w:sdtContent>
          <w:r w:rsidR="000036A9">
            <w:rPr>
              <w:rFonts w:ascii="Cambria Math" w:hAnsi="Cambria Math"/>
              <w:color w:val="000000"/>
              <w:sz w:val="24"/>
              <w:szCs w:val="24"/>
            </w:rPr>
            <w:fldChar w:fldCharType="begin"/>
          </w:r>
          <w:r w:rsidR="000036A9">
            <w:rPr>
              <w:rFonts w:ascii="Cambria Math" w:hAnsi="Cambria Math"/>
              <w:color w:val="000000"/>
              <w:sz w:val="24"/>
              <w:szCs w:val="24"/>
            </w:rPr>
            <w:instrText xml:space="preserve"> CITATION Ada24 \l 1033 </w:instrText>
          </w:r>
          <w:r w:rsidR="000036A9">
            <w:rPr>
              <w:rFonts w:ascii="Cambria Math" w:hAnsi="Cambria Math"/>
              <w:color w:val="000000"/>
              <w:sz w:val="24"/>
              <w:szCs w:val="24"/>
            </w:rPr>
            <w:fldChar w:fldCharType="separate"/>
          </w:r>
          <w:r w:rsidR="000036A9" w:rsidRPr="000036A9">
            <w:rPr>
              <w:rFonts w:ascii="Cambria Math" w:hAnsi="Cambria Math"/>
              <w:noProof/>
              <w:color w:val="000000"/>
              <w:sz w:val="24"/>
              <w:szCs w:val="24"/>
            </w:rPr>
            <w:t>(Hayes, 2024)</w:t>
          </w:r>
          <w:r w:rsidR="000036A9">
            <w:rPr>
              <w:rFonts w:ascii="Cambria Math" w:hAnsi="Cambria Math"/>
              <w:color w:val="000000"/>
              <w:sz w:val="24"/>
              <w:szCs w:val="24"/>
            </w:rPr>
            <w:fldChar w:fldCharType="end"/>
          </w:r>
        </w:sdtContent>
      </w:sdt>
    </w:p>
    <w:p w:rsidR="00807037" w:rsidRDefault="00532767" w:rsidP="000F0E38">
      <w:pPr>
        <w:pStyle w:val="Heading3"/>
        <w:numPr>
          <w:ilvl w:val="2"/>
          <w:numId w:val="1"/>
        </w:numPr>
        <w:rPr>
          <w:rFonts w:asciiTheme="minorHAnsi" w:hAnsiTheme="minorHAnsi" w:cstheme="minorHAnsi"/>
          <w:b/>
          <w:color w:val="auto"/>
        </w:rPr>
      </w:pPr>
      <w:bookmarkStart w:id="19" w:name="_Toc178168291"/>
      <w:r w:rsidRPr="00807037">
        <w:rPr>
          <w:rFonts w:asciiTheme="minorHAnsi" w:hAnsiTheme="minorHAnsi" w:cstheme="minorHAnsi"/>
          <w:b/>
          <w:color w:val="auto"/>
        </w:rPr>
        <w:t>QUICK RATIO</w:t>
      </w:r>
      <w:bookmarkEnd w:id="19"/>
    </w:p>
    <w:p w:rsidR="00FC1777" w:rsidRPr="00851CE5" w:rsidRDefault="00FC1777" w:rsidP="00851CE5">
      <w:pPr>
        <w:spacing w:after="0" w:line="360" w:lineRule="auto"/>
        <w:jc w:val="both"/>
        <w:rPr>
          <w:rFonts w:eastAsia="Times New Roman" w:cstheme="minorHAnsi"/>
          <w:sz w:val="24"/>
          <w:szCs w:val="24"/>
        </w:rPr>
      </w:pPr>
      <w:r w:rsidRPr="00FC1777">
        <w:rPr>
          <w:rFonts w:eastAsia="Times New Roman" w:cstheme="minorHAnsi"/>
          <w:sz w:val="24"/>
          <w:szCs w:val="24"/>
        </w:rPr>
        <w:t>Removing inventory, the fast ratio assesses liquidity and displays the company's ability to meet urgent demands without relying on stock sales.</w:t>
      </w:r>
      <w:r w:rsidR="005E693B">
        <w:rPr>
          <w:rFonts w:eastAsia="Times New Roman" w:cstheme="minorHAnsi"/>
          <w:sz w:val="24"/>
          <w:szCs w:val="24"/>
        </w:rPr>
        <w:t xml:space="preserve"> In 2019, this company had quick ratio of 0.91 which indicates reduced capability of fulfilling urgent liabilities.</w:t>
      </w:r>
      <w:r w:rsidR="00CD02C9">
        <w:rPr>
          <w:rFonts w:eastAsia="Times New Roman" w:cstheme="minorHAnsi"/>
          <w:sz w:val="24"/>
          <w:szCs w:val="24"/>
        </w:rPr>
        <w:t xml:space="preserve"> In 2020, it remained to be extremely low i.e. 0.14 which shows significant liquidity problems.</w:t>
      </w:r>
      <w:r w:rsidR="00186E9C">
        <w:rPr>
          <w:rFonts w:eastAsia="Times New Roman" w:cstheme="minorHAnsi"/>
          <w:sz w:val="24"/>
          <w:szCs w:val="24"/>
        </w:rPr>
        <w:t xml:space="preserve"> 2021 saw a quick ratio of 1.69% which suggests the firm has sufficient liquidity assets of satisfying the creditors without any dependence on inventory sales.</w:t>
      </w:r>
      <w:r w:rsidR="001B0445">
        <w:rPr>
          <w:rFonts w:eastAsia="Times New Roman" w:cstheme="minorHAnsi"/>
          <w:sz w:val="24"/>
          <w:szCs w:val="24"/>
        </w:rPr>
        <w:t xml:space="preserve"> But, in 2022 quick ratio declined to 0.48 with a marginal increase of 0.73 in 2023 which suggests that liquidity </w:t>
      </w:r>
      <w:r w:rsidR="005A5D13">
        <w:rPr>
          <w:rFonts w:eastAsia="Times New Roman" w:cstheme="minorHAnsi"/>
          <w:sz w:val="24"/>
          <w:szCs w:val="24"/>
        </w:rPr>
        <w:t>problems</w:t>
      </w:r>
      <w:r w:rsidR="001B0445">
        <w:rPr>
          <w:rFonts w:eastAsia="Times New Roman" w:cstheme="minorHAnsi"/>
          <w:sz w:val="24"/>
          <w:szCs w:val="24"/>
        </w:rPr>
        <w:t xml:space="preserve"> are still persistent, with this firm hugely depending on inventories for meeting short-term commitments.</w:t>
      </w:r>
    </w:p>
    <w:p w:rsidR="00E20B6D" w:rsidRPr="00E20B6D" w:rsidRDefault="00E20B6D" w:rsidP="00E20B6D">
      <w:pPr>
        <w:spacing w:line="360" w:lineRule="auto"/>
        <w:jc w:val="center"/>
        <w:rPr>
          <w:sz w:val="24"/>
          <w:szCs w:val="24"/>
        </w:rPr>
      </w:pPr>
      <w:r w:rsidRPr="00065B1C">
        <w:rPr>
          <w:b/>
          <w:sz w:val="24"/>
          <w:szCs w:val="24"/>
        </w:rPr>
        <w:t>Formula:</w:t>
      </w:r>
      <w:r w:rsidRPr="008E5A5A">
        <w:rPr>
          <w:sz w:val="24"/>
          <w:szCs w:val="24"/>
        </w:rPr>
        <w:t xml:space="preserve"> Current Assets-Inventory</w:t>
      </w:r>
      <w:r>
        <w:rPr>
          <w:sz w:val="24"/>
          <w:szCs w:val="24"/>
        </w:rPr>
        <w:t>/</w:t>
      </w:r>
      <w:r w:rsidRPr="008E5A5A">
        <w:rPr>
          <w:sz w:val="24"/>
          <w:szCs w:val="24"/>
        </w:rPr>
        <w:t>Current Liabilities</w:t>
      </w:r>
      <w:r>
        <w:rPr>
          <w:sz w:val="24"/>
          <w:szCs w:val="24"/>
        </w:rPr>
        <w:t xml:space="preserve"> </w:t>
      </w:r>
      <w:r w:rsidR="00E56458">
        <w:rPr>
          <w:sz w:val="24"/>
          <w:szCs w:val="24"/>
        </w:rPr>
        <w:t xml:space="preserve"> </w:t>
      </w:r>
      <w:sdt>
        <w:sdtPr>
          <w:rPr>
            <w:sz w:val="24"/>
            <w:szCs w:val="24"/>
          </w:rPr>
          <w:id w:val="-1769309090"/>
          <w:citation/>
        </w:sdtPr>
        <w:sdtContent>
          <w:r w:rsidR="00E56458">
            <w:rPr>
              <w:sz w:val="24"/>
              <w:szCs w:val="24"/>
            </w:rPr>
            <w:fldChar w:fldCharType="begin"/>
          </w:r>
          <w:r w:rsidR="00E56458">
            <w:rPr>
              <w:sz w:val="24"/>
              <w:szCs w:val="24"/>
            </w:rPr>
            <w:instrText xml:space="preserve"> CITATION Sho24 \l 1033 </w:instrText>
          </w:r>
          <w:r w:rsidR="00E56458">
            <w:rPr>
              <w:sz w:val="24"/>
              <w:szCs w:val="24"/>
            </w:rPr>
            <w:fldChar w:fldCharType="separate"/>
          </w:r>
          <w:r w:rsidR="00E56458" w:rsidRPr="00E56458">
            <w:rPr>
              <w:noProof/>
              <w:sz w:val="24"/>
              <w:szCs w:val="24"/>
            </w:rPr>
            <w:t>(Seth, 2024)</w:t>
          </w:r>
          <w:r w:rsidR="00E56458">
            <w:rPr>
              <w:sz w:val="24"/>
              <w:szCs w:val="24"/>
            </w:rPr>
            <w:fldChar w:fldCharType="end"/>
          </w:r>
        </w:sdtContent>
      </w:sdt>
    </w:p>
    <w:tbl>
      <w:tblPr>
        <w:tblStyle w:val="TableGridLight"/>
        <w:tblW w:w="9715" w:type="dxa"/>
        <w:tblLook w:val="04A0" w:firstRow="1" w:lastRow="0" w:firstColumn="1" w:lastColumn="0" w:noHBand="0" w:noVBand="1"/>
      </w:tblPr>
      <w:tblGrid>
        <w:gridCol w:w="781"/>
        <w:gridCol w:w="1237"/>
        <w:gridCol w:w="2674"/>
        <w:gridCol w:w="2910"/>
        <w:gridCol w:w="1164"/>
        <w:gridCol w:w="949"/>
      </w:tblGrid>
      <w:tr w:rsidR="00B67B75" w:rsidTr="00D10EDB">
        <w:tc>
          <w:tcPr>
            <w:tcW w:w="783" w:type="dxa"/>
            <w:shd w:val="clear" w:color="auto" w:fill="A8D08D" w:themeFill="accent6" w:themeFillTint="99"/>
          </w:tcPr>
          <w:p w:rsidR="00C97A0C" w:rsidRPr="00B17AED" w:rsidRDefault="00C97A0C" w:rsidP="009127B4">
            <w:pPr>
              <w:rPr>
                <w:b/>
                <w:sz w:val="24"/>
                <w:szCs w:val="24"/>
              </w:rPr>
            </w:pPr>
            <w:r w:rsidRPr="00B17AED">
              <w:rPr>
                <w:b/>
                <w:sz w:val="24"/>
                <w:szCs w:val="24"/>
              </w:rPr>
              <w:t>YEAR</w:t>
            </w:r>
          </w:p>
        </w:tc>
        <w:tc>
          <w:tcPr>
            <w:tcW w:w="1237" w:type="dxa"/>
            <w:shd w:val="clear" w:color="auto" w:fill="A8D08D" w:themeFill="accent6" w:themeFillTint="99"/>
          </w:tcPr>
          <w:p w:rsidR="00C97A0C" w:rsidRPr="00B17AED" w:rsidRDefault="00C97A0C" w:rsidP="009127B4">
            <w:pPr>
              <w:rPr>
                <w:b/>
                <w:sz w:val="24"/>
                <w:szCs w:val="24"/>
              </w:rPr>
            </w:pPr>
            <w:r w:rsidRPr="00B17AED">
              <w:rPr>
                <w:b/>
                <w:sz w:val="24"/>
                <w:szCs w:val="24"/>
              </w:rPr>
              <w:t>FORMULA</w:t>
            </w:r>
          </w:p>
        </w:tc>
        <w:tc>
          <w:tcPr>
            <w:tcW w:w="2745" w:type="dxa"/>
            <w:shd w:val="clear" w:color="auto" w:fill="A8D08D" w:themeFill="accent6" w:themeFillTint="99"/>
          </w:tcPr>
          <w:p w:rsidR="00C97A0C" w:rsidRPr="00B17AED" w:rsidRDefault="00C97A0C" w:rsidP="009127B4">
            <w:pPr>
              <w:rPr>
                <w:b/>
                <w:sz w:val="24"/>
                <w:szCs w:val="24"/>
              </w:rPr>
            </w:pPr>
            <w:r w:rsidRPr="00B17AED">
              <w:rPr>
                <w:b/>
                <w:sz w:val="24"/>
                <w:szCs w:val="24"/>
              </w:rPr>
              <w:t>VALUES</w:t>
            </w:r>
          </w:p>
        </w:tc>
        <w:tc>
          <w:tcPr>
            <w:tcW w:w="2970" w:type="dxa"/>
            <w:shd w:val="clear" w:color="auto" w:fill="A8D08D" w:themeFill="accent6" w:themeFillTint="99"/>
          </w:tcPr>
          <w:p w:rsidR="00C97A0C" w:rsidRPr="00B17AED" w:rsidRDefault="00C97A0C" w:rsidP="009127B4">
            <w:pPr>
              <w:rPr>
                <w:b/>
                <w:sz w:val="24"/>
                <w:szCs w:val="24"/>
              </w:rPr>
            </w:pPr>
            <w:r w:rsidRPr="00B17AED">
              <w:rPr>
                <w:b/>
                <w:sz w:val="24"/>
                <w:szCs w:val="24"/>
              </w:rPr>
              <w:t>COMPUTATION</w:t>
            </w:r>
          </w:p>
        </w:tc>
        <w:tc>
          <w:tcPr>
            <w:tcW w:w="1026" w:type="dxa"/>
            <w:shd w:val="clear" w:color="auto" w:fill="A8D08D" w:themeFill="accent6" w:themeFillTint="99"/>
          </w:tcPr>
          <w:p w:rsidR="00C97A0C" w:rsidRPr="00B17AED" w:rsidRDefault="00C97A0C" w:rsidP="009127B4">
            <w:pPr>
              <w:rPr>
                <w:b/>
                <w:sz w:val="24"/>
                <w:szCs w:val="24"/>
              </w:rPr>
            </w:pPr>
            <w:r>
              <w:rPr>
                <w:b/>
                <w:sz w:val="24"/>
                <w:szCs w:val="24"/>
              </w:rPr>
              <w:t>CURRENT RATIO</w:t>
            </w:r>
          </w:p>
        </w:tc>
        <w:tc>
          <w:tcPr>
            <w:tcW w:w="954" w:type="dxa"/>
            <w:shd w:val="clear" w:color="auto" w:fill="A8D08D" w:themeFill="accent6" w:themeFillTint="99"/>
          </w:tcPr>
          <w:p w:rsidR="00C97A0C" w:rsidRDefault="00C97A0C" w:rsidP="009127B4">
            <w:pPr>
              <w:rPr>
                <w:b/>
                <w:sz w:val="24"/>
                <w:szCs w:val="24"/>
              </w:rPr>
            </w:pPr>
            <w:r>
              <w:rPr>
                <w:b/>
                <w:sz w:val="24"/>
                <w:szCs w:val="24"/>
              </w:rPr>
              <w:t>QUICK RATIO</w:t>
            </w:r>
          </w:p>
        </w:tc>
      </w:tr>
      <w:tr w:rsidR="00B67B75" w:rsidRPr="00B67B75" w:rsidTr="00B67B75">
        <w:tc>
          <w:tcPr>
            <w:tcW w:w="783" w:type="dxa"/>
          </w:tcPr>
          <w:p w:rsidR="00C97A0C" w:rsidRPr="00B67B75" w:rsidRDefault="00C97A0C" w:rsidP="009127B4">
            <w:pPr>
              <w:rPr>
                <w:b/>
                <w:sz w:val="23"/>
                <w:szCs w:val="23"/>
              </w:rPr>
            </w:pPr>
            <w:r w:rsidRPr="00B67B75">
              <w:rPr>
                <w:b/>
                <w:sz w:val="23"/>
                <w:szCs w:val="23"/>
              </w:rPr>
              <w:t>2019</w:t>
            </w:r>
          </w:p>
        </w:tc>
        <w:tc>
          <w:tcPr>
            <w:tcW w:w="1237" w:type="dxa"/>
            <w:vMerge w:val="restart"/>
          </w:tcPr>
          <w:p w:rsidR="00C97A0C" w:rsidRPr="00B67B75" w:rsidRDefault="00FF23B0" w:rsidP="009127B4">
            <w:pPr>
              <w:rPr>
                <w:sz w:val="23"/>
                <w:szCs w:val="23"/>
              </w:rPr>
            </w:pPr>
            <w:r w:rsidRPr="00B67B75">
              <w:rPr>
                <w:rFonts w:ascii="Calibri" w:hAnsi="Calibri" w:cs="Calibri"/>
                <w:color w:val="000000"/>
                <w:sz w:val="23"/>
                <w:szCs w:val="23"/>
              </w:rPr>
              <w:t>Current Ratio = Current Assets / Current Liabilities</w:t>
            </w:r>
          </w:p>
        </w:tc>
        <w:tc>
          <w:tcPr>
            <w:tcW w:w="2745" w:type="dxa"/>
          </w:tcPr>
          <w:p w:rsidR="00F5182B" w:rsidRPr="00B67B75" w:rsidRDefault="00C97A0C" w:rsidP="00F5182B">
            <w:pPr>
              <w:rPr>
                <w:sz w:val="23"/>
                <w:szCs w:val="23"/>
              </w:rPr>
            </w:pPr>
            <w:r w:rsidRPr="00B67B75">
              <w:rPr>
                <w:sz w:val="23"/>
                <w:szCs w:val="23"/>
              </w:rPr>
              <w:t xml:space="preserve"> </w:t>
            </w:r>
            <w:r w:rsidR="00F5182B" w:rsidRPr="00B67B75">
              <w:rPr>
                <w:sz w:val="23"/>
                <w:szCs w:val="23"/>
              </w:rPr>
              <w:t>Current Asset:</w:t>
            </w:r>
            <w:r w:rsidR="00696663" w:rsidRPr="00B67B75">
              <w:rPr>
                <w:sz w:val="23"/>
                <w:szCs w:val="23"/>
              </w:rPr>
              <w:t xml:space="preserve"> $648.6 m</w:t>
            </w:r>
          </w:p>
          <w:p w:rsidR="00F5182B" w:rsidRPr="00B67B75" w:rsidRDefault="00F5182B" w:rsidP="00F5182B">
            <w:pPr>
              <w:rPr>
                <w:sz w:val="23"/>
                <w:szCs w:val="23"/>
              </w:rPr>
            </w:pPr>
            <w:r w:rsidRPr="00B67B75">
              <w:rPr>
                <w:sz w:val="23"/>
                <w:szCs w:val="23"/>
              </w:rPr>
              <w:t>Current Liabilities:</w:t>
            </w:r>
            <w:r w:rsidR="00AF5FF2" w:rsidRPr="00B67B75">
              <w:rPr>
                <w:sz w:val="23"/>
                <w:szCs w:val="23"/>
              </w:rPr>
              <w:t xml:space="preserve"> $696.8 m</w:t>
            </w:r>
          </w:p>
          <w:p w:rsidR="00C97A0C" w:rsidRPr="00B67B75" w:rsidRDefault="00F5182B" w:rsidP="009127B4">
            <w:pPr>
              <w:rPr>
                <w:sz w:val="23"/>
                <w:szCs w:val="23"/>
              </w:rPr>
            </w:pPr>
            <w:r w:rsidRPr="00B67B75">
              <w:rPr>
                <w:sz w:val="23"/>
                <w:szCs w:val="23"/>
              </w:rPr>
              <w:t>Inventories:</w:t>
            </w:r>
            <w:r w:rsidR="00AF5FF2" w:rsidRPr="00B67B75">
              <w:rPr>
                <w:sz w:val="23"/>
                <w:szCs w:val="23"/>
              </w:rPr>
              <w:t xml:space="preserve"> </w:t>
            </w:r>
            <w:r w:rsidR="00644C9F" w:rsidRPr="00B67B75">
              <w:rPr>
                <w:sz w:val="23"/>
                <w:szCs w:val="23"/>
              </w:rPr>
              <w:t>$16.3m</w:t>
            </w:r>
          </w:p>
        </w:tc>
        <w:tc>
          <w:tcPr>
            <w:tcW w:w="2970" w:type="dxa"/>
          </w:tcPr>
          <w:p w:rsidR="00C97A0C" w:rsidRPr="00B67B75" w:rsidRDefault="00036881" w:rsidP="009127B4">
            <w:pPr>
              <w:rPr>
                <w:sz w:val="23"/>
                <w:szCs w:val="23"/>
              </w:rPr>
            </w:pPr>
            <w:r w:rsidRPr="00B67B75">
              <w:rPr>
                <w:sz w:val="23"/>
                <w:szCs w:val="23"/>
              </w:rPr>
              <w:t>$648.6 m/$696.8 m: 0.93</w:t>
            </w:r>
          </w:p>
          <w:p w:rsidR="00DF2C69" w:rsidRPr="00B67B75" w:rsidRDefault="00DF2C69" w:rsidP="00DF2C69">
            <w:pPr>
              <w:rPr>
                <w:sz w:val="23"/>
                <w:szCs w:val="23"/>
              </w:rPr>
            </w:pPr>
            <w:r w:rsidRPr="00B67B75">
              <w:rPr>
                <w:sz w:val="23"/>
                <w:szCs w:val="23"/>
              </w:rPr>
              <w:t>$648.6 m- $16.3m/ $696.8 m: 0.91</w:t>
            </w:r>
          </w:p>
          <w:p w:rsidR="00DF2C69" w:rsidRPr="00B67B75" w:rsidRDefault="00DF2C69" w:rsidP="009127B4">
            <w:pPr>
              <w:rPr>
                <w:sz w:val="23"/>
                <w:szCs w:val="23"/>
              </w:rPr>
            </w:pPr>
          </w:p>
        </w:tc>
        <w:tc>
          <w:tcPr>
            <w:tcW w:w="1026" w:type="dxa"/>
          </w:tcPr>
          <w:p w:rsidR="00C97A0C" w:rsidRPr="00B67B75" w:rsidRDefault="00036881" w:rsidP="009127B4">
            <w:pPr>
              <w:rPr>
                <w:sz w:val="23"/>
                <w:szCs w:val="23"/>
              </w:rPr>
            </w:pPr>
            <w:r w:rsidRPr="00B67B75">
              <w:rPr>
                <w:sz w:val="23"/>
                <w:szCs w:val="23"/>
              </w:rPr>
              <w:t>0.93%</w:t>
            </w:r>
          </w:p>
        </w:tc>
        <w:tc>
          <w:tcPr>
            <w:tcW w:w="954" w:type="dxa"/>
          </w:tcPr>
          <w:p w:rsidR="00C97A0C" w:rsidRPr="00B67B75" w:rsidRDefault="00DF2C69" w:rsidP="009127B4">
            <w:pPr>
              <w:rPr>
                <w:sz w:val="23"/>
                <w:szCs w:val="23"/>
              </w:rPr>
            </w:pPr>
            <w:r w:rsidRPr="00B67B75">
              <w:rPr>
                <w:sz w:val="23"/>
                <w:szCs w:val="23"/>
              </w:rPr>
              <w:t>0.91%</w:t>
            </w:r>
          </w:p>
        </w:tc>
      </w:tr>
      <w:tr w:rsidR="00B67B75" w:rsidRPr="00B67B75" w:rsidTr="007E2350">
        <w:tc>
          <w:tcPr>
            <w:tcW w:w="783" w:type="dxa"/>
            <w:shd w:val="clear" w:color="auto" w:fill="E2EFD9" w:themeFill="accent6" w:themeFillTint="33"/>
          </w:tcPr>
          <w:p w:rsidR="00C97A0C" w:rsidRPr="00B67B75" w:rsidRDefault="00C97A0C" w:rsidP="009127B4">
            <w:pPr>
              <w:rPr>
                <w:b/>
                <w:sz w:val="23"/>
                <w:szCs w:val="23"/>
              </w:rPr>
            </w:pPr>
            <w:r w:rsidRPr="00B67B75">
              <w:rPr>
                <w:b/>
                <w:sz w:val="23"/>
                <w:szCs w:val="23"/>
              </w:rPr>
              <w:t>2020</w:t>
            </w:r>
          </w:p>
        </w:tc>
        <w:tc>
          <w:tcPr>
            <w:tcW w:w="1237" w:type="dxa"/>
            <w:vMerge/>
            <w:shd w:val="clear" w:color="auto" w:fill="E2EFD9" w:themeFill="accent6" w:themeFillTint="33"/>
          </w:tcPr>
          <w:p w:rsidR="00C97A0C" w:rsidRPr="00B67B75" w:rsidRDefault="00C97A0C" w:rsidP="009127B4">
            <w:pPr>
              <w:rPr>
                <w:sz w:val="23"/>
                <w:szCs w:val="23"/>
              </w:rPr>
            </w:pPr>
          </w:p>
        </w:tc>
        <w:tc>
          <w:tcPr>
            <w:tcW w:w="2745" w:type="dxa"/>
            <w:shd w:val="clear" w:color="auto" w:fill="E2EFD9" w:themeFill="accent6" w:themeFillTint="33"/>
          </w:tcPr>
          <w:p w:rsidR="00AF5FF2" w:rsidRPr="00B67B75" w:rsidRDefault="00C97A0C" w:rsidP="00AF5FF2">
            <w:pPr>
              <w:rPr>
                <w:sz w:val="23"/>
                <w:szCs w:val="23"/>
              </w:rPr>
            </w:pPr>
            <w:r w:rsidRPr="00B67B75">
              <w:rPr>
                <w:sz w:val="23"/>
                <w:szCs w:val="23"/>
              </w:rPr>
              <w:t xml:space="preserve"> </w:t>
            </w:r>
            <w:r w:rsidR="00D05DB1" w:rsidRPr="00B67B75">
              <w:rPr>
                <w:sz w:val="23"/>
                <w:szCs w:val="23"/>
              </w:rPr>
              <w:t>Current Asset:</w:t>
            </w:r>
            <w:r w:rsidR="00A5474A" w:rsidRPr="00B67B75">
              <w:rPr>
                <w:sz w:val="23"/>
                <w:szCs w:val="23"/>
              </w:rPr>
              <w:t xml:space="preserve"> $414.2 m</w:t>
            </w:r>
          </w:p>
          <w:p w:rsidR="00D05DB1" w:rsidRPr="00B67B75" w:rsidRDefault="00D05DB1" w:rsidP="00AF5FF2">
            <w:pPr>
              <w:rPr>
                <w:sz w:val="23"/>
                <w:szCs w:val="23"/>
              </w:rPr>
            </w:pPr>
            <w:r w:rsidRPr="00B67B75">
              <w:rPr>
                <w:sz w:val="23"/>
                <w:szCs w:val="23"/>
              </w:rPr>
              <w:t>Current Liabilities:</w:t>
            </w:r>
            <w:r w:rsidR="00A5474A" w:rsidRPr="00B67B75">
              <w:rPr>
                <w:sz w:val="23"/>
                <w:szCs w:val="23"/>
              </w:rPr>
              <w:t xml:space="preserve"> $2,883.3 m</w:t>
            </w:r>
          </w:p>
          <w:p w:rsidR="00C97A0C" w:rsidRPr="00B67B75" w:rsidRDefault="00D05DB1" w:rsidP="009127B4">
            <w:pPr>
              <w:rPr>
                <w:sz w:val="23"/>
                <w:szCs w:val="23"/>
              </w:rPr>
            </w:pPr>
            <w:r w:rsidRPr="00B67B75">
              <w:rPr>
                <w:sz w:val="23"/>
                <w:szCs w:val="23"/>
              </w:rPr>
              <w:t>Inventories:</w:t>
            </w:r>
            <w:r w:rsidR="00A5474A" w:rsidRPr="00B67B75">
              <w:rPr>
                <w:sz w:val="23"/>
                <w:szCs w:val="23"/>
              </w:rPr>
              <w:t xml:space="preserve"> $12.7 m</w:t>
            </w:r>
          </w:p>
        </w:tc>
        <w:tc>
          <w:tcPr>
            <w:tcW w:w="2970" w:type="dxa"/>
            <w:shd w:val="clear" w:color="auto" w:fill="E2EFD9" w:themeFill="accent6" w:themeFillTint="33"/>
          </w:tcPr>
          <w:p w:rsidR="00405CF1" w:rsidRPr="00B67B75" w:rsidRDefault="00405CF1" w:rsidP="00405CF1">
            <w:pPr>
              <w:rPr>
                <w:sz w:val="23"/>
                <w:szCs w:val="23"/>
              </w:rPr>
            </w:pPr>
            <w:r w:rsidRPr="00B67B75">
              <w:rPr>
                <w:sz w:val="23"/>
                <w:szCs w:val="23"/>
              </w:rPr>
              <w:t>$414.2 m/$2,883.3 m: 0.14</w:t>
            </w:r>
          </w:p>
          <w:p w:rsidR="005C2AAB" w:rsidRPr="00B67B75" w:rsidRDefault="005C2AAB" w:rsidP="00405CF1">
            <w:pPr>
              <w:rPr>
                <w:sz w:val="23"/>
                <w:szCs w:val="23"/>
              </w:rPr>
            </w:pPr>
            <w:r w:rsidRPr="00B67B75">
              <w:rPr>
                <w:sz w:val="23"/>
                <w:szCs w:val="23"/>
              </w:rPr>
              <w:t>$414.2 m-$12.7 m/$2,883.3 m: 0.14</w:t>
            </w:r>
          </w:p>
          <w:p w:rsidR="00C97A0C" w:rsidRPr="00B67B75" w:rsidRDefault="00C97A0C" w:rsidP="009127B4">
            <w:pPr>
              <w:rPr>
                <w:sz w:val="23"/>
                <w:szCs w:val="23"/>
              </w:rPr>
            </w:pPr>
          </w:p>
        </w:tc>
        <w:tc>
          <w:tcPr>
            <w:tcW w:w="1026" w:type="dxa"/>
            <w:shd w:val="clear" w:color="auto" w:fill="E2EFD9" w:themeFill="accent6" w:themeFillTint="33"/>
          </w:tcPr>
          <w:p w:rsidR="00C97A0C" w:rsidRPr="00B67B75" w:rsidRDefault="00405CF1" w:rsidP="009127B4">
            <w:pPr>
              <w:rPr>
                <w:sz w:val="23"/>
                <w:szCs w:val="23"/>
              </w:rPr>
            </w:pPr>
            <w:r w:rsidRPr="00B67B75">
              <w:rPr>
                <w:sz w:val="23"/>
                <w:szCs w:val="23"/>
              </w:rPr>
              <w:t>0.14%</w:t>
            </w:r>
          </w:p>
        </w:tc>
        <w:tc>
          <w:tcPr>
            <w:tcW w:w="954" w:type="dxa"/>
            <w:shd w:val="clear" w:color="auto" w:fill="E2EFD9" w:themeFill="accent6" w:themeFillTint="33"/>
          </w:tcPr>
          <w:p w:rsidR="00C97A0C" w:rsidRPr="00B67B75" w:rsidRDefault="005C2AAB" w:rsidP="009127B4">
            <w:pPr>
              <w:rPr>
                <w:sz w:val="23"/>
                <w:szCs w:val="23"/>
              </w:rPr>
            </w:pPr>
            <w:r w:rsidRPr="00B67B75">
              <w:rPr>
                <w:sz w:val="23"/>
                <w:szCs w:val="23"/>
              </w:rPr>
              <w:t>0.14</w:t>
            </w:r>
          </w:p>
        </w:tc>
      </w:tr>
      <w:tr w:rsidR="00B67B75" w:rsidRPr="00B67B75" w:rsidTr="00B67B75">
        <w:tc>
          <w:tcPr>
            <w:tcW w:w="783" w:type="dxa"/>
          </w:tcPr>
          <w:p w:rsidR="00C97A0C" w:rsidRPr="00B67B75" w:rsidRDefault="00C97A0C" w:rsidP="009127B4">
            <w:pPr>
              <w:rPr>
                <w:b/>
                <w:sz w:val="23"/>
                <w:szCs w:val="23"/>
              </w:rPr>
            </w:pPr>
            <w:r w:rsidRPr="00B67B75">
              <w:rPr>
                <w:b/>
                <w:sz w:val="23"/>
                <w:szCs w:val="23"/>
              </w:rPr>
              <w:t>2021</w:t>
            </w:r>
          </w:p>
        </w:tc>
        <w:tc>
          <w:tcPr>
            <w:tcW w:w="1237" w:type="dxa"/>
            <w:vMerge/>
          </w:tcPr>
          <w:p w:rsidR="00C97A0C" w:rsidRPr="00B67B75" w:rsidRDefault="00C97A0C" w:rsidP="009127B4">
            <w:pPr>
              <w:rPr>
                <w:sz w:val="23"/>
                <w:szCs w:val="23"/>
              </w:rPr>
            </w:pPr>
          </w:p>
        </w:tc>
        <w:tc>
          <w:tcPr>
            <w:tcW w:w="2745" w:type="dxa"/>
          </w:tcPr>
          <w:p w:rsidR="00C97A0C" w:rsidRPr="00B67B75" w:rsidRDefault="000E54C6" w:rsidP="009127B4">
            <w:pPr>
              <w:rPr>
                <w:sz w:val="23"/>
                <w:szCs w:val="23"/>
              </w:rPr>
            </w:pPr>
            <w:r w:rsidRPr="00B67B75">
              <w:rPr>
                <w:sz w:val="23"/>
                <w:szCs w:val="23"/>
              </w:rPr>
              <w:t>Current Assets:</w:t>
            </w:r>
            <w:r w:rsidR="007C6C86" w:rsidRPr="00B67B75">
              <w:rPr>
                <w:sz w:val="23"/>
                <w:szCs w:val="23"/>
              </w:rPr>
              <w:t xml:space="preserve"> $2,294 m</w:t>
            </w:r>
          </w:p>
          <w:p w:rsidR="000E54C6" w:rsidRPr="00B67B75" w:rsidRDefault="000E54C6" w:rsidP="009127B4">
            <w:pPr>
              <w:rPr>
                <w:sz w:val="23"/>
                <w:szCs w:val="23"/>
              </w:rPr>
            </w:pPr>
            <w:r w:rsidRPr="00B67B75">
              <w:rPr>
                <w:sz w:val="23"/>
                <w:szCs w:val="23"/>
              </w:rPr>
              <w:t>Current Liabilities:</w:t>
            </w:r>
            <w:r w:rsidR="007C6C86" w:rsidRPr="00B67B75">
              <w:rPr>
                <w:sz w:val="23"/>
                <w:szCs w:val="23"/>
              </w:rPr>
              <w:t xml:space="preserve"> </w:t>
            </w:r>
            <w:r w:rsidR="00280487" w:rsidRPr="00B67B75">
              <w:rPr>
                <w:sz w:val="23"/>
                <w:szCs w:val="23"/>
              </w:rPr>
              <w:t>$1,235 m</w:t>
            </w:r>
          </w:p>
          <w:p w:rsidR="000E54C6" w:rsidRPr="00B67B75" w:rsidRDefault="000E54C6" w:rsidP="009127B4">
            <w:pPr>
              <w:rPr>
                <w:sz w:val="23"/>
                <w:szCs w:val="23"/>
              </w:rPr>
            </w:pPr>
            <w:r w:rsidRPr="00B67B75">
              <w:rPr>
                <w:sz w:val="23"/>
                <w:szCs w:val="23"/>
              </w:rPr>
              <w:t>Inventories:</w:t>
            </w:r>
            <w:r w:rsidR="007C6C86" w:rsidRPr="00B67B75">
              <w:rPr>
                <w:sz w:val="23"/>
                <w:szCs w:val="23"/>
              </w:rPr>
              <w:t xml:space="preserve"> $211.4 m</w:t>
            </w:r>
          </w:p>
        </w:tc>
        <w:tc>
          <w:tcPr>
            <w:tcW w:w="2970" w:type="dxa"/>
          </w:tcPr>
          <w:p w:rsidR="00C97A0C" w:rsidRPr="00B67B75" w:rsidRDefault="00721697" w:rsidP="009127B4">
            <w:pPr>
              <w:rPr>
                <w:sz w:val="23"/>
                <w:szCs w:val="23"/>
              </w:rPr>
            </w:pPr>
            <w:r w:rsidRPr="00B67B75">
              <w:rPr>
                <w:sz w:val="23"/>
                <w:szCs w:val="23"/>
              </w:rPr>
              <w:t>$2,294 m/$1,235 m:1.86</w:t>
            </w:r>
          </w:p>
          <w:p w:rsidR="00280487" w:rsidRPr="00B67B75" w:rsidRDefault="00280487" w:rsidP="009127B4">
            <w:pPr>
              <w:rPr>
                <w:sz w:val="23"/>
                <w:szCs w:val="23"/>
              </w:rPr>
            </w:pPr>
            <w:r w:rsidRPr="00B67B75">
              <w:rPr>
                <w:sz w:val="23"/>
                <w:szCs w:val="23"/>
              </w:rPr>
              <w:t xml:space="preserve">$2,294 m-$211.4 m/$1,235 m: 1.69 </w:t>
            </w:r>
          </w:p>
        </w:tc>
        <w:tc>
          <w:tcPr>
            <w:tcW w:w="1026" w:type="dxa"/>
          </w:tcPr>
          <w:p w:rsidR="00C97A0C" w:rsidRPr="00B67B75" w:rsidRDefault="00721697" w:rsidP="009127B4">
            <w:pPr>
              <w:rPr>
                <w:sz w:val="23"/>
                <w:szCs w:val="23"/>
              </w:rPr>
            </w:pPr>
            <w:r w:rsidRPr="00B67B75">
              <w:rPr>
                <w:sz w:val="23"/>
                <w:szCs w:val="23"/>
              </w:rPr>
              <w:t>1.86%</w:t>
            </w:r>
          </w:p>
        </w:tc>
        <w:tc>
          <w:tcPr>
            <w:tcW w:w="954" w:type="dxa"/>
          </w:tcPr>
          <w:p w:rsidR="00C97A0C" w:rsidRPr="00B67B75" w:rsidRDefault="00280487" w:rsidP="009127B4">
            <w:pPr>
              <w:rPr>
                <w:sz w:val="23"/>
                <w:szCs w:val="23"/>
              </w:rPr>
            </w:pPr>
            <w:r w:rsidRPr="00B67B75">
              <w:rPr>
                <w:sz w:val="23"/>
                <w:szCs w:val="23"/>
              </w:rPr>
              <w:t>1.69%</w:t>
            </w:r>
          </w:p>
        </w:tc>
      </w:tr>
      <w:tr w:rsidR="00B67B75" w:rsidRPr="00B67B75" w:rsidTr="007E2350">
        <w:tc>
          <w:tcPr>
            <w:tcW w:w="783" w:type="dxa"/>
            <w:shd w:val="clear" w:color="auto" w:fill="E2EFD9" w:themeFill="accent6" w:themeFillTint="33"/>
          </w:tcPr>
          <w:p w:rsidR="00C97A0C" w:rsidRPr="00B67B75" w:rsidRDefault="00C97A0C" w:rsidP="009127B4">
            <w:pPr>
              <w:rPr>
                <w:b/>
                <w:sz w:val="23"/>
                <w:szCs w:val="23"/>
              </w:rPr>
            </w:pPr>
            <w:r w:rsidRPr="00B67B75">
              <w:rPr>
                <w:b/>
                <w:sz w:val="23"/>
                <w:szCs w:val="23"/>
              </w:rPr>
              <w:lastRenderedPageBreak/>
              <w:t>2022</w:t>
            </w:r>
          </w:p>
        </w:tc>
        <w:tc>
          <w:tcPr>
            <w:tcW w:w="1237" w:type="dxa"/>
            <w:vMerge/>
            <w:shd w:val="clear" w:color="auto" w:fill="E2EFD9" w:themeFill="accent6" w:themeFillTint="33"/>
          </w:tcPr>
          <w:p w:rsidR="00C97A0C" w:rsidRPr="00B67B75" w:rsidRDefault="00C97A0C" w:rsidP="009127B4">
            <w:pPr>
              <w:rPr>
                <w:sz w:val="23"/>
                <w:szCs w:val="23"/>
              </w:rPr>
            </w:pPr>
          </w:p>
        </w:tc>
        <w:tc>
          <w:tcPr>
            <w:tcW w:w="2745" w:type="dxa"/>
            <w:shd w:val="clear" w:color="auto" w:fill="E2EFD9" w:themeFill="accent6" w:themeFillTint="33"/>
          </w:tcPr>
          <w:p w:rsidR="007C6C86" w:rsidRPr="00B67B75" w:rsidRDefault="007C6C86" w:rsidP="007C6C86">
            <w:pPr>
              <w:rPr>
                <w:sz w:val="23"/>
                <w:szCs w:val="23"/>
              </w:rPr>
            </w:pPr>
            <w:r w:rsidRPr="00B67B75">
              <w:rPr>
                <w:sz w:val="23"/>
                <w:szCs w:val="23"/>
              </w:rPr>
              <w:t>Current Assets:</w:t>
            </w:r>
            <w:r w:rsidR="00241A95" w:rsidRPr="00B67B75">
              <w:rPr>
                <w:sz w:val="23"/>
                <w:szCs w:val="23"/>
              </w:rPr>
              <w:t xml:space="preserve"> $2,127 m</w:t>
            </w:r>
          </w:p>
          <w:p w:rsidR="007C6C86" w:rsidRPr="00B67B75" w:rsidRDefault="007C6C86" w:rsidP="007C6C86">
            <w:pPr>
              <w:rPr>
                <w:sz w:val="23"/>
                <w:szCs w:val="23"/>
              </w:rPr>
            </w:pPr>
            <w:r w:rsidRPr="00B67B75">
              <w:rPr>
                <w:sz w:val="23"/>
                <w:szCs w:val="23"/>
              </w:rPr>
              <w:t>Current Liabilities:</w:t>
            </w:r>
            <w:r w:rsidR="00241A95" w:rsidRPr="00B67B75">
              <w:rPr>
                <w:sz w:val="23"/>
                <w:szCs w:val="23"/>
              </w:rPr>
              <w:t xml:space="preserve"> $4,096 m</w:t>
            </w:r>
          </w:p>
          <w:p w:rsidR="00C97A0C" w:rsidRPr="00B67B75" w:rsidRDefault="007C6C86" w:rsidP="007C6C86">
            <w:pPr>
              <w:rPr>
                <w:sz w:val="23"/>
                <w:szCs w:val="23"/>
              </w:rPr>
            </w:pPr>
            <w:r w:rsidRPr="00B67B75">
              <w:rPr>
                <w:sz w:val="23"/>
                <w:szCs w:val="23"/>
              </w:rPr>
              <w:t>Inventories:</w:t>
            </w:r>
            <w:r w:rsidR="00241A95" w:rsidRPr="00B67B75">
              <w:rPr>
                <w:sz w:val="23"/>
                <w:szCs w:val="23"/>
              </w:rPr>
              <w:t xml:space="preserve"> $143 m</w:t>
            </w:r>
          </w:p>
        </w:tc>
        <w:tc>
          <w:tcPr>
            <w:tcW w:w="2970" w:type="dxa"/>
            <w:shd w:val="clear" w:color="auto" w:fill="E2EFD9" w:themeFill="accent6" w:themeFillTint="33"/>
          </w:tcPr>
          <w:p w:rsidR="00C97A0C" w:rsidRPr="00B67B75" w:rsidRDefault="004A5575" w:rsidP="009127B4">
            <w:pPr>
              <w:rPr>
                <w:sz w:val="23"/>
                <w:szCs w:val="23"/>
              </w:rPr>
            </w:pPr>
            <w:r w:rsidRPr="00B67B75">
              <w:rPr>
                <w:sz w:val="23"/>
                <w:szCs w:val="23"/>
              </w:rPr>
              <w:t>$2,127 m/$4,096 m: 0.52</w:t>
            </w:r>
          </w:p>
          <w:p w:rsidR="00422040" w:rsidRPr="00B67B75" w:rsidRDefault="00422040" w:rsidP="00422040">
            <w:pPr>
              <w:rPr>
                <w:sz w:val="23"/>
                <w:szCs w:val="23"/>
              </w:rPr>
            </w:pPr>
            <w:r w:rsidRPr="00B67B75">
              <w:rPr>
                <w:sz w:val="23"/>
                <w:szCs w:val="23"/>
              </w:rPr>
              <w:t>$2,127 m-$143 m/$4,096 m:0.48</w:t>
            </w:r>
          </w:p>
          <w:p w:rsidR="00422040" w:rsidRPr="00B67B75" w:rsidRDefault="00422040" w:rsidP="009127B4">
            <w:pPr>
              <w:rPr>
                <w:sz w:val="23"/>
                <w:szCs w:val="23"/>
              </w:rPr>
            </w:pPr>
          </w:p>
        </w:tc>
        <w:tc>
          <w:tcPr>
            <w:tcW w:w="1026" w:type="dxa"/>
            <w:shd w:val="clear" w:color="auto" w:fill="E2EFD9" w:themeFill="accent6" w:themeFillTint="33"/>
          </w:tcPr>
          <w:p w:rsidR="00C97A0C" w:rsidRPr="00B67B75" w:rsidRDefault="004A5575" w:rsidP="009127B4">
            <w:pPr>
              <w:rPr>
                <w:sz w:val="23"/>
                <w:szCs w:val="23"/>
              </w:rPr>
            </w:pPr>
            <w:r w:rsidRPr="00B67B75">
              <w:rPr>
                <w:sz w:val="23"/>
                <w:szCs w:val="23"/>
              </w:rPr>
              <w:t>0.52%</w:t>
            </w:r>
          </w:p>
        </w:tc>
        <w:tc>
          <w:tcPr>
            <w:tcW w:w="954" w:type="dxa"/>
            <w:shd w:val="clear" w:color="auto" w:fill="E2EFD9" w:themeFill="accent6" w:themeFillTint="33"/>
          </w:tcPr>
          <w:p w:rsidR="00C97A0C" w:rsidRPr="00B67B75" w:rsidRDefault="00422040" w:rsidP="009127B4">
            <w:pPr>
              <w:rPr>
                <w:sz w:val="23"/>
                <w:szCs w:val="23"/>
              </w:rPr>
            </w:pPr>
            <w:r w:rsidRPr="00B67B75">
              <w:rPr>
                <w:sz w:val="23"/>
                <w:szCs w:val="23"/>
              </w:rPr>
              <w:t>0.48%</w:t>
            </w:r>
          </w:p>
        </w:tc>
      </w:tr>
      <w:tr w:rsidR="00B67B75" w:rsidRPr="00B67B75" w:rsidTr="00B67B75">
        <w:tc>
          <w:tcPr>
            <w:tcW w:w="783" w:type="dxa"/>
          </w:tcPr>
          <w:p w:rsidR="00C97A0C" w:rsidRPr="00B67B75" w:rsidRDefault="00C97A0C" w:rsidP="009127B4">
            <w:pPr>
              <w:rPr>
                <w:b/>
                <w:sz w:val="23"/>
                <w:szCs w:val="23"/>
              </w:rPr>
            </w:pPr>
            <w:r w:rsidRPr="00B67B75">
              <w:rPr>
                <w:b/>
                <w:sz w:val="23"/>
                <w:szCs w:val="23"/>
              </w:rPr>
              <w:lastRenderedPageBreak/>
              <w:t>2023</w:t>
            </w:r>
          </w:p>
        </w:tc>
        <w:tc>
          <w:tcPr>
            <w:tcW w:w="1237" w:type="dxa"/>
            <w:vMerge/>
          </w:tcPr>
          <w:p w:rsidR="00C97A0C" w:rsidRPr="00B67B75" w:rsidRDefault="00C97A0C" w:rsidP="009127B4">
            <w:pPr>
              <w:rPr>
                <w:sz w:val="23"/>
                <w:szCs w:val="23"/>
              </w:rPr>
            </w:pPr>
          </w:p>
        </w:tc>
        <w:tc>
          <w:tcPr>
            <w:tcW w:w="2745" w:type="dxa"/>
          </w:tcPr>
          <w:p w:rsidR="007C6C86" w:rsidRPr="00B67B75" w:rsidRDefault="007C6C86" w:rsidP="007C6C86">
            <w:pPr>
              <w:rPr>
                <w:sz w:val="23"/>
                <w:szCs w:val="23"/>
              </w:rPr>
            </w:pPr>
            <w:r w:rsidRPr="00B67B75">
              <w:rPr>
                <w:sz w:val="23"/>
                <w:szCs w:val="23"/>
              </w:rPr>
              <w:t>Current Assets:</w:t>
            </w:r>
            <w:r w:rsidR="002C19EC" w:rsidRPr="00B67B75">
              <w:rPr>
                <w:sz w:val="23"/>
                <w:szCs w:val="23"/>
              </w:rPr>
              <w:t xml:space="preserve"> $1,816 m</w:t>
            </w:r>
          </w:p>
          <w:p w:rsidR="007C6C86" w:rsidRPr="00B67B75" w:rsidRDefault="007C6C86" w:rsidP="007C6C86">
            <w:pPr>
              <w:rPr>
                <w:sz w:val="23"/>
                <w:szCs w:val="23"/>
              </w:rPr>
            </w:pPr>
            <w:r w:rsidRPr="00B67B75">
              <w:rPr>
                <w:sz w:val="23"/>
                <w:szCs w:val="23"/>
              </w:rPr>
              <w:t>Current Liabilities:</w:t>
            </w:r>
            <w:r w:rsidR="002C19EC" w:rsidRPr="00B67B75">
              <w:rPr>
                <w:sz w:val="23"/>
                <w:szCs w:val="23"/>
              </w:rPr>
              <w:t xml:space="preserve"> $2,212 m</w:t>
            </w:r>
          </w:p>
          <w:p w:rsidR="00C97A0C" w:rsidRPr="00B67B75" w:rsidRDefault="007C6C86" w:rsidP="007C6C86">
            <w:pPr>
              <w:rPr>
                <w:sz w:val="23"/>
                <w:szCs w:val="23"/>
              </w:rPr>
            </w:pPr>
            <w:r w:rsidRPr="00B67B75">
              <w:rPr>
                <w:sz w:val="23"/>
                <w:szCs w:val="23"/>
              </w:rPr>
              <w:t>Inventories:</w:t>
            </w:r>
            <w:r w:rsidR="002C19EC" w:rsidRPr="00B67B75">
              <w:rPr>
                <w:sz w:val="23"/>
                <w:szCs w:val="23"/>
              </w:rPr>
              <w:t xml:space="preserve"> $200 m</w:t>
            </w:r>
          </w:p>
        </w:tc>
        <w:tc>
          <w:tcPr>
            <w:tcW w:w="2970" w:type="dxa"/>
          </w:tcPr>
          <w:p w:rsidR="00C97A0C" w:rsidRPr="00B67B75" w:rsidRDefault="00280487" w:rsidP="009127B4">
            <w:pPr>
              <w:rPr>
                <w:sz w:val="23"/>
                <w:szCs w:val="23"/>
              </w:rPr>
            </w:pPr>
            <w:r w:rsidRPr="00B67B75">
              <w:rPr>
                <w:sz w:val="23"/>
                <w:szCs w:val="23"/>
              </w:rPr>
              <w:t>$1,816 m/$2,212 m: 0.82</w:t>
            </w:r>
          </w:p>
          <w:p w:rsidR="00CF5F64" w:rsidRPr="00B67B75" w:rsidRDefault="00CF5F64" w:rsidP="009127B4">
            <w:pPr>
              <w:rPr>
                <w:sz w:val="23"/>
                <w:szCs w:val="23"/>
              </w:rPr>
            </w:pPr>
            <w:r w:rsidRPr="00B67B75">
              <w:rPr>
                <w:sz w:val="23"/>
                <w:szCs w:val="23"/>
              </w:rPr>
              <w:t>$1,816 m-$200 m/$2,212 m: 0.73</w:t>
            </w:r>
          </w:p>
        </w:tc>
        <w:tc>
          <w:tcPr>
            <w:tcW w:w="1026" w:type="dxa"/>
          </w:tcPr>
          <w:p w:rsidR="00C97A0C" w:rsidRPr="00B67B75" w:rsidRDefault="00280487" w:rsidP="009127B4">
            <w:pPr>
              <w:rPr>
                <w:sz w:val="23"/>
                <w:szCs w:val="23"/>
              </w:rPr>
            </w:pPr>
            <w:r w:rsidRPr="00B67B75">
              <w:rPr>
                <w:sz w:val="23"/>
                <w:szCs w:val="23"/>
              </w:rPr>
              <w:t>0.82%</w:t>
            </w:r>
          </w:p>
        </w:tc>
        <w:tc>
          <w:tcPr>
            <w:tcW w:w="954" w:type="dxa"/>
          </w:tcPr>
          <w:p w:rsidR="00C97A0C" w:rsidRPr="00B67B75" w:rsidRDefault="00CF5F64" w:rsidP="009127B4">
            <w:pPr>
              <w:rPr>
                <w:sz w:val="23"/>
                <w:szCs w:val="23"/>
              </w:rPr>
            </w:pPr>
            <w:r w:rsidRPr="00B67B75">
              <w:rPr>
                <w:sz w:val="23"/>
                <w:szCs w:val="23"/>
              </w:rPr>
              <w:t>0.73%</w:t>
            </w:r>
          </w:p>
        </w:tc>
      </w:tr>
    </w:tbl>
    <w:p w:rsidR="00807037" w:rsidRDefault="004D1C14" w:rsidP="006857C5">
      <w:pPr>
        <w:jc w:val="center"/>
        <w:rPr>
          <w:b/>
          <w:sz w:val="23"/>
          <w:szCs w:val="23"/>
        </w:rPr>
      </w:pPr>
      <w:r w:rsidRPr="006857C5">
        <w:rPr>
          <w:b/>
          <w:sz w:val="23"/>
          <w:szCs w:val="23"/>
        </w:rPr>
        <w:t>TABLE 7-3.2 Liquidity Ratios</w:t>
      </w:r>
    </w:p>
    <w:p w:rsidR="009D3046" w:rsidRDefault="009D3046" w:rsidP="006857C5">
      <w:pPr>
        <w:jc w:val="center"/>
        <w:rPr>
          <w:b/>
          <w:sz w:val="23"/>
          <w:szCs w:val="23"/>
        </w:rPr>
      </w:pPr>
      <w:r w:rsidRPr="009D3046">
        <w:rPr>
          <w:b/>
          <w:noProof/>
          <w:sz w:val="23"/>
          <w:szCs w:val="23"/>
        </w:rPr>
        <w:drawing>
          <wp:inline distT="0" distB="0" distL="0" distR="0" wp14:anchorId="73DDD46F" wp14:editId="202B9D76">
            <wp:extent cx="4702629" cy="2831464"/>
            <wp:effectExtent l="0" t="0" r="3175" b="7620"/>
            <wp:docPr id="2" name="Picture 2" descr="C:\Users\Fast Computer\Pictures\Screenshots\Screenshot (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st Computer\Pictures\Screenshots\Screenshot (20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0982" cy="2836493"/>
                    </a:xfrm>
                    <a:prstGeom prst="rect">
                      <a:avLst/>
                    </a:prstGeom>
                    <a:noFill/>
                    <a:ln>
                      <a:noFill/>
                    </a:ln>
                  </pic:spPr>
                </pic:pic>
              </a:graphicData>
            </a:graphic>
          </wp:inline>
        </w:drawing>
      </w:r>
    </w:p>
    <w:p w:rsidR="009D3046" w:rsidRPr="006857C5" w:rsidRDefault="009D3046" w:rsidP="006857C5">
      <w:pPr>
        <w:jc w:val="center"/>
        <w:rPr>
          <w:b/>
          <w:sz w:val="23"/>
          <w:szCs w:val="23"/>
        </w:rPr>
      </w:pPr>
      <w:r>
        <w:rPr>
          <w:b/>
          <w:sz w:val="23"/>
          <w:szCs w:val="23"/>
        </w:rPr>
        <w:t>Figure 2: Liquidity Analysis</w:t>
      </w:r>
    </w:p>
    <w:p w:rsidR="00CE388F" w:rsidRPr="00CE388F" w:rsidRDefault="00F57CFB" w:rsidP="00CE388F">
      <w:pPr>
        <w:pStyle w:val="Heading2"/>
        <w:numPr>
          <w:ilvl w:val="1"/>
          <w:numId w:val="1"/>
        </w:numPr>
        <w:rPr>
          <w:rFonts w:asciiTheme="minorHAnsi" w:hAnsiTheme="minorHAnsi" w:cstheme="minorHAnsi"/>
          <w:b/>
          <w:color w:val="auto"/>
          <w:sz w:val="24"/>
          <w:szCs w:val="24"/>
        </w:rPr>
      </w:pPr>
      <w:bookmarkStart w:id="20" w:name="_Toc178168292"/>
      <w:r w:rsidRPr="00C618E0">
        <w:rPr>
          <w:rFonts w:asciiTheme="minorHAnsi" w:hAnsiTheme="minorHAnsi" w:cstheme="minorHAnsi"/>
          <w:b/>
          <w:color w:val="auto"/>
          <w:sz w:val="24"/>
          <w:szCs w:val="24"/>
        </w:rPr>
        <w:t>EFFICIENCY RATIOS</w:t>
      </w:r>
      <w:bookmarkEnd w:id="20"/>
    </w:p>
    <w:p w:rsidR="00C618E0" w:rsidRDefault="008A3030" w:rsidP="005A6A1E">
      <w:pPr>
        <w:pStyle w:val="Heading3"/>
        <w:numPr>
          <w:ilvl w:val="2"/>
          <w:numId w:val="1"/>
        </w:numPr>
        <w:rPr>
          <w:rFonts w:asciiTheme="minorHAnsi" w:hAnsiTheme="minorHAnsi" w:cstheme="minorHAnsi"/>
          <w:b/>
          <w:color w:val="auto"/>
        </w:rPr>
      </w:pPr>
      <w:bookmarkStart w:id="21" w:name="_Toc178168293"/>
      <w:r w:rsidRPr="009406C5">
        <w:rPr>
          <w:rFonts w:asciiTheme="minorHAnsi" w:hAnsiTheme="minorHAnsi" w:cstheme="minorHAnsi"/>
          <w:b/>
          <w:color w:val="auto"/>
        </w:rPr>
        <w:t>ASSET TURNOVER</w:t>
      </w:r>
      <w:bookmarkEnd w:id="21"/>
      <w:r w:rsidRPr="009406C5">
        <w:rPr>
          <w:rFonts w:asciiTheme="minorHAnsi" w:hAnsiTheme="minorHAnsi" w:cstheme="minorHAnsi"/>
          <w:b/>
          <w:color w:val="auto"/>
        </w:rPr>
        <w:t xml:space="preserve"> </w:t>
      </w:r>
    </w:p>
    <w:p w:rsidR="0056554F" w:rsidRPr="006A549E" w:rsidRDefault="0099377C" w:rsidP="006A549E">
      <w:pPr>
        <w:spacing w:after="0" w:line="360" w:lineRule="auto"/>
        <w:jc w:val="both"/>
        <w:rPr>
          <w:rFonts w:eastAsia="Times New Roman" w:cstheme="minorHAnsi"/>
          <w:sz w:val="24"/>
          <w:szCs w:val="24"/>
        </w:rPr>
      </w:pPr>
      <w:r w:rsidRPr="0099377C">
        <w:rPr>
          <w:rFonts w:eastAsia="Times New Roman" w:cstheme="minorHAnsi"/>
          <w:sz w:val="24"/>
          <w:szCs w:val="24"/>
        </w:rPr>
        <w:t>The asset turnover ratio measures an organization's ability to generate profits from its assets.</w:t>
      </w:r>
      <w:r w:rsidR="0056554F">
        <w:rPr>
          <w:rFonts w:eastAsia="Times New Roman" w:cstheme="minorHAnsi"/>
          <w:sz w:val="24"/>
          <w:szCs w:val="24"/>
        </w:rPr>
        <w:t xml:space="preserve"> For instance, Harbour Energy’s asset turnover ratio which ranged from 0.28 to 0.38 from 2019-2023 has indicated inconsistent asset utilization for production of income.</w:t>
      </w:r>
      <w:r w:rsidR="009C4467">
        <w:rPr>
          <w:rFonts w:eastAsia="Times New Roman" w:cstheme="minorHAnsi"/>
          <w:sz w:val="24"/>
          <w:szCs w:val="24"/>
        </w:rPr>
        <w:t xml:space="preserve"> The asset turnover ratio peaked at 0.45% in 2020 but then declined again in 2023. This indicates the firm’s failure in sustaining optimal asset utilization as the assets increased.</w:t>
      </w:r>
    </w:p>
    <w:p w:rsidR="005A6A1E" w:rsidRPr="005A6A1E" w:rsidRDefault="005A6A1E" w:rsidP="005A6A1E">
      <w:pPr>
        <w:ind w:left="360"/>
        <w:jc w:val="center"/>
      </w:pPr>
      <w:r w:rsidRPr="00646529">
        <w:rPr>
          <w:rFonts w:eastAsia="Times New Roman" w:cstheme="minorHAnsi"/>
          <w:b/>
          <w:sz w:val="24"/>
          <w:szCs w:val="24"/>
        </w:rPr>
        <w:t>Formula:</w:t>
      </w:r>
      <w:r>
        <w:rPr>
          <w:rFonts w:eastAsia="Times New Roman" w:cstheme="minorHAnsi"/>
          <w:sz w:val="24"/>
          <w:szCs w:val="24"/>
        </w:rPr>
        <w:t xml:space="preserve"> Revenue/Total Assets</w:t>
      </w:r>
      <w:r w:rsidR="00632A9B">
        <w:rPr>
          <w:rFonts w:eastAsia="Times New Roman" w:cstheme="minorHAnsi"/>
          <w:sz w:val="24"/>
          <w:szCs w:val="24"/>
        </w:rPr>
        <w:t xml:space="preserve"> (Ebony, 2024)</w:t>
      </w:r>
    </w:p>
    <w:p w:rsidR="009406C5" w:rsidRDefault="00B83288" w:rsidP="008B215E">
      <w:pPr>
        <w:pStyle w:val="Heading3"/>
        <w:numPr>
          <w:ilvl w:val="2"/>
          <w:numId w:val="1"/>
        </w:numPr>
        <w:rPr>
          <w:rFonts w:asciiTheme="minorHAnsi" w:hAnsiTheme="minorHAnsi" w:cstheme="minorHAnsi"/>
          <w:b/>
          <w:color w:val="auto"/>
        </w:rPr>
      </w:pPr>
      <w:bookmarkStart w:id="22" w:name="_Toc178168294"/>
      <w:r w:rsidRPr="00BF0C95">
        <w:rPr>
          <w:rFonts w:asciiTheme="minorHAnsi" w:hAnsiTheme="minorHAnsi" w:cstheme="minorHAnsi"/>
          <w:b/>
          <w:color w:val="auto"/>
        </w:rPr>
        <w:t>INVENTORY TURNOVER</w:t>
      </w:r>
      <w:bookmarkEnd w:id="22"/>
      <w:r w:rsidRPr="00BF0C95">
        <w:rPr>
          <w:rFonts w:asciiTheme="minorHAnsi" w:hAnsiTheme="minorHAnsi" w:cstheme="minorHAnsi"/>
          <w:b/>
          <w:color w:val="auto"/>
        </w:rPr>
        <w:t xml:space="preserve"> </w:t>
      </w:r>
      <w:r w:rsidR="00882684">
        <w:rPr>
          <w:rFonts w:asciiTheme="minorHAnsi" w:hAnsiTheme="minorHAnsi" w:cstheme="minorHAnsi"/>
          <w:b/>
          <w:color w:val="auto"/>
        </w:rPr>
        <w:t xml:space="preserve"> </w:t>
      </w:r>
    </w:p>
    <w:p w:rsidR="008B215E" w:rsidRDefault="008B215E" w:rsidP="008B215E">
      <w:pPr>
        <w:spacing w:after="0" w:line="360" w:lineRule="auto"/>
        <w:jc w:val="both"/>
        <w:rPr>
          <w:rFonts w:eastAsia="Times New Roman" w:cstheme="minorHAnsi"/>
          <w:sz w:val="24"/>
          <w:szCs w:val="24"/>
        </w:rPr>
      </w:pPr>
      <w:r w:rsidRPr="008B215E">
        <w:rPr>
          <w:rFonts w:eastAsia="Times New Roman" w:cstheme="minorHAnsi"/>
          <w:sz w:val="24"/>
          <w:szCs w:val="24"/>
        </w:rPr>
        <w:t xml:space="preserve">The inventory turnover ratio illustrates how frequently the company replaces and sells its inventory over time. </w:t>
      </w:r>
      <w:r w:rsidR="00320B13">
        <w:rPr>
          <w:rFonts w:eastAsia="Times New Roman" w:cstheme="minorHAnsi"/>
          <w:sz w:val="24"/>
          <w:szCs w:val="24"/>
        </w:rPr>
        <w:t xml:space="preserve"> The inventory ratio of </w:t>
      </w:r>
      <w:r w:rsidR="00E24E40">
        <w:rPr>
          <w:rFonts w:eastAsia="Times New Roman" w:cstheme="minorHAnsi"/>
          <w:sz w:val="24"/>
          <w:szCs w:val="24"/>
        </w:rPr>
        <w:t>Harbour</w:t>
      </w:r>
      <w:r w:rsidR="00320B13">
        <w:rPr>
          <w:rFonts w:eastAsia="Times New Roman" w:cstheme="minorHAnsi"/>
          <w:sz w:val="24"/>
          <w:szCs w:val="24"/>
        </w:rPr>
        <w:t xml:space="preserve"> company declined from 58.2% to 12.7% from 2019 to 2023.</w:t>
      </w:r>
      <w:r w:rsidR="0020308D">
        <w:rPr>
          <w:rFonts w:eastAsia="Times New Roman" w:cstheme="minorHAnsi"/>
          <w:sz w:val="24"/>
          <w:szCs w:val="24"/>
        </w:rPr>
        <w:t xml:space="preserve"> This shows decline in inventory management &amp; sales efficiencies.</w:t>
      </w:r>
      <w:r w:rsidR="009B45D9">
        <w:rPr>
          <w:rFonts w:eastAsia="Times New Roman" w:cstheme="minorHAnsi"/>
          <w:sz w:val="24"/>
          <w:szCs w:val="24"/>
        </w:rPr>
        <w:t xml:space="preserve"> The significant </w:t>
      </w:r>
      <w:r w:rsidR="009B45D9">
        <w:rPr>
          <w:rFonts w:eastAsia="Times New Roman" w:cstheme="minorHAnsi"/>
          <w:sz w:val="24"/>
          <w:szCs w:val="24"/>
        </w:rPr>
        <w:lastRenderedPageBreak/>
        <w:t>decline in 2021 and afterwards, specifically in 2023 at 12.7% showed a slower inventory turnover. The reason behind is reduced sales as well as surplus inventories.</w:t>
      </w:r>
    </w:p>
    <w:p w:rsidR="00882684" w:rsidRPr="00E24E40" w:rsidRDefault="00E24E40" w:rsidP="00E24E40">
      <w:pPr>
        <w:spacing w:line="360" w:lineRule="auto"/>
        <w:jc w:val="center"/>
        <w:rPr>
          <w:sz w:val="24"/>
          <w:szCs w:val="24"/>
        </w:rPr>
      </w:pPr>
      <w:r w:rsidRPr="006B424E">
        <w:rPr>
          <w:b/>
          <w:sz w:val="24"/>
          <w:szCs w:val="24"/>
        </w:rPr>
        <w:t xml:space="preserve">Formula: </w:t>
      </w:r>
      <w:r>
        <w:rPr>
          <w:sz w:val="24"/>
          <w:szCs w:val="24"/>
        </w:rPr>
        <w:t>Cost of Goods Sold/Ave</w:t>
      </w:r>
      <w:r>
        <w:rPr>
          <w:sz w:val="24"/>
          <w:szCs w:val="24"/>
        </w:rPr>
        <w:t>rage Inventory</w:t>
      </w:r>
      <w:r w:rsidR="00912647">
        <w:rPr>
          <w:sz w:val="24"/>
          <w:szCs w:val="24"/>
        </w:rPr>
        <w:t xml:space="preserve"> </w:t>
      </w:r>
      <w:sdt>
        <w:sdtPr>
          <w:rPr>
            <w:sz w:val="24"/>
            <w:szCs w:val="24"/>
          </w:rPr>
          <w:id w:val="1554888571"/>
          <w:citation/>
        </w:sdtPr>
        <w:sdtContent>
          <w:r w:rsidR="00912647">
            <w:rPr>
              <w:sz w:val="24"/>
              <w:szCs w:val="24"/>
            </w:rPr>
            <w:fldChar w:fldCharType="begin"/>
          </w:r>
          <w:r w:rsidR="00912647">
            <w:rPr>
              <w:sz w:val="24"/>
              <w:szCs w:val="24"/>
            </w:rPr>
            <w:instrText xml:space="preserve"> CITATION CFI242 \l 1033 </w:instrText>
          </w:r>
          <w:r w:rsidR="00912647">
            <w:rPr>
              <w:sz w:val="24"/>
              <w:szCs w:val="24"/>
            </w:rPr>
            <w:fldChar w:fldCharType="separate"/>
          </w:r>
          <w:r w:rsidR="00912647" w:rsidRPr="00912647">
            <w:rPr>
              <w:noProof/>
              <w:sz w:val="24"/>
              <w:szCs w:val="24"/>
            </w:rPr>
            <w:t>(Team, 2024)</w:t>
          </w:r>
          <w:r w:rsidR="00912647">
            <w:rPr>
              <w:sz w:val="24"/>
              <w:szCs w:val="24"/>
            </w:rPr>
            <w:fldChar w:fldCharType="end"/>
          </w:r>
        </w:sdtContent>
      </w:sdt>
    </w:p>
    <w:tbl>
      <w:tblPr>
        <w:tblStyle w:val="TableGridLight"/>
        <w:tblW w:w="0" w:type="auto"/>
        <w:tblLook w:val="04A0" w:firstRow="1" w:lastRow="0" w:firstColumn="1" w:lastColumn="0" w:noHBand="0" w:noVBand="1"/>
      </w:tblPr>
      <w:tblGrid>
        <w:gridCol w:w="798"/>
        <w:gridCol w:w="1473"/>
        <w:gridCol w:w="2010"/>
        <w:gridCol w:w="2057"/>
        <w:gridCol w:w="1615"/>
        <w:gridCol w:w="1397"/>
      </w:tblGrid>
      <w:tr w:rsidR="00476DFE" w:rsidTr="004877A9">
        <w:tc>
          <w:tcPr>
            <w:tcW w:w="831" w:type="dxa"/>
            <w:shd w:val="clear" w:color="auto" w:fill="A8D08D" w:themeFill="accent6" w:themeFillTint="99"/>
          </w:tcPr>
          <w:p w:rsidR="00882684" w:rsidRPr="00B17AED" w:rsidRDefault="00882684" w:rsidP="009127B4">
            <w:pPr>
              <w:rPr>
                <w:b/>
                <w:sz w:val="24"/>
                <w:szCs w:val="24"/>
              </w:rPr>
            </w:pPr>
            <w:r w:rsidRPr="00B17AED">
              <w:rPr>
                <w:b/>
                <w:sz w:val="24"/>
                <w:szCs w:val="24"/>
              </w:rPr>
              <w:t>YEAR</w:t>
            </w:r>
          </w:p>
        </w:tc>
        <w:tc>
          <w:tcPr>
            <w:tcW w:w="784" w:type="dxa"/>
            <w:shd w:val="clear" w:color="auto" w:fill="A8D08D" w:themeFill="accent6" w:themeFillTint="99"/>
          </w:tcPr>
          <w:p w:rsidR="00882684" w:rsidRPr="00B17AED" w:rsidRDefault="00882684" w:rsidP="009127B4">
            <w:pPr>
              <w:rPr>
                <w:b/>
                <w:sz w:val="24"/>
                <w:szCs w:val="24"/>
              </w:rPr>
            </w:pPr>
            <w:r w:rsidRPr="00B17AED">
              <w:rPr>
                <w:b/>
                <w:sz w:val="24"/>
                <w:szCs w:val="24"/>
              </w:rPr>
              <w:t>FORMULA</w:t>
            </w:r>
          </w:p>
        </w:tc>
        <w:tc>
          <w:tcPr>
            <w:tcW w:w="2478" w:type="dxa"/>
            <w:shd w:val="clear" w:color="auto" w:fill="A8D08D" w:themeFill="accent6" w:themeFillTint="99"/>
          </w:tcPr>
          <w:p w:rsidR="00882684" w:rsidRPr="00B17AED" w:rsidRDefault="00882684" w:rsidP="009127B4">
            <w:pPr>
              <w:rPr>
                <w:b/>
                <w:sz w:val="24"/>
                <w:szCs w:val="24"/>
              </w:rPr>
            </w:pPr>
            <w:r w:rsidRPr="00B17AED">
              <w:rPr>
                <w:b/>
                <w:sz w:val="24"/>
                <w:szCs w:val="24"/>
              </w:rPr>
              <w:t>VALUES</w:t>
            </w:r>
          </w:p>
        </w:tc>
        <w:tc>
          <w:tcPr>
            <w:tcW w:w="2212" w:type="dxa"/>
            <w:shd w:val="clear" w:color="auto" w:fill="A8D08D" w:themeFill="accent6" w:themeFillTint="99"/>
          </w:tcPr>
          <w:p w:rsidR="00882684" w:rsidRPr="00B17AED" w:rsidRDefault="00882684" w:rsidP="009127B4">
            <w:pPr>
              <w:rPr>
                <w:b/>
                <w:sz w:val="24"/>
                <w:szCs w:val="24"/>
              </w:rPr>
            </w:pPr>
            <w:r w:rsidRPr="00B17AED">
              <w:rPr>
                <w:b/>
                <w:sz w:val="24"/>
                <w:szCs w:val="24"/>
              </w:rPr>
              <w:t>COMPUTATION</w:t>
            </w:r>
          </w:p>
        </w:tc>
        <w:tc>
          <w:tcPr>
            <w:tcW w:w="1761" w:type="dxa"/>
            <w:shd w:val="clear" w:color="auto" w:fill="A8D08D" w:themeFill="accent6" w:themeFillTint="99"/>
          </w:tcPr>
          <w:p w:rsidR="00882684" w:rsidRPr="00B17AED" w:rsidRDefault="00476DFE" w:rsidP="00476DFE">
            <w:pPr>
              <w:rPr>
                <w:b/>
                <w:sz w:val="24"/>
                <w:szCs w:val="24"/>
              </w:rPr>
            </w:pPr>
            <w:r>
              <w:rPr>
                <w:b/>
                <w:sz w:val="24"/>
                <w:szCs w:val="24"/>
              </w:rPr>
              <w:t>ASSET TURNOVER</w:t>
            </w:r>
          </w:p>
        </w:tc>
        <w:tc>
          <w:tcPr>
            <w:tcW w:w="1284" w:type="dxa"/>
            <w:shd w:val="clear" w:color="auto" w:fill="A8D08D" w:themeFill="accent6" w:themeFillTint="99"/>
          </w:tcPr>
          <w:p w:rsidR="00882684" w:rsidRDefault="00476DFE" w:rsidP="009127B4">
            <w:pPr>
              <w:rPr>
                <w:b/>
                <w:sz w:val="24"/>
                <w:szCs w:val="24"/>
              </w:rPr>
            </w:pPr>
            <w:r>
              <w:rPr>
                <w:b/>
                <w:sz w:val="24"/>
                <w:szCs w:val="24"/>
              </w:rPr>
              <w:t>INVENTORY TURNOVER</w:t>
            </w:r>
          </w:p>
        </w:tc>
      </w:tr>
      <w:tr w:rsidR="00EE2B74" w:rsidTr="009127B4">
        <w:tc>
          <w:tcPr>
            <w:tcW w:w="831" w:type="dxa"/>
          </w:tcPr>
          <w:p w:rsidR="00882684" w:rsidRPr="00B17AED" w:rsidRDefault="00882684" w:rsidP="009127B4">
            <w:pPr>
              <w:rPr>
                <w:b/>
                <w:sz w:val="24"/>
                <w:szCs w:val="24"/>
              </w:rPr>
            </w:pPr>
            <w:r w:rsidRPr="00B17AED">
              <w:rPr>
                <w:b/>
                <w:sz w:val="24"/>
                <w:szCs w:val="24"/>
              </w:rPr>
              <w:t>2019</w:t>
            </w:r>
          </w:p>
        </w:tc>
        <w:tc>
          <w:tcPr>
            <w:tcW w:w="784" w:type="dxa"/>
            <w:vMerge w:val="restart"/>
          </w:tcPr>
          <w:p w:rsidR="00EE2B74" w:rsidRPr="0027258B" w:rsidRDefault="00EE2B74" w:rsidP="00EE2B74">
            <w:pPr>
              <w:spacing w:line="276" w:lineRule="auto"/>
              <w:jc w:val="center"/>
              <w:rPr>
                <w:rFonts w:eastAsia="Times New Roman" w:cstheme="minorHAnsi"/>
                <w:sz w:val="21"/>
                <w:szCs w:val="21"/>
              </w:rPr>
            </w:pPr>
            <w:r w:rsidRPr="0027258B">
              <w:rPr>
                <w:rFonts w:ascii="Calibri" w:hAnsi="Calibri" w:cs="Calibri"/>
                <w:b/>
                <w:color w:val="000000"/>
                <w:sz w:val="21"/>
                <w:szCs w:val="21"/>
              </w:rPr>
              <w:t>Asset Turnover=</w:t>
            </w:r>
            <w:r w:rsidRPr="0027258B">
              <w:rPr>
                <w:rFonts w:eastAsia="Times New Roman" w:cstheme="minorHAnsi"/>
                <w:sz w:val="21"/>
                <w:szCs w:val="21"/>
              </w:rPr>
              <w:t xml:space="preserve"> Revenue/Total Assets</w:t>
            </w:r>
          </w:p>
          <w:p w:rsidR="00882684" w:rsidRDefault="00EE2B74" w:rsidP="00EE2B74">
            <w:r w:rsidRPr="0027258B">
              <w:rPr>
                <w:rFonts w:eastAsia="Times New Roman" w:cstheme="minorHAnsi"/>
                <w:b/>
                <w:sz w:val="21"/>
                <w:szCs w:val="21"/>
              </w:rPr>
              <w:t>Inventory Turnover=</w:t>
            </w:r>
            <w:r w:rsidRPr="0027258B">
              <w:rPr>
                <w:rFonts w:eastAsia="Times New Roman" w:cstheme="minorHAnsi"/>
                <w:sz w:val="21"/>
                <w:szCs w:val="21"/>
              </w:rPr>
              <w:t xml:space="preserve"> </w:t>
            </w:r>
            <w:r w:rsidRPr="0027258B">
              <w:rPr>
                <w:rFonts w:ascii="Calibri" w:hAnsi="Calibri" w:cs="Calibri"/>
                <w:color w:val="000000"/>
                <w:sz w:val="21"/>
                <w:szCs w:val="21"/>
              </w:rPr>
              <w:t xml:space="preserve"> </w:t>
            </w:r>
            <w:r w:rsidRPr="0027258B">
              <w:rPr>
                <w:sz w:val="21"/>
                <w:szCs w:val="21"/>
              </w:rPr>
              <w:t>Cost of Goods Sold/Average Inventory</w:t>
            </w:r>
          </w:p>
        </w:tc>
        <w:tc>
          <w:tcPr>
            <w:tcW w:w="2478" w:type="dxa"/>
          </w:tcPr>
          <w:p w:rsidR="00972BD2" w:rsidRDefault="00882684" w:rsidP="00972BD2">
            <w:r>
              <w:t xml:space="preserve"> </w:t>
            </w:r>
            <w:r w:rsidR="00972BD2">
              <w:t>Revenue:</w:t>
            </w:r>
            <w:r w:rsidR="00CA3CFF">
              <w:t xml:space="preserve"> $1,505 m</w:t>
            </w:r>
          </w:p>
          <w:p w:rsidR="00972BD2" w:rsidRDefault="00972BD2" w:rsidP="00972BD2">
            <w:r>
              <w:t>Total Assets:</w:t>
            </w:r>
            <w:r w:rsidR="00CA3CFF">
              <w:t xml:space="preserve"> $5,367 m</w:t>
            </w:r>
          </w:p>
          <w:p w:rsidR="00972BD2" w:rsidRDefault="00972BD2" w:rsidP="00972BD2">
            <w:r>
              <w:t>COGS:</w:t>
            </w:r>
            <w:r w:rsidR="00CA3CFF">
              <w:t xml:space="preserve"> $949 m</w:t>
            </w:r>
          </w:p>
          <w:p w:rsidR="00882684" w:rsidRDefault="00972BD2" w:rsidP="009127B4">
            <w:r>
              <w:t>Average Inventory</w:t>
            </w:r>
            <w:r w:rsidR="00A079CA">
              <w:t>:</w:t>
            </w:r>
            <w:r w:rsidR="00CA3CFF">
              <w:t xml:space="preserve"> </w:t>
            </w:r>
            <w:r w:rsidR="00896CB9">
              <w:t xml:space="preserve">$16.3 </w:t>
            </w:r>
            <w:r w:rsidR="00CA3CFF">
              <w:t>m</w:t>
            </w:r>
          </w:p>
        </w:tc>
        <w:tc>
          <w:tcPr>
            <w:tcW w:w="2212" w:type="dxa"/>
          </w:tcPr>
          <w:p w:rsidR="0056264C" w:rsidRDefault="0056264C" w:rsidP="0056264C">
            <w:r>
              <w:t>$1,505 m/$5,367 m:</w:t>
            </w:r>
            <w:r w:rsidR="00DA488F">
              <w:t>0.28</w:t>
            </w:r>
          </w:p>
          <w:p w:rsidR="00882684" w:rsidRDefault="00882684" w:rsidP="00B73D0B"/>
          <w:p w:rsidR="00896CB9" w:rsidRDefault="00896CB9" w:rsidP="00B73D0B">
            <w:r>
              <w:t xml:space="preserve">$949/$16.3: </w:t>
            </w:r>
            <w:r w:rsidR="0087152C">
              <w:t>58.2</w:t>
            </w:r>
          </w:p>
        </w:tc>
        <w:tc>
          <w:tcPr>
            <w:tcW w:w="1761" w:type="dxa"/>
          </w:tcPr>
          <w:p w:rsidR="00882684" w:rsidRDefault="00882684" w:rsidP="009127B4">
            <w:r>
              <w:t>0</w:t>
            </w:r>
            <w:r w:rsidR="00DA488F">
              <w:t>.28%</w:t>
            </w:r>
          </w:p>
        </w:tc>
        <w:tc>
          <w:tcPr>
            <w:tcW w:w="1284" w:type="dxa"/>
          </w:tcPr>
          <w:p w:rsidR="00882684" w:rsidRDefault="0087152C" w:rsidP="0087152C">
            <w:r>
              <w:t>58.2%</w:t>
            </w:r>
          </w:p>
        </w:tc>
      </w:tr>
      <w:tr w:rsidR="00EE2B74" w:rsidTr="004877A9">
        <w:tc>
          <w:tcPr>
            <w:tcW w:w="831" w:type="dxa"/>
            <w:shd w:val="clear" w:color="auto" w:fill="E2EFD9" w:themeFill="accent6" w:themeFillTint="33"/>
          </w:tcPr>
          <w:p w:rsidR="00882684" w:rsidRPr="00B17AED" w:rsidRDefault="00882684" w:rsidP="009127B4">
            <w:pPr>
              <w:rPr>
                <w:b/>
                <w:sz w:val="24"/>
                <w:szCs w:val="24"/>
              </w:rPr>
            </w:pPr>
            <w:r w:rsidRPr="00B17AED">
              <w:rPr>
                <w:b/>
                <w:sz w:val="24"/>
                <w:szCs w:val="24"/>
              </w:rPr>
              <w:t>2020</w:t>
            </w:r>
          </w:p>
        </w:tc>
        <w:tc>
          <w:tcPr>
            <w:tcW w:w="784" w:type="dxa"/>
            <w:vMerge/>
            <w:shd w:val="clear" w:color="auto" w:fill="E2EFD9" w:themeFill="accent6" w:themeFillTint="33"/>
          </w:tcPr>
          <w:p w:rsidR="00882684" w:rsidRDefault="00882684" w:rsidP="009127B4"/>
        </w:tc>
        <w:tc>
          <w:tcPr>
            <w:tcW w:w="2478" w:type="dxa"/>
            <w:shd w:val="clear" w:color="auto" w:fill="E2EFD9" w:themeFill="accent6" w:themeFillTint="33"/>
          </w:tcPr>
          <w:p w:rsidR="00972BD2" w:rsidRDefault="00882684" w:rsidP="00972BD2">
            <w:r>
              <w:t xml:space="preserve"> </w:t>
            </w:r>
            <w:r w:rsidR="00972BD2">
              <w:t>Revenue:</w:t>
            </w:r>
            <w:r w:rsidR="006733D5">
              <w:t xml:space="preserve"> $2,089 m</w:t>
            </w:r>
          </w:p>
          <w:p w:rsidR="00972BD2" w:rsidRDefault="00972BD2" w:rsidP="00972BD2">
            <w:r>
              <w:t>Total Assets:</w:t>
            </w:r>
            <w:r w:rsidR="006733D5">
              <w:t xml:space="preserve"> $4,634 m</w:t>
            </w:r>
          </w:p>
          <w:p w:rsidR="00972BD2" w:rsidRDefault="00972BD2" w:rsidP="00972BD2">
            <w:r>
              <w:t>COGS:</w:t>
            </w:r>
            <w:r w:rsidR="006733D5">
              <w:t xml:space="preserve"> $1,027 m</w:t>
            </w:r>
          </w:p>
          <w:p w:rsidR="00972BD2" w:rsidRDefault="00972BD2" w:rsidP="00972BD2">
            <w:r>
              <w:t>Average Inventory:</w:t>
            </w:r>
            <w:r w:rsidR="006733D5">
              <w:t xml:space="preserve"> $12.7 m</w:t>
            </w:r>
          </w:p>
          <w:p w:rsidR="00882684" w:rsidRDefault="00882684" w:rsidP="009127B4"/>
        </w:tc>
        <w:tc>
          <w:tcPr>
            <w:tcW w:w="2212" w:type="dxa"/>
            <w:shd w:val="clear" w:color="auto" w:fill="E2EFD9" w:themeFill="accent6" w:themeFillTint="33"/>
          </w:tcPr>
          <w:p w:rsidR="00882684" w:rsidRDefault="0056264C" w:rsidP="00B73D0B">
            <w:r>
              <w:t xml:space="preserve">: $2,089m/$4,634: </w:t>
            </w:r>
            <w:r w:rsidR="00385ED6">
              <w:t xml:space="preserve"> 0.45</w:t>
            </w:r>
          </w:p>
          <w:p w:rsidR="00A4736F" w:rsidRDefault="00A4736F" w:rsidP="00B73D0B"/>
          <w:p w:rsidR="00A4736F" w:rsidRDefault="00A4736F" w:rsidP="00B73D0B">
            <w:r>
              <w:t xml:space="preserve">$1,027/$12.7: </w:t>
            </w:r>
            <w:r w:rsidR="001A262C">
              <w:t>68.5</w:t>
            </w:r>
          </w:p>
        </w:tc>
        <w:tc>
          <w:tcPr>
            <w:tcW w:w="1761" w:type="dxa"/>
            <w:shd w:val="clear" w:color="auto" w:fill="E2EFD9" w:themeFill="accent6" w:themeFillTint="33"/>
          </w:tcPr>
          <w:p w:rsidR="00882684" w:rsidRDefault="00882684" w:rsidP="009127B4">
            <w:r>
              <w:t>0</w:t>
            </w:r>
            <w:r w:rsidR="00385ED6">
              <w:t>.45%</w:t>
            </w:r>
          </w:p>
        </w:tc>
        <w:tc>
          <w:tcPr>
            <w:tcW w:w="1284" w:type="dxa"/>
            <w:shd w:val="clear" w:color="auto" w:fill="E2EFD9" w:themeFill="accent6" w:themeFillTint="33"/>
          </w:tcPr>
          <w:p w:rsidR="00882684" w:rsidRDefault="001A262C" w:rsidP="009127B4">
            <w:r>
              <w:t>68.5%</w:t>
            </w:r>
          </w:p>
        </w:tc>
      </w:tr>
      <w:tr w:rsidR="00EE2B74" w:rsidTr="009127B4">
        <w:tc>
          <w:tcPr>
            <w:tcW w:w="831" w:type="dxa"/>
          </w:tcPr>
          <w:p w:rsidR="00882684" w:rsidRPr="00B17AED" w:rsidRDefault="00882684" w:rsidP="009127B4">
            <w:pPr>
              <w:rPr>
                <w:b/>
                <w:sz w:val="24"/>
                <w:szCs w:val="24"/>
              </w:rPr>
            </w:pPr>
            <w:r w:rsidRPr="00B17AED">
              <w:rPr>
                <w:b/>
                <w:sz w:val="24"/>
                <w:szCs w:val="24"/>
              </w:rPr>
              <w:t>2021</w:t>
            </w:r>
          </w:p>
        </w:tc>
        <w:tc>
          <w:tcPr>
            <w:tcW w:w="784" w:type="dxa"/>
            <w:vMerge/>
          </w:tcPr>
          <w:p w:rsidR="00882684" w:rsidRDefault="00882684" w:rsidP="009127B4"/>
        </w:tc>
        <w:tc>
          <w:tcPr>
            <w:tcW w:w="2478" w:type="dxa"/>
          </w:tcPr>
          <w:p w:rsidR="00972BD2" w:rsidRDefault="00972BD2" w:rsidP="00972BD2">
            <w:r>
              <w:t>Revenue:</w:t>
            </w:r>
            <w:r w:rsidR="00ED189D">
              <w:t xml:space="preserve"> $3,618 m</w:t>
            </w:r>
          </w:p>
          <w:p w:rsidR="00972BD2" w:rsidRDefault="00972BD2" w:rsidP="00972BD2">
            <w:r>
              <w:t>Total Assets:</w:t>
            </w:r>
            <w:r w:rsidR="00ED189D">
              <w:t xml:space="preserve"> </w:t>
            </w:r>
            <w:r w:rsidR="0056264C">
              <w:t>$14,505</w:t>
            </w:r>
            <w:r w:rsidR="00ED189D">
              <w:t>m</w:t>
            </w:r>
          </w:p>
          <w:p w:rsidR="00972BD2" w:rsidRDefault="00972BD2" w:rsidP="00972BD2">
            <w:r>
              <w:t>COGS:</w:t>
            </w:r>
            <w:r w:rsidR="00ED189D">
              <w:t xml:space="preserve"> $2,453 m</w:t>
            </w:r>
          </w:p>
          <w:p w:rsidR="00882684" w:rsidRDefault="00972BD2" w:rsidP="009127B4">
            <w:r>
              <w:t>Average Inventory:</w:t>
            </w:r>
            <w:r w:rsidR="00ED189D">
              <w:t xml:space="preserve"> $211.4 m</w:t>
            </w:r>
          </w:p>
        </w:tc>
        <w:tc>
          <w:tcPr>
            <w:tcW w:w="2212" w:type="dxa"/>
          </w:tcPr>
          <w:p w:rsidR="00882684" w:rsidRDefault="00882684" w:rsidP="009127B4">
            <w:r>
              <w:t xml:space="preserve"> </w:t>
            </w:r>
            <w:r w:rsidR="0056264C">
              <w:t>$3,618/$14,505</w:t>
            </w:r>
            <w:r w:rsidR="005D0F85">
              <w:t>: 025</w:t>
            </w:r>
          </w:p>
          <w:p w:rsidR="00A517C7" w:rsidRDefault="00A517C7" w:rsidP="009127B4"/>
          <w:p w:rsidR="00A517C7" w:rsidRDefault="00A517C7" w:rsidP="009127B4">
            <w:r>
              <w:t xml:space="preserve">$2,453/$211.4: </w:t>
            </w:r>
            <w:r w:rsidR="00111DBC">
              <w:t>22.2</w:t>
            </w:r>
          </w:p>
        </w:tc>
        <w:tc>
          <w:tcPr>
            <w:tcW w:w="1761" w:type="dxa"/>
          </w:tcPr>
          <w:p w:rsidR="00882684" w:rsidRDefault="005D0F85" w:rsidP="009127B4">
            <w:r>
              <w:t>0.25%</w:t>
            </w:r>
          </w:p>
        </w:tc>
        <w:tc>
          <w:tcPr>
            <w:tcW w:w="1284" w:type="dxa"/>
          </w:tcPr>
          <w:p w:rsidR="00882684" w:rsidRDefault="00111DBC" w:rsidP="009127B4">
            <w:r>
              <w:t>22.2</w:t>
            </w:r>
            <w:r w:rsidR="00882684">
              <w:t>%</w:t>
            </w:r>
          </w:p>
        </w:tc>
      </w:tr>
      <w:tr w:rsidR="00EE2B74" w:rsidTr="004877A9">
        <w:tc>
          <w:tcPr>
            <w:tcW w:w="831" w:type="dxa"/>
            <w:shd w:val="clear" w:color="auto" w:fill="E2EFD9" w:themeFill="accent6" w:themeFillTint="33"/>
          </w:tcPr>
          <w:p w:rsidR="00882684" w:rsidRPr="00B17AED" w:rsidRDefault="00882684" w:rsidP="009127B4">
            <w:pPr>
              <w:rPr>
                <w:b/>
                <w:sz w:val="24"/>
                <w:szCs w:val="24"/>
              </w:rPr>
            </w:pPr>
            <w:r w:rsidRPr="00B17AED">
              <w:rPr>
                <w:b/>
                <w:sz w:val="24"/>
                <w:szCs w:val="24"/>
              </w:rPr>
              <w:t>2022</w:t>
            </w:r>
          </w:p>
        </w:tc>
        <w:tc>
          <w:tcPr>
            <w:tcW w:w="784" w:type="dxa"/>
            <w:vMerge/>
            <w:shd w:val="clear" w:color="auto" w:fill="E2EFD9" w:themeFill="accent6" w:themeFillTint="33"/>
          </w:tcPr>
          <w:p w:rsidR="00882684" w:rsidRDefault="00882684" w:rsidP="009127B4"/>
        </w:tc>
        <w:tc>
          <w:tcPr>
            <w:tcW w:w="2478" w:type="dxa"/>
            <w:shd w:val="clear" w:color="auto" w:fill="E2EFD9" w:themeFill="accent6" w:themeFillTint="33"/>
          </w:tcPr>
          <w:p w:rsidR="00972BD2" w:rsidRDefault="00972BD2" w:rsidP="00972BD2">
            <w:r>
              <w:t>Revenue:</w:t>
            </w:r>
            <w:r w:rsidR="00D64CAD">
              <w:t xml:space="preserve"> $5,431 m</w:t>
            </w:r>
          </w:p>
          <w:p w:rsidR="00972BD2" w:rsidRDefault="00972BD2" w:rsidP="00972BD2">
            <w:r>
              <w:t>Total Assets:</w:t>
            </w:r>
            <w:r w:rsidR="00D64CAD">
              <w:t xml:space="preserve"> $12,566 m</w:t>
            </w:r>
          </w:p>
          <w:p w:rsidR="00972BD2" w:rsidRDefault="00972BD2" w:rsidP="00972BD2">
            <w:r>
              <w:t>COGS:</w:t>
            </w:r>
            <w:r w:rsidR="00D64CAD">
              <w:t xml:space="preserve"> $2,845 m</w:t>
            </w:r>
          </w:p>
          <w:p w:rsidR="00882684" w:rsidRDefault="00972BD2" w:rsidP="009127B4">
            <w:r>
              <w:t>Average Inventory:</w:t>
            </w:r>
            <w:r w:rsidR="00D64CAD">
              <w:t xml:space="preserve"> $143 m</w:t>
            </w:r>
          </w:p>
        </w:tc>
        <w:tc>
          <w:tcPr>
            <w:tcW w:w="2212" w:type="dxa"/>
            <w:shd w:val="clear" w:color="auto" w:fill="E2EFD9" w:themeFill="accent6" w:themeFillTint="33"/>
          </w:tcPr>
          <w:p w:rsidR="00882684" w:rsidRDefault="00B73D0B" w:rsidP="00B73D0B">
            <w:r>
              <w:t xml:space="preserve"> </w:t>
            </w:r>
            <w:r w:rsidR="00C91B74">
              <w:t>$5,431/$12,566:</w:t>
            </w:r>
            <w:r w:rsidR="00EE5A8D">
              <w:t xml:space="preserve"> 0.43</w:t>
            </w:r>
            <w:r w:rsidR="00C91B74">
              <w:t xml:space="preserve"> </w:t>
            </w:r>
          </w:p>
          <w:p w:rsidR="00A517C7" w:rsidRDefault="00A517C7" w:rsidP="00B73D0B"/>
          <w:p w:rsidR="00A517C7" w:rsidRDefault="00A517C7" w:rsidP="00B73D0B">
            <w:r>
              <w:t>$2,845/$143:</w:t>
            </w:r>
            <w:r w:rsidR="00111DBC">
              <w:t xml:space="preserve"> 15.2</w:t>
            </w:r>
          </w:p>
        </w:tc>
        <w:tc>
          <w:tcPr>
            <w:tcW w:w="1761" w:type="dxa"/>
            <w:shd w:val="clear" w:color="auto" w:fill="E2EFD9" w:themeFill="accent6" w:themeFillTint="33"/>
          </w:tcPr>
          <w:p w:rsidR="00882684" w:rsidRDefault="00882684" w:rsidP="00EE5A8D">
            <w:r>
              <w:t>0.</w:t>
            </w:r>
            <w:r w:rsidR="00EE5A8D">
              <w:t>43%</w:t>
            </w:r>
          </w:p>
        </w:tc>
        <w:tc>
          <w:tcPr>
            <w:tcW w:w="1284" w:type="dxa"/>
            <w:shd w:val="clear" w:color="auto" w:fill="E2EFD9" w:themeFill="accent6" w:themeFillTint="33"/>
          </w:tcPr>
          <w:p w:rsidR="00882684" w:rsidRDefault="00111DBC" w:rsidP="009127B4">
            <w:r>
              <w:t>15.2</w:t>
            </w:r>
            <w:r w:rsidR="00882684">
              <w:t>%</w:t>
            </w:r>
          </w:p>
        </w:tc>
      </w:tr>
      <w:tr w:rsidR="00EE2B74" w:rsidTr="009127B4">
        <w:tc>
          <w:tcPr>
            <w:tcW w:w="831" w:type="dxa"/>
          </w:tcPr>
          <w:p w:rsidR="00882684" w:rsidRPr="00B17AED" w:rsidRDefault="00882684" w:rsidP="009127B4">
            <w:pPr>
              <w:rPr>
                <w:b/>
                <w:sz w:val="24"/>
                <w:szCs w:val="24"/>
              </w:rPr>
            </w:pPr>
            <w:r w:rsidRPr="00B17AED">
              <w:rPr>
                <w:b/>
                <w:sz w:val="24"/>
                <w:szCs w:val="24"/>
              </w:rPr>
              <w:t>2023</w:t>
            </w:r>
          </w:p>
        </w:tc>
        <w:tc>
          <w:tcPr>
            <w:tcW w:w="784" w:type="dxa"/>
            <w:vMerge/>
          </w:tcPr>
          <w:p w:rsidR="00882684" w:rsidRDefault="00882684" w:rsidP="009127B4"/>
        </w:tc>
        <w:tc>
          <w:tcPr>
            <w:tcW w:w="2478" w:type="dxa"/>
          </w:tcPr>
          <w:p w:rsidR="00972BD2" w:rsidRDefault="00972BD2" w:rsidP="00972BD2">
            <w:r>
              <w:t>Revenue:</w:t>
            </w:r>
            <w:r w:rsidR="000E5D0A">
              <w:t xml:space="preserve"> $3,751 m</w:t>
            </w:r>
          </w:p>
          <w:p w:rsidR="00972BD2" w:rsidRDefault="00972BD2" w:rsidP="00972BD2">
            <w:r>
              <w:t>Total Assets:</w:t>
            </w:r>
            <w:r w:rsidR="000E5D0A">
              <w:t xml:space="preserve"> $9,897 m</w:t>
            </w:r>
          </w:p>
          <w:p w:rsidR="00972BD2" w:rsidRDefault="00972BD2" w:rsidP="00972BD2">
            <w:r>
              <w:t>COGS:</w:t>
            </w:r>
            <w:r w:rsidR="000E5D0A">
              <w:t xml:space="preserve"> $2,357 m</w:t>
            </w:r>
          </w:p>
          <w:p w:rsidR="00882684" w:rsidRDefault="00972BD2" w:rsidP="009127B4">
            <w:r>
              <w:t>Average Inventory:</w:t>
            </w:r>
            <w:r w:rsidR="000E5D0A">
              <w:t xml:space="preserve"> $200 m</w:t>
            </w:r>
          </w:p>
        </w:tc>
        <w:tc>
          <w:tcPr>
            <w:tcW w:w="2212" w:type="dxa"/>
          </w:tcPr>
          <w:p w:rsidR="00882684" w:rsidRDefault="00C91B74" w:rsidP="009127B4">
            <w:r>
              <w:t xml:space="preserve">$3,751/$9,897: </w:t>
            </w:r>
            <w:r w:rsidR="00B46C5D">
              <w:t>0.38</w:t>
            </w:r>
          </w:p>
          <w:p w:rsidR="009038D4" w:rsidRDefault="009038D4" w:rsidP="009127B4"/>
          <w:p w:rsidR="009038D4" w:rsidRDefault="009038D4" w:rsidP="009127B4">
            <w:r>
              <w:t xml:space="preserve">$2,357/$200 m: </w:t>
            </w:r>
            <w:r w:rsidR="00111DBC">
              <w:t>12.7</w:t>
            </w:r>
          </w:p>
        </w:tc>
        <w:tc>
          <w:tcPr>
            <w:tcW w:w="1761" w:type="dxa"/>
          </w:tcPr>
          <w:p w:rsidR="00882684" w:rsidRDefault="00B46C5D" w:rsidP="009127B4">
            <w:r>
              <w:t>0.38</w:t>
            </w:r>
            <w:r w:rsidR="00882684">
              <w:t>%</w:t>
            </w:r>
          </w:p>
        </w:tc>
        <w:tc>
          <w:tcPr>
            <w:tcW w:w="1284" w:type="dxa"/>
          </w:tcPr>
          <w:p w:rsidR="00882684" w:rsidRDefault="00111DBC" w:rsidP="009127B4">
            <w:r>
              <w:t>12.7</w:t>
            </w:r>
            <w:r w:rsidR="00882684">
              <w:t>%</w:t>
            </w:r>
          </w:p>
        </w:tc>
      </w:tr>
    </w:tbl>
    <w:p w:rsidR="00882684" w:rsidRPr="0046301A" w:rsidRDefault="0090564B" w:rsidP="0046301A">
      <w:pPr>
        <w:jc w:val="center"/>
        <w:rPr>
          <w:b/>
        </w:rPr>
      </w:pPr>
      <w:r w:rsidRPr="0046301A">
        <w:rPr>
          <w:b/>
        </w:rPr>
        <w:t>TABLE 8-3.3 Efficiency Ratios</w:t>
      </w:r>
    </w:p>
    <w:p w:rsidR="00F46C6C" w:rsidRDefault="00F46C6C" w:rsidP="00CE388F">
      <w:pPr>
        <w:pStyle w:val="Heading2"/>
        <w:numPr>
          <w:ilvl w:val="1"/>
          <w:numId w:val="1"/>
        </w:numPr>
        <w:rPr>
          <w:rFonts w:asciiTheme="minorHAnsi" w:hAnsiTheme="minorHAnsi" w:cstheme="minorHAnsi"/>
          <w:b/>
          <w:color w:val="auto"/>
          <w:sz w:val="24"/>
          <w:szCs w:val="24"/>
        </w:rPr>
      </w:pPr>
      <w:bookmarkStart w:id="23" w:name="_Toc178168295"/>
      <w:r w:rsidRPr="00CE388F">
        <w:rPr>
          <w:rFonts w:asciiTheme="minorHAnsi" w:hAnsiTheme="minorHAnsi" w:cstheme="minorHAnsi"/>
          <w:b/>
          <w:color w:val="auto"/>
          <w:sz w:val="24"/>
          <w:szCs w:val="24"/>
        </w:rPr>
        <w:t>SOLVENCY RATIOS</w:t>
      </w:r>
      <w:bookmarkEnd w:id="23"/>
    </w:p>
    <w:p w:rsidR="00CE388F" w:rsidRDefault="00CE388F" w:rsidP="00391E4B">
      <w:pPr>
        <w:pStyle w:val="Heading3"/>
        <w:numPr>
          <w:ilvl w:val="2"/>
          <w:numId w:val="1"/>
        </w:numPr>
        <w:rPr>
          <w:rFonts w:asciiTheme="minorHAnsi" w:hAnsiTheme="minorHAnsi" w:cstheme="minorHAnsi"/>
          <w:b/>
          <w:color w:val="auto"/>
        </w:rPr>
      </w:pPr>
      <w:bookmarkStart w:id="24" w:name="_Toc178168296"/>
      <w:r w:rsidRPr="00391E4B">
        <w:rPr>
          <w:rFonts w:asciiTheme="minorHAnsi" w:hAnsiTheme="minorHAnsi" w:cstheme="minorHAnsi"/>
          <w:b/>
          <w:color w:val="auto"/>
        </w:rPr>
        <w:t>DEBT TO EQUITY RATIO</w:t>
      </w:r>
      <w:bookmarkEnd w:id="24"/>
    </w:p>
    <w:p w:rsidR="003A3BCF" w:rsidRDefault="003A3BCF" w:rsidP="00D00C2F">
      <w:pPr>
        <w:spacing w:after="0" w:line="360" w:lineRule="auto"/>
        <w:jc w:val="both"/>
        <w:rPr>
          <w:rFonts w:eastAsia="Times New Roman" w:cstheme="minorHAnsi"/>
          <w:sz w:val="24"/>
          <w:szCs w:val="24"/>
        </w:rPr>
      </w:pPr>
      <w:r>
        <w:rPr>
          <w:rFonts w:eastAsia="Times New Roman" w:cstheme="minorHAnsi"/>
          <w:sz w:val="24"/>
          <w:szCs w:val="24"/>
        </w:rPr>
        <w:t>The debt-to-equity ratio of Harbour Energy varied substantially between 2019-2020. It stood at 1.93 in 2019 which shows huge reliability on debts.</w:t>
      </w:r>
      <w:r w:rsidR="00D00C2F">
        <w:rPr>
          <w:rFonts w:eastAsia="Times New Roman" w:cstheme="minorHAnsi"/>
          <w:sz w:val="24"/>
          <w:szCs w:val="24"/>
        </w:rPr>
        <w:t xml:space="preserve"> The ratio elevated to 13.4% in 2020 owing to </w:t>
      </w:r>
      <w:r w:rsidR="00D00C2F">
        <w:rPr>
          <w:rFonts w:eastAsia="Times New Roman" w:cstheme="minorHAnsi"/>
          <w:sz w:val="24"/>
          <w:szCs w:val="24"/>
        </w:rPr>
        <w:lastRenderedPageBreak/>
        <w:t>– equity which indicates financial sustenance. By 2023, it had enhanced to 0.33 which shows reduced debt levels as well as a higher equity stance.</w:t>
      </w:r>
    </w:p>
    <w:p w:rsidR="005A6A1E" w:rsidRPr="00AB7372" w:rsidRDefault="00AB7372" w:rsidP="00AB7372">
      <w:pPr>
        <w:spacing w:after="0" w:line="360" w:lineRule="auto"/>
        <w:jc w:val="center"/>
        <w:rPr>
          <w:rFonts w:eastAsia="Times New Roman" w:cstheme="minorHAnsi"/>
          <w:sz w:val="24"/>
          <w:szCs w:val="24"/>
        </w:rPr>
      </w:pPr>
      <w:r w:rsidRPr="009A757E">
        <w:rPr>
          <w:rFonts w:ascii="Calibri" w:hAnsi="Calibri" w:cs="Calibri"/>
          <w:b/>
          <w:color w:val="000000"/>
          <w:sz w:val="24"/>
          <w:szCs w:val="24"/>
        </w:rPr>
        <w:t>Formula:</w:t>
      </w:r>
      <w:r w:rsidRPr="009A757E">
        <w:rPr>
          <w:rFonts w:ascii="Calibri" w:hAnsi="Calibri" w:cs="Calibri"/>
          <w:color w:val="000000"/>
          <w:sz w:val="24"/>
          <w:szCs w:val="24"/>
        </w:rPr>
        <w:t xml:space="preserve"> </w:t>
      </w:r>
      <w:r w:rsidRPr="009A757E">
        <w:rPr>
          <w:rFonts w:ascii="Cambria Math" w:hAnsi="Cambria Math"/>
          <w:color w:val="000000"/>
          <w:sz w:val="24"/>
          <w:szCs w:val="24"/>
        </w:rPr>
        <w:t>Total Debt/ Shareholders’ Equity</w:t>
      </w:r>
      <w:r w:rsidR="00CF0E74">
        <w:rPr>
          <w:rFonts w:ascii="Cambria Math" w:hAnsi="Cambria Math"/>
          <w:color w:val="000000"/>
          <w:sz w:val="24"/>
          <w:szCs w:val="24"/>
        </w:rPr>
        <w:t xml:space="preserve"> </w:t>
      </w:r>
      <w:sdt>
        <w:sdtPr>
          <w:rPr>
            <w:rFonts w:ascii="Cambria Math" w:hAnsi="Cambria Math"/>
            <w:color w:val="000000"/>
            <w:sz w:val="24"/>
            <w:szCs w:val="24"/>
          </w:rPr>
          <w:id w:val="1951278519"/>
          <w:citation/>
        </w:sdtPr>
        <w:sdtContent>
          <w:r w:rsidR="00CF0E74">
            <w:rPr>
              <w:rFonts w:ascii="Cambria Math" w:hAnsi="Cambria Math"/>
              <w:color w:val="000000"/>
              <w:sz w:val="24"/>
              <w:szCs w:val="24"/>
            </w:rPr>
            <w:fldChar w:fldCharType="begin"/>
          </w:r>
          <w:r w:rsidR="00CF0E74">
            <w:rPr>
              <w:rFonts w:ascii="Cambria Math" w:hAnsi="Cambria Math"/>
              <w:color w:val="000000"/>
              <w:sz w:val="24"/>
              <w:szCs w:val="24"/>
            </w:rPr>
            <w:instrText xml:space="preserve"> CITATION Glo241 \l 1033 </w:instrText>
          </w:r>
          <w:r w:rsidR="00CF0E74">
            <w:rPr>
              <w:rFonts w:ascii="Cambria Math" w:hAnsi="Cambria Math"/>
              <w:color w:val="000000"/>
              <w:sz w:val="24"/>
              <w:szCs w:val="24"/>
            </w:rPr>
            <w:fldChar w:fldCharType="separate"/>
          </w:r>
          <w:r w:rsidR="00CF0E74" w:rsidRPr="00CF0E74">
            <w:rPr>
              <w:rFonts w:ascii="Cambria Math" w:hAnsi="Cambria Math"/>
              <w:noProof/>
              <w:color w:val="000000"/>
              <w:sz w:val="24"/>
              <w:szCs w:val="24"/>
            </w:rPr>
            <w:t>(Global Data, 2024)</w:t>
          </w:r>
          <w:r w:rsidR="00CF0E74">
            <w:rPr>
              <w:rFonts w:ascii="Cambria Math" w:hAnsi="Cambria Math"/>
              <w:color w:val="000000"/>
              <w:sz w:val="24"/>
              <w:szCs w:val="24"/>
            </w:rPr>
            <w:fldChar w:fldCharType="end"/>
          </w:r>
        </w:sdtContent>
      </w:sdt>
    </w:p>
    <w:tbl>
      <w:tblPr>
        <w:tblStyle w:val="TableGridLight2"/>
        <w:tblW w:w="9355" w:type="dxa"/>
        <w:tblLayout w:type="fixed"/>
        <w:tblLook w:val="04A0" w:firstRow="1" w:lastRow="0" w:firstColumn="1" w:lastColumn="0" w:noHBand="0" w:noVBand="1"/>
      </w:tblPr>
      <w:tblGrid>
        <w:gridCol w:w="1320"/>
        <w:gridCol w:w="1735"/>
        <w:gridCol w:w="2183"/>
        <w:gridCol w:w="2064"/>
        <w:gridCol w:w="2053"/>
      </w:tblGrid>
      <w:tr w:rsidR="00C25305" w:rsidRPr="00C25305" w:rsidTr="00022079">
        <w:tc>
          <w:tcPr>
            <w:tcW w:w="1320" w:type="dxa"/>
            <w:shd w:val="clear" w:color="auto" w:fill="A8D08D" w:themeFill="accent6" w:themeFillTint="99"/>
          </w:tcPr>
          <w:p w:rsidR="00C25305" w:rsidRPr="00C25305" w:rsidRDefault="00C25305" w:rsidP="00C25305">
            <w:pPr>
              <w:rPr>
                <w:b/>
                <w:sz w:val="24"/>
                <w:szCs w:val="24"/>
              </w:rPr>
            </w:pPr>
            <w:r w:rsidRPr="00C25305">
              <w:rPr>
                <w:b/>
                <w:sz w:val="24"/>
                <w:szCs w:val="24"/>
              </w:rPr>
              <w:t>YEAR</w:t>
            </w:r>
          </w:p>
        </w:tc>
        <w:tc>
          <w:tcPr>
            <w:tcW w:w="1735" w:type="dxa"/>
            <w:shd w:val="clear" w:color="auto" w:fill="A8D08D" w:themeFill="accent6" w:themeFillTint="99"/>
          </w:tcPr>
          <w:p w:rsidR="00C25305" w:rsidRPr="00C25305" w:rsidRDefault="00C25305" w:rsidP="00C25305">
            <w:pPr>
              <w:rPr>
                <w:b/>
                <w:sz w:val="24"/>
                <w:szCs w:val="24"/>
              </w:rPr>
            </w:pPr>
            <w:r w:rsidRPr="00C25305">
              <w:rPr>
                <w:b/>
                <w:sz w:val="24"/>
                <w:szCs w:val="24"/>
              </w:rPr>
              <w:t>FORMULA</w:t>
            </w:r>
          </w:p>
        </w:tc>
        <w:tc>
          <w:tcPr>
            <w:tcW w:w="2183" w:type="dxa"/>
            <w:shd w:val="clear" w:color="auto" w:fill="A8D08D" w:themeFill="accent6" w:themeFillTint="99"/>
          </w:tcPr>
          <w:p w:rsidR="00C25305" w:rsidRPr="00C25305" w:rsidRDefault="00C25305" w:rsidP="00C25305">
            <w:pPr>
              <w:rPr>
                <w:b/>
                <w:sz w:val="24"/>
                <w:szCs w:val="24"/>
              </w:rPr>
            </w:pPr>
            <w:r w:rsidRPr="00C25305">
              <w:rPr>
                <w:b/>
                <w:sz w:val="24"/>
                <w:szCs w:val="24"/>
              </w:rPr>
              <w:t>VALUES</w:t>
            </w:r>
          </w:p>
        </w:tc>
        <w:tc>
          <w:tcPr>
            <w:tcW w:w="2064" w:type="dxa"/>
            <w:shd w:val="clear" w:color="auto" w:fill="A8D08D" w:themeFill="accent6" w:themeFillTint="99"/>
          </w:tcPr>
          <w:p w:rsidR="00C25305" w:rsidRPr="00C25305" w:rsidRDefault="00C25305" w:rsidP="00C25305">
            <w:pPr>
              <w:rPr>
                <w:b/>
                <w:sz w:val="24"/>
                <w:szCs w:val="24"/>
              </w:rPr>
            </w:pPr>
            <w:r w:rsidRPr="00C25305">
              <w:rPr>
                <w:b/>
                <w:sz w:val="24"/>
                <w:szCs w:val="24"/>
              </w:rPr>
              <w:t>COMPUTATION</w:t>
            </w:r>
          </w:p>
        </w:tc>
        <w:tc>
          <w:tcPr>
            <w:tcW w:w="2053" w:type="dxa"/>
            <w:shd w:val="clear" w:color="auto" w:fill="A8D08D" w:themeFill="accent6" w:themeFillTint="99"/>
          </w:tcPr>
          <w:p w:rsidR="00C25305" w:rsidRPr="00C25305" w:rsidRDefault="00C25305" w:rsidP="00C25305">
            <w:pPr>
              <w:rPr>
                <w:b/>
                <w:sz w:val="24"/>
                <w:szCs w:val="24"/>
              </w:rPr>
            </w:pPr>
            <w:r w:rsidRPr="00C25305">
              <w:rPr>
                <w:b/>
                <w:sz w:val="24"/>
                <w:szCs w:val="24"/>
              </w:rPr>
              <w:t>DEBT TO EQUITY RATIO</w:t>
            </w:r>
          </w:p>
        </w:tc>
      </w:tr>
      <w:tr w:rsidR="00C25305" w:rsidRPr="00C25305" w:rsidTr="00022079">
        <w:tc>
          <w:tcPr>
            <w:tcW w:w="1320" w:type="dxa"/>
          </w:tcPr>
          <w:p w:rsidR="00C25305" w:rsidRPr="00C25305" w:rsidRDefault="00C25305" w:rsidP="00C25305">
            <w:pPr>
              <w:rPr>
                <w:sz w:val="24"/>
                <w:szCs w:val="24"/>
              </w:rPr>
            </w:pPr>
            <w:r w:rsidRPr="00C25305">
              <w:rPr>
                <w:sz w:val="24"/>
                <w:szCs w:val="24"/>
              </w:rPr>
              <w:t>2019</w:t>
            </w:r>
          </w:p>
        </w:tc>
        <w:tc>
          <w:tcPr>
            <w:tcW w:w="1735" w:type="dxa"/>
            <w:vMerge w:val="restart"/>
          </w:tcPr>
          <w:p w:rsidR="00C25305" w:rsidRPr="00C25305" w:rsidRDefault="00C25305" w:rsidP="00C25305">
            <w:pPr>
              <w:rPr>
                <w:sz w:val="24"/>
                <w:szCs w:val="24"/>
              </w:rPr>
            </w:pPr>
            <w:r w:rsidRPr="00C25305">
              <w:rPr>
                <w:rFonts w:ascii="Cambria Math" w:hAnsi="Cambria Math"/>
                <w:color w:val="000000"/>
                <w:sz w:val="24"/>
                <w:szCs w:val="24"/>
              </w:rPr>
              <w:t>Total Debt/ Shareholders’ Equity</w:t>
            </w:r>
          </w:p>
        </w:tc>
        <w:tc>
          <w:tcPr>
            <w:tcW w:w="2183" w:type="dxa"/>
          </w:tcPr>
          <w:p w:rsidR="00C25305" w:rsidRPr="00C25305" w:rsidRDefault="00C25305" w:rsidP="00C25305">
            <w:pPr>
              <w:rPr>
                <w:sz w:val="24"/>
                <w:szCs w:val="24"/>
              </w:rPr>
            </w:pPr>
            <w:r w:rsidRPr="00C25305">
              <w:rPr>
                <w:sz w:val="24"/>
                <w:szCs w:val="24"/>
              </w:rPr>
              <w:t>Total Debt=</w:t>
            </w:r>
            <w:r w:rsidRPr="00C25305">
              <w:t xml:space="preserve"> </w:t>
            </w:r>
            <w:r w:rsidR="00AC2130">
              <w:t>$2,187.9</w:t>
            </w:r>
            <w:r w:rsidR="00054577">
              <w:t>m</w:t>
            </w:r>
          </w:p>
          <w:p w:rsidR="00C25305" w:rsidRPr="00C25305" w:rsidRDefault="00C25305" w:rsidP="00054577">
            <w:pPr>
              <w:rPr>
                <w:sz w:val="24"/>
                <w:szCs w:val="24"/>
              </w:rPr>
            </w:pPr>
            <w:r w:rsidRPr="00C25305">
              <w:rPr>
                <w:sz w:val="24"/>
                <w:szCs w:val="24"/>
              </w:rPr>
              <w:t xml:space="preserve">Shareholder’s Equity= </w:t>
            </w:r>
            <w:r w:rsidR="00054577">
              <w:t>$1,131.5 m</w:t>
            </w:r>
          </w:p>
        </w:tc>
        <w:tc>
          <w:tcPr>
            <w:tcW w:w="2064" w:type="dxa"/>
          </w:tcPr>
          <w:p w:rsidR="00C25305" w:rsidRPr="00C25305" w:rsidRDefault="00AC2130" w:rsidP="00C25305">
            <w:pPr>
              <w:rPr>
                <w:sz w:val="24"/>
                <w:szCs w:val="24"/>
              </w:rPr>
            </w:pPr>
            <w:r>
              <w:t>$2,187.9m/$1,131.5 m:</w:t>
            </w:r>
            <w:r w:rsidR="00946CD2">
              <w:t xml:space="preserve"> 1.93</w:t>
            </w:r>
          </w:p>
        </w:tc>
        <w:tc>
          <w:tcPr>
            <w:tcW w:w="2053" w:type="dxa"/>
          </w:tcPr>
          <w:p w:rsidR="00C25305" w:rsidRPr="00C25305" w:rsidRDefault="00946CD2" w:rsidP="00C25305">
            <w:pPr>
              <w:rPr>
                <w:sz w:val="24"/>
                <w:szCs w:val="24"/>
              </w:rPr>
            </w:pPr>
            <w:r>
              <w:rPr>
                <w:sz w:val="24"/>
                <w:szCs w:val="24"/>
              </w:rPr>
              <w:t>1.93%</w:t>
            </w:r>
          </w:p>
        </w:tc>
      </w:tr>
      <w:tr w:rsidR="00C25305" w:rsidRPr="00C25305" w:rsidTr="00022079">
        <w:tc>
          <w:tcPr>
            <w:tcW w:w="1320" w:type="dxa"/>
            <w:shd w:val="clear" w:color="auto" w:fill="E2EFD9" w:themeFill="accent6" w:themeFillTint="33"/>
          </w:tcPr>
          <w:p w:rsidR="00C25305" w:rsidRPr="00C25305" w:rsidRDefault="00C25305" w:rsidP="00C25305">
            <w:pPr>
              <w:rPr>
                <w:sz w:val="24"/>
                <w:szCs w:val="24"/>
              </w:rPr>
            </w:pPr>
            <w:r w:rsidRPr="00C25305">
              <w:rPr>
                <w:sz w:val="24"/>
                <w:szCs w:val="24"/>
              </w:rPr>
              <w:t>2020</w:t>
            </w:r>
          </w:p>
        </w:tc>
        <w:tc>
          <w:tcPr>
            <w:tcW w:w="1735" w:type="dxa"/>
            <w:vMerge/>
            <w:shd w:val="clear" w:color="auto" w:fill="E2EFD9" w:themeFill="accent6" w:themeFillTint="33"/>
          </w:tcPr>
          <w:p w:rsidR="00C25305" w:rsidRPr="00C25305" w:rsidRDefault="00C25305" w:rsidP="00C25305">
            <w:pPr>
              <w:rPr>
                <w:sz w:val="24"/>
                <w:szCs w:val="24"/>
              </w:rPr>
            </w:pPr>
          </w:p>
        </w:tc>
        <w:tc>
          <w:tcPr>
            <w:tcW w:w="2183" w:type="dxa"/>
            <w:shd w:val="clear" w:color="auto" w:fill="E2EFD9" w:themeFill="accent6" w:themeFillTint="33"/>
          </w:tcPr>
          <w:p w:rsidR="00C25305" w:rsidRPr="00C25305" w:rsidRDefault="00C25305" w:rsidP="00C25305">
            <w:pPr>
              <w:rPr>
                <w:sz w:val="24"/>
                <w:szCs w:val="24"/>
              </w:rPr>
            </w:pPr>
            <w:r w:rsidRPr="00C25305">
              <w:rPr>
                <w:sz w:val="24"/>
                <w:szCs w:val="24"/>
              </w:rPr>
              <w:t>Total Debt=</w:t>
            </w:r>
            <w:r w:rsidRPr="00C25305">
              <w:t xml:space="preserve"> </w:t>
            </w:r>
            <w:r w:rsidR="00054577">
              <w:t>$2,186.7</w:t>
            </w:r>
          </w:p>
          <w:p w:rsidR="00C25305" w:rsidRPr="00C25305" w:rsidRDefault="00C25305" w:rsidP="00054577">
            <w:pPr>
              <w:rPr>
                <w:sz w:val="24"/>
                <w:szCs w:val="24"/>
              </w:rPr>
            </w:pPr>
            <w:r w:rsidRPr="00C25305">
              <w:rPr>
                <w:sz w:val="24"/>
                <w:szCs w:val="24"/>
              </w:rPr>
              <w:t>Shareholder’s Equity=</w:t>
            </w:r>
            <w:r w:rsidR="00054577">
              <w:rPr>
                <w:sz w:val="24"/>
                <w:szCs w:val="24"/>
              </w:rPr>
              <w:t xml:space="preserve"> </w:t>
            </w:r>
            <w:r w:rsidR="00054577">
              <w:t>$(162.9)</w:t>
            </w:r>
            <w:r w:rsidR="00ED2C2B">
              <w:t>m</w:t>
            </w:r>
          </w:p>
        </w:tc>
        <w:tc>
          <w:tcPr>
            <w:tcW w:w="2064" w:type="dxa"/>
            <w:shd w:val="clear" w:color="auto" w:fill="E2EFD9" w:themeFill="accent6" w:themeFillTint="33"/>
          </w:tcPr>
          <w:p w:rsidR="00C25305" w:rsidRPr="00C25305" w:rsidRDefault="00ED2C2B" w:rsidP="00C25305">
            <w:pPr>
              <w:rPr>
                <w:sz w:val="24"/>
                <w:szCs w:val="24"/>
              </w:rPr>
            </w:pPr>
            <w:r>
              <w:t>$2,186.7/$(162.9)m</w:t>
            </w:r>
            <w:r w:rsidR="00362B7F">
              <w:t>:</w:t>
            </w:r>
          </w:p>
        </w:tc>
        <w:tc>
          <w:tcPr>
            <w:tcW w:w="2053" w:type="dxa"/>
            <w:shd w:val="clear" w:color="auto" w:fill="E2EFD9" w:themeFill="accent6" w:themeFillTint="33"/>
          </w:tcPr>
          <w:p w:rsidR="00C25305" w:rsidRPr="00C25305" w:rsidRDefault="00512437" w:rsidP="00C25305">
            <w:pPr>
              <w:rPr>
                <w:sz w:val="24"/>
                <w:szCs w:val="24"/>
              </w:rPr>
            </w:pPr>
            <w:r>
              <w:rPr>
                <w:sz w:val="24"/>
                <w:szCs w:val="24"/>
              </w:rPr>
              <w:t>13.4</w:t>
            </w:r>
            <w:r w:rsidR="00C25305" w:rsidRPr="00C25305">
              <w:rPr>
                <w:sz w:val="24"/>
                <w:szCs w:val="24"/>
              </w:rPr>
              <w:t>%</w:t>
            </w:r>
          </w:p>
        </w:tc>
      </w:tr>
      <w:tr w:rsidR="00C25305" w:rsidRPr="00C25305" w:rsidTr="00022079">
        <w:tc>
          <w:tcPr>
            <w:tcW w:w="1320" w:type="dxa"/>
            <w:shd w:val="clear" w:color="auto" w:fill="FFFFFF" w:themeFill="background1"/>
          </w:tcPr>
          <w:p w:rsidR="00C25305" w:rsidRPr="00C25305" w:rsidRDefault="00C25305" w:rsidP="00C25305">
            <w:pPr>
              <w:rPr>
                <w:sz w:val="24"/>
                <w:szCs w:val="24"/>
              </w:rPr>
            </w:pPr>
            <w:r w:rsidRPr="00C25305">
              <w:rPr>
                <w:sz w:val="24"/>
                <w:szCs w:val="24"/>
              </w:rPr>
              <w:t>2021</w:t>
            </w:r>
          </w:p>
        </w:tc>
        <w:tc>
          <w:tcPr>
            <w:tcW w:w="1735" w:type="dxa"/>
            <w:vMerge/>
            <w:shd w:val="clear" w:color="auto" w:fill="FFFFFF" w:themeFill="background1"/>
          </w:tcPr>
          <w:p w:rsidR="00C25305" w:rsidRPr="00C25305" w:rsidRDefault="00C25305" w:rsidP="00C25305">
            <w:pPr>
              <w:rPr>
                <w:sz w:val="24"/>
                <w:szCs w:val="24"/>
              </w:rPr>
            </w:pPr>
          </w:p>
        </w:tc>
        <w:tc>
          <w:tcPr>
            <w:tcW w:w="2183" w:type="dxa"/>
            <w:shd w:val="clear" w:color="auto" w:fill="FFFFFF" w:themeFill="background1"/>
          </w:tcPr>
          <w:p w:rsidR="00C25305" w:rsidRPr="00C25305" w:rsidRDefault="00C25305" w:rsidP="00C25305">
            <w:pPr>
              <w:rPr>
                <w:sz w:val="24"/>
                <w:szCs w:val="24"/>
              </w:rPr>
            </w:pPr>
            <w:r w:rsidRPr="00C25305">
              <w:rPr>
                <w:sz w:val="24"/>
                <w:szCs w:val="24"/>
              </w:rPr>
              <w:t>Total Debt=</w:t>
            </w:r>
            <w:r w:rsidRPr="00C25305">
              <w:t xml:space="preserve"> </w:t>
            </w:r>
            <w:r w:rsidR="00054577">
              <w:t xml:space="preserve">$2,886 </w:t>
            </w:r>
            <w:r w:rsidRPr="00C25305">
              <w:t>million</w:t>
            </w:r>
          </w:p>
          <w:p w:rsidR="00C25305" w:rsidRPr="00C25305" w:rsidRDefault="00C25305" w:rsidP="003649A2">
            <w:pPr>
              <w:rPr>
                <w:sz w:val="24"/>
                <w:szCs w:val="24"/>
              </w:rPr>
            </w:pPr>
            <w:r w:rsidRPr="00C25305">
              <w:rPr>
                <w:sz w:val="24"/>
                <w:szCs w:val="24"/>
              </w:rPr>
              <w:t>Shareholder’s Equity=</w:t>
            </w:r>
            <w:r w:rsidR="003649A2">
              <w:t>$474 m</w:t>
            </w:r>
          </w:p>
        </w:tc>
        <w:tc>
          <w:tcPr>
            <w:tcW w:w="2064" w:type="dxa"/>
            <w:shd w:val="clear" w:color="auto" w:fill="FFFFFF" w:themeFill="background1"/>
          </w:tcPr>
          <w:p w:rsidR="00C25305" w:rsidRPr="00C25305" w:rsidRDefault="00362B7F" w:rsidP="00362B7F">
            <w:pPr>
              <w:rPr>
                <w:sz w:val="24"/>
                <w:szCs w:val="24"/>
              </w:rPr>
            </w:pPr>
            <w:r>
              <w:t xml:space="preserve">$2,886 </w:t>
            </w:r>
            <w:r w:rsidRPr="00C25305">
              <w:t>m</w:t>
            </w:r>
            <w:r>
              <w:t xml:space="preserve">/$474 m: </w:t>
            </w:r>
            <w:r w:rsidR="0096710D">
              <w:t>6.09</w:t>
            </w:r>
          </w:p>
        </w:tc>
        <w:tc>
          <w:tcPr>
            <w:tcW w:w="2053" w:type="dxa"/>
            <w:shd w:val="clear" w:color="auto" w:fill="FFFFFF" w:themeFill="background1"/>
          </w:tcPr>
          <w:p w:rsidR="00C25305" w:rsidRPr="00C25305" w:rsidRDefault="0096710D" w:rsidP="00C25305">
            <w:pPr>
              <w:rPr>
                <w:sz w:val="24"/>
                <w:szCs w:val="24"/>
              </w:rPr>
            </w:pPr>
            <w:r>
              <w:rPr>
                <w:sz w:val="24"/>
                <w:szCs w:val="24"/>
              </w:rPr>
              <w:t>6.09</w:t>
            </w:r>
            <w:r w:rsidR="00C25305" w:rsidRPr="00C25305">
              <w:rPr>
                <w:sz w:val="24"/>
                <w:szCs w:val="24"/>
              </w:rPr>
              <w:t>%</w:t>
            </w:r>
          </w:p>
        </w:tc>
      </w:tr>
      <w:tr w:rsidR="00C25305" w:rsidRPr="00C25305" w:rsidTr="00022079">
        <w:tc>
          <w:tcPr>
            <w:tcW w:w="1320" w:type="dxa"/>
            <w:shd w:val="clear" w:color="auto" w:fill="E2EFD9" w:themeFill="accent6" w:themeFillTint="33"/>
          </w:tcPr>
          <w:p w:rsidR="00C25305" w:rsidRPr="00C25305" w:rsidRDefault="00C25305" w:rsidP="00C25305">
            <w:pPr>
              <w:rPr>
                <w:sz w:val="24"/>
                <w:szCs w:val="24"/>
              </w:rPr>
            </w:pPr>
            <w:r w:rsidRPr="00C25305">
              <w:rPr>
                <w:sz w:val="24"/>
                <w:szCs w:val="24"/>
              </w:rPr>
              <w:t>2022</w:t>
            </w:r>
          </w:p>
        </w:tc>
        <w:tc>
          <w:tcPr>
            <w:tcW w:w="1735" w:type="dxa"/>
            <w:vMerge/>
            <w:shd w:val="clear" w:color="auto" w:fill="E2EFD9" w:themeFill="accent6" w:themeFillTint="33"/>
          </w:tcPr>
          <w:p w:rsidR="00C25305" w:rsidRPr="00C25305" w:rsidRDefault="00C25305" w:rsidP="00C25305">
            <w:pPr>
              <w:rPr>
                <w:sz w:val="24"/>
                <w:szCs w:val="24"/>
              </w:rPr>
            </w:pPr>
          </w:p>
        </w:tc>
        <w:tc>
          <w:tcPr>
            <w:tcW w:w="2183" w:type="dxa"/>
            <w:shd w:val="clear" w:color="auto" w:fill="E2EFD9" w:themeFill="accent6" w:themeFillTint="33"/>
          </w:tcPr>
          <w:p w:rsidR="00C25305" w:rsidRPr="00C25305" w:rsidRDefault="00C25305" w:rsidP="00C25305">
            <w:pPr>
              <w:rPr>
                <w:sz w:val="24"/>
                <w:szCs w:val="24"/>
              </w:rPr>
            </w:pPr>
            <w:r w:rsidRPr="00C25305">
              <w:rPr>
                <w:sz w:val="24"/>
                <w:szCs w:val="24"/>
              </w:rPr>
              <w:t>Total Debt=</w:t>
            </w:r>
            <w:r w:rsidRPr="00C25305">
              <w:t xml:space="preserve"> </w:t>
            </w:r>
            <w:r w:rsidR="00362B7F">
              <w:t>$1,238</w:t>
            </w:r>
            <w:r w:rsidR="003649A2">
              <w:t>m</w:t>
            </w:r>
          </w:p>
          <w:p w:rsidR="00C25305" w:rsidRPr="00C25305" w:rsidRDefault="00C25305" w:rsidP="003649A2">
            <w:pPr>
              <w:rPr>
                <w:sz w:val="24"/>
                <w:szCs w:val="24"/>
              </w:rPr>
            </w:pPr>
            <w:r w:rsidRPr="00C25305">
              <w:rPr>
                <w:sz w:val="24"/>
                <w:szCs w:val="24"/>
              </w:rPr>
              <w:t>Shareholder’s Equity</w:t>
            </w:r>
            <w:r w:rsidR="00362B7F" w:rsidRPr="00C25305">
              <w:rPr>
                <w:sz w:val="24"/>
                <w:szCs w:val="24"/>
              </w:rPr>
              <w:t>=</w:t>
            </w:r>
            <w:r w:rsidR="00362B7F">
              <w:t>$1,021 m</w:t>
            </w:r>
          </w:p>
        </w:tc>
        <w:tc>
          <w:tcPr>
            <w:tcW w:w="2064" w:type="dxa"/>
            <w:shd w:val="clear" w:color="auto" w:fill="E2EFD9" w:themeFill="accent6" w:themeFillTint="33"/>
          </w:tcPr>
          <w:p w:rsidR="00C25305" w:rsidRPr="00C25305" w:rsidRDefault="00362B7F" w:rsidP="00C25305">
            <w:pPr>
              <w:rPr>
                <w:sz w:val="24"/>
                <w:szCs w:val="24"/>
              </w:rPr>
            </w:pPr>
            <w:r>
              <w:t>$1,238m/$1,021 m</w:t>
            </w:r>
            <w:r w:rsidR="00B73FDB">
              <w:t>: 1.21</w:t>
            </w:r>
          </w:p>
        </w:tc>
        <w:tc>
          <w:tcPr>
            <w:tcW w:w="2053" w:type="dxa"/>
            <w:shd w:val="clear" w:color="auto" w:fill="E2EFD9" w:themeFill="accent6" w:themeFillTint="33"/>
          </w:tcPr>
          <w:p w:rsidR="00C25305" w:rsidRPr="00C25305" w:rsidRDefault="00B73FDB" w:rsidP="00C25305">
            <w:pPr>
              <w:rPr>
                <w:sz w:val="24"/>
                <w:szCs w:val="24"/>
              </w:rPr>
            </w:pPr>
            <w:r>
              <w:rPr>
                <w:sz w:val="24"/>
                <w:szCs w:val="24"/>
              </w:rPr>
              <w:t>1.21</w:t>
            </w:r>
            <w:r w:rsidR="00C25305" w:rsidRPr="00C25305">
              <w:rPr>
                <w:sz w:val="24"/>
                <w:szCs w:val="24"/>
              </w:rPr>
              <w:t>%</w:t>
            </w:r>
          </w:p>
        </w:tc>
      </w:tr>
      <w:tr w:rsidR="00C25305" w:rsidRPr="00C25305" w:rsidTr="00022079">
        <w:tc>
          <w:tcPr>
            <w:tcW w:w="1320" w:type="dxa"/>
            <w:shd w:val="clear" w:color="auto" w:fill="FFFFFF" w:themeFill="background1"/>
          </w:tcPr>
          <w:p w:rsidR="00C25305" w:rsidRPr="00C25305" w:rsidRDefault="00C25305" w:rsidP="00C25305">
            <w:pPr>
              <w:rPr>
                <w:sz w:val="24"/>
                <w:szCs w:val="24"/>
              </w:rPr>
            </w:pPr>
            <w:r w:rsidRPr="00C25305">
              <w:rPr>
                <w:sz w:val="24"/>
                <w:szCs w:val="24"/>
              </w:rPr>
              <w:t>2023</w:t>
            </w:r>
          </w:p>
        </w:tc>
        <w:tc>
          <w:tcPr>
            <w:tcW w:w="1735" w:type="dxa"/>
            <w:vMerge/>
            <w:shd w:val="clear" w:color="auto" w:fill="FFFFFF" w:themeFill="background1"/>
          </w:tcPr>
          <w:p w:rsidR="00C25305" w:rsidRPr="00C25305" w:rsidRDefault="00C25305" w:rsidP="00C25305">
            <w:pPr>
              <w:rPr>
                <w:sz w:val="24"/>
                <w:szCs w:val="24"/>
              </w:rPr>
            </w:pPr>
          </w:p>
        </w:tc>
        <w:tc>
          <w:tcPr>
            <w:tcW w:w="2183" w:type="dxa"/>
            <w:shd w:val="clear" w:color="auto" w:fill="FFFFFF" w:themeFill="background1"/>
          </w:tcPr>
          <w:p w:rsidR="00C25305" w:rsidRPr="00C25305" w:rsidRDefault="00C25305" w:rsidP="00C25305">
            <w:pPr>
              <w:rPr>
                <w:sz w:val="24"/>
                <w:szCs w:val="24"/>
              </w:rPr>
            </w:pPr>
            <w:r w:rsidRPr="00C25305">
              <w:rPr>
                <w:sz w:val="24"/>
                <w:szCs w:val="24"/>
              </w:rPr>
              <w:t xml:space="preserve">Total Debt= </w:t>
            </w:r>
            <w:r w:rsidR="00EF235D">
              <w:t>$509 m</w:t>
            </w:r>
            <w:r w:rsidR="00EF235D" w:rsidRPr="00C25305">
              <w:t xml:space="preserve"> </w:t>
            </w:r>
            <w:r w:rsidRPr="00C25305">
              <w:t>​</w:t>
            </w:r>
          </w:p>
          <w:p w:rsidR="00C25305" w:rsidRPr="00C25305" w:rsidRDefault="00C25305" w:rsidP="00EF235D">
            <w:pPr>
              <w:rPr>
                <w:sz w:val="24"/>
                <w:szCs w:val="24"/>
              </w:rPr>
            </w:pPr>
            <w:r w:rsidRPr="00C25305">
              <w:rPr>
                <w:sz w:val="24"/>
                <w:szCs w:val="24"/>
              </w:rPr>
              <w:t>Shareholder’s Equity=</w:t>
            </w:r>
            <w:r w:rsidR="00EF235D">
              <w:t>$1,540 m</w:t>
            </w:r>
          </w:p>
        </w:tc>
        <w:tc>
          <w:tcPr>
            <w:tcW w:w="2064" w:type="dxa"/>
            <w:shd w:val="clear" w:color="auto" w:fill="FFFFFF" w:themeFill="background1"/>
          </w:tcPr>
          <w:p w:rsidR="00C25305" w:rsidRPr="00C25305" w:rsidRDefault="00425875" w:rsidP="00284457">
            <w:pPr>
              <w:rPr>
                <w:sz w:val="24"/>
                <w:szCs w:val="24"/>
              </w:rPr>
            </w:pPr>
            <w:r>
              <w:t>$509</w:t>
            </w:r>
            <w:r w:rsidR="00284457">
              <w:t>m/</w:t>
            </w:r>
            <w:r>
              <w:t>$1,540</w:t>
            </w:r>
            <w:r w:rsidR="00284457">
              <w:t>m</w:t>
            </w:r>
            <w:r>
              <w:t>:</w:t>
            </w:r>
            <w:r w:rsidR="00BC7C75">
              <w:t xml:space="preserve"> 0.33</w:t>
            </w:r>
          </w:p>
        </w:tc>
        <w:tc>
          <w:tcPr>
            <w:tcW w:w="2053" w:type="dxa"/>
            <w:shd w:val="clear" w:color="auto" w:fill="FFFFFF" w:themeFill="background1"/>
          </w:tcPr>
          <w:p w:rsidR="00C25305" w:rsidRPr="00C25305" w:rsidRDefault="00BC7C75" w:rsidP="00C25305">
            <w:pPr>
              <w:rPr>
                <w:sz w:val="24"/>
                <w:szCs w:val="24"/>
              </w:rPr>
            </w:pPr>
            <w:r>
              <w:rPr>
                <w:sz w:val="24"/>
                <w:szCs w:val="24"/>
              </w:rPr>
              <w:t>0.33</w:t>
            </w:r>
            <w:r w:rsidR="00C25305" w:rsidRPr="00C25305">
              <w:rPr>
                <w:sz w:val="24"/>
                <w:szCs w:val="24"/>
              </w:rPr>
              <w:t>%</w:t>
            </w:r>
          </w:p>
        </w:tc>
      </w:tr>
    </w:tbl>
    <w:p w:rsidR="00391E4B" w:rsidRPr="00AA2740" w:rsidRDefault="00593B0D" w:rsidP="00AA2740">
      <w:pPr>
        <w:ind w:left="360"/>
        <w:jc w:val="center"/>
        <w:rPr>
          <w:b/>
        </w:rPr>
      </w:pPr>
      <w:r w:rsidRPr="00AA2740">
        <w:rPr>
          <w:b/>
        </w:rPr>
        <w:t>TABLE 9-3.4 Solvency Ratios</w:t>
      </w:r>
    </w:p>
    <w:p w:rsidR="00CE388F" w:rsidRDefault="004F1795" w:rsidP="00446B10">
      <w:pPr>
        <w:pStyle w:val="Heading2"/>
        <w:numPr>
          <w:ilvl w:val="1"/>
          <w:numId w:val="1"/>
        </w:numPr>
        <w:rPr>
          <w:rFonts w:asciiTheme="minorHAnsi" w:hAnsiTheme="minorHAnsi" w:cstheme="minorHAnsi"/>
          <w:b/>
          <w:color w:val="auto"/>
          <w:sz w:val="24"/>
          <w:szCs w:val="24"/>
        </w:rPr>
      </w:pPr>
      <w:bookmarkStart w:id="25" w:name="_Toc178168297"/>
      <w:r w:rsidRPr="00446B10">
        <w:rPr>
          <w:rFonts w:asciiTheme="minorHAnsi" w:hAnsiTheme="minorHAnsi" w:cstheme="minorHAnsi"/>
          <w:b/>
          <w:color w:val="auto"/>
          <w:sz w:val="24"/>
          <w:szCs w:val="24"/>
        </w:rPr>
        <w:t>CASH FLOW RATIOS</w:t>
      </w:r>
      <w:bookmarkEnd w:id="25"/>
    </w:p>
    <w:p w:rsidR="00446B10" w:rsidRDefault="00F80A4B" w:rsidP="00446B10">
      <w:pPr>
        <w:ind w:left="360"/>
      </w:pPr>
      <w:r>
        <w:t>The three types of cash flows are:</w:t>
      </w:r>
    </w:p>
    <w:p w:rsidR="00F80A4B" w:rsidRDefault="00F80A4B" w:rsidP="00534A12">
      <w:pPr>
        <w:pStyle w:val="Heading3"/>
        <w:numPr>
          <w:ilvl w:val="2"/>
          <w:numId w:val="1"/>
        </w:numPr>
        <w:rPr>
          <w:rFonts w:asciiTheme="minorHAnsi" w:hAnsiTheme="minorHAnsi" w:cstheme="minorHAnsi"/>
          <w:b/>
          <w:color w:val="auto"/>
        </w:rPr>
      </w:pPr>
      <w:bookmarkStart w:id="26" w:name="_Toc178168298"/>
      <w:r w:rsidRPr="00534A12">
        <w:rPr>
          <w:rFonts w:asciiTheme="minorHAnsi" w:hAnsiTheme="minorHAnsi" w:cstheme="minorHAnsi"/>
          <w:b/>
          <w:color w:val="auto"/>
        </w:rPr>
        <w:t>OPERATING CASH FLOW</w:t>
      </w:r>
      <w:bookmarkEnd w:id="26"/>
      <w:r w:rsidRPr="00534A12">
        <w:rPr>
          <w:rFonts w:asciiTheme="minorHAnsi" w:hAnsiTheme="minorHAnsi" w:cstheme="minorHAnsi"/>
          <w:b/>
          <w:color w:val="auto"/>
        </w:rPr>
        <w:t xml:space="preserve"> </w:t>
      </w:r>
    </w:p>
    <w:p w:rsidR="0052610C" w:rsidRDefault="0052610C" w:rsidP="004A7DAF">
      <w:pPr>
        <w:spacing w:line="360" w:lineRule="auto"/>
        <w:jc w:val="both"/>
        <w:rPr>
          <w:sz w:val="24"/>
          <w:szCs w:val="24"/>
        </w:rPr>
      </w:pPr>
      <w:r w:rsidRPr="004A7DAF">
        <w:rPr>
          <w:sz w:val="24"/>
          <w:szCs w:val="24"/>
        </w:rPr>
        <w:t>The OCF of Ha</w:t>
      </w:r>
      <w:r w:rsidR="004A7DAF" w:rsidRPr="004A7DAF">
        <w:rPr>
          <w:sz w:val="24"/>
          <w:szCs w:val="24"/>
        </w:rPr>
        <w:t>r</w:t>
      </w:r>
      <w:r w:rsidRPr="004A7DAF">
        <w:rPr>
          <w:sz w:val="24"/>
          <w:szCs w:val="24"/>
        </w:rPr>
        <w:t>bour Energy varied from $874m in 2019 to $2588m in 2023.</w:t>
      </w:r>
      <w:r w:rsidR="00BB1173" w:rsidRPr="004A7DAF">
        <w:rPr>
          <w:sz w:val="24"/>
          <w:szCs w:val="24"/>
        </w:rPr>
        <w:t xml:space="preserve"> The company showed – OCF in 2020 at -$20.3m</w:t>
      </w:r>
      <w:r w:rsidR="004A7DAF" w:rsidRPr="004A7DAF">
        <w:rPr>
          <w:sz w:val="24"/>
          <w:szCs w:val="24"/>
        </w:rPr>
        <w:t>, reason behind</w:t>
      </w:r>
      <w:r w:rsidR="00375443" w:rsidRPr="004A7DAF">
        <w:rPr>
          <w:sz w:val="24"/>
          <w:szCs w:val="24"/>
        </w:rPr>
        <w:t xml:space="preserve"> the huge losses that year because of </w:t>
      </w:r>
      <w:r w:rsidR="004A7DAF" w:rsidRPr="004A7DAF">
        <w:rPr>
          <w:sz w:val="24"/>
          <w:szCs w:val="24"/>
        </w:rPr>
        <w:t>Covid</w:t>
      </w:r>
      <w:r w:rsidR="00375443" w:rsidRPr="004A7DAF">
        <w:rPr>
          <w:sz w:val="24"/>
          <w:szCs w:val="24"/>
        </w:rPr>
        <w:t>.</w:t>
      </w:r>
      <w:r w:rsidR="00320DD3" w:rsidRPr="004A7DAF">
        <w:rPr>
          <w:sz w:val="24"/>
          <w:szCs w:val="24"/>
        </w:rPr>
        <w:t xml:space="preserve"> OCF improv</w:t>
      </w:r>
      <w:r w:rsidR="004A7DAF" w:rsidRPr="004A7DAF">
        <w:rPr>
          <w:sz w:val="24"/>
          <w:szCs w:val="24"/>
        </w:rPr>
        <w:t xml:space="preserve">ed a little in 2021 to $2985.4m </w:t>
      </w:r>
      <w:r w:rsidR="00320DD3" w:rsidRPr="004A7DAF">
        <w:rPr>
          <w:sz w:val="24"/>
          <w:szCs w:val="24"/>
        </w:rPr>
        <w:t>boosted by improved net income &amp; cash adjustments.</w:t>
      </w:r>
      <w:r w:rsidR="0076354B" w:rsidRPr="004A7DAF">
        <w:rPr>
          <w:sz w:val="24"/>
          <w:szCs w:val="24"/>
        </w:rPr>
        <w:t xml:space="preserve"> It stayed solid in 2022 &amp; 2023, showing that company as elevated operational efficiencies, specifically through good working capital administration.</w:t>
      </w:r>
    </w:p>
    <w:p w:rsidR="003D0CD9" w:rsidRPr="004A7DAF" w:rsidRDefault="003D0CD9" w:rsidP="003D0CD9">
      <w:pPr>
        <w:spacing w:line="360" w:lineRule="auto"/>
        <w:jc w:val="center"/>
        <w:rPr>
          <w:sz w:val="24"/>
          <w:szCs w:val="24"/>
        </w:rPr>
      </w:pPr>
      <w:r w:rsidRPr="00AC4CDD">
        <w:rPr>
          <w:b/>
          <w:sz w:val="24"/>
          <w:szCs w:val="24"/>
        </w:rPr>
        <w:t>Formula:</w:t>
      </w:r>
      <w:r w:rsidRPr="00AC4CDD">
        <w:rPr>
          <w:sz w:val="24"/>
          <w:szCs w:val="24"/>
        </w:rPr>
        <w:t xml:space="preserve"> Net Income+ Non-Cash Expenses + Changes in Working Capital</w:t>
      </w:r>
      <w:r w:rsidR="00AF5658">
        <w:rPr>
          <w:sz w:val="24"/>
          <w:szCs w:val="24"/>
        </w:rPr>
        <w:t xml:space="preserve"> </w:t>
      </w:r>
      <w:sdt>
        <w:sdtPr>
          <w:rPr>
            <w:sz w:val="24"/>
            <w:szCs w:val="24"/>
          </w:rPr>
          <w:id w:val="1472097003"/>
          <w:citation/>
        </w:sdtPr>
        <w:sdtContent>
          <w:r w:rsidR="00AF5658">
            <w:rPr>
              <w:sz w:val="24"/>
              <w:szCs w:val="24"/>
            </w:rPr>
            <w:fldChar w:fldCharType="begin"/>
          </w:r>
          <w:r w:rsidR="00AF5658">
            <w:rPr>
              <w:sz w:val="24"/>
              <w:szCs w:val="24"/>
            </w:rPr>
            <w:instrText xml:space="preserve"> CITATION CFI242 \l 1033 </w:instrText>
          </w:r>
          <w:r w:rsidR="00AF5658">
            <w:rPr>
              <w:sz w:val="24"/>
              <w:szCs w:val="24"/>
            </w:rPr>
            <w:fldChar w:fldCharType="separate"/>
          </w:r>
          <w:r w:rsidR="00AF5658" w:rsidRPr="00AF5658">
            <w:rPr>
              <w:noProof/>
              <w:sz w:val="24"/>
              <w:szCs w:val="24"/>
            </w:rPr>
            <w:t>(Team, 2024)</w:t>
          </w:r>
          <w:r w:rsidR="00AF5658">
            <w:rPr>
              <w:sz w:val="24"/>
              <w:szCs w:val="24"/>
            </w:rPr>
            <w:fldChar w:fldCharType="end"/>
          </w:r>
        </w:sdtContent>
      </w:sdt>
    </w:p>
    <w:p w:rsidR="0052610C" w:rsidRPr="0052610C" w:rsidRDefault="0052610C" w:rsidP="0052610C"/>
    <w:p w:rsidR="00F80A4B" w:rsidRDefault="00F80A4B" w:rsidP="00534A12">
      <w:pPr>
        <w:pStyle w:val="Heading3"/>
        <w:numPr>
          <w:ilvl w:val="2"/>
          <w:numId w:val="1"/>
        </w:numPr>
        <w:rPr>
          <w:rFonts w:asciiTheme="minorHAnsi" w:hAnsiTheme="minorHAnsi" w:cstheme="minorHAnsi"/>
          <w:b/>
          <w:color w:val="auto"/>
        </w:rPr>
      </w:pPr>
      <w:bookmarkStart w:id="27" w:name="_Toc178168299"/>
      <w:r w:rsidRPr="00534A12">
        <w:rPr>
          <w:rFonts w:asciiTheme="minorHAnsi" w:hAnsiTheme="minorHAnsi" w:cstheme="minorHAnsi"/>
          <w:b/>
          <w:color w:val="auto"/>
        </w:rPr>
        <w:t>INVESTING CASH FLOW</w:t>
      </w:r>
      <w:bookmarkEnd w:id="27"/>
    </w:p>
    <w:p w:rsidR="00174ECC" w:rsidRDefault="008B5579" w:rsidP="00D168F3">
      <w:pPr>
        <w:spacing w:line="360" w:lineRule="auto"/>
        <w:jc w:val="both"/>
        <w:rPr>
          <w:sz w:val="24"/>
          <w:szCs w:val="24"/>
        </w:rPr>
      </w:pPr>
      <w:r w:rsidRPr="00D168F3">
        <w:rPr>
          <w:sz w:val="24"/>
          <w:szCs w:val="24"/>
        </w:rPr>
        <w:t xml:space="preserve">The ICF of </w:t>
      </w:r>
      <w:r w:rsidR="00346507" w:rsidRPr="00D168F3">
        <w:rPr>
          <w:sz w:val="24"/>
          <w:szCs w:val="24"/>
        </w:rPr>
        <w:t>Harbour</w:t>
      </w:r>
      <w:r w:rsidRPr="00D168F3">
        <w:rPr>
          <w:sz w:val="24"/>
          <w:szCs w:val="24"/>
        </w:rPr>
        <w:t xml:space="preserve"> Energy has shown persistent negativity which culminated at -$644m in 2021 owing to large capital expenditures.</w:t>
      </w:r>
      <w:r w:rsidR="00195DEF" w:rsidRPr="00D168F3">
        <w:rPr>
          <w:sz w:val="24"/>
          <w:szCs w:val="24"/>
        </w:rPr>
        <w:t xml:space="preserve"> In 2023, ICF enhanced marginally to -$677m which shows </w:t>
      </w:r>
      <w:r w:rsidR="00195DEF" w:rsidRPr="00D168F3">
        <w:rPr>
          <w:sz w:val="24"/>
          <w:szCs w:val="24"/>
        </w:rPr>
        <w:lastRenderedPageBreak/>
        <w:t>slow investments.</w:t>
      </w:r>
      <w:r w:rsidR="00B81781" w:rsidRPr="00D168F3">
        <w:rPr>
          <w:sz w:val="24"/>
          <w:szCs w:val="24"/>
        </w:rPr>
        <w:t xml:space="preserve"> The constant negative ICF has shown </w:t>
      </w:r>
      <w:r w:rsidR="00346507" w:rsidRPr="00D168F3">
        <w:rPr>
          <w:sz w:val="24"/>
          <w:szCs w:val="24"/>
        </w:rPr>
        <w:t>Harbour’s</w:t>
      </w:r>
      <w:r w:rsidR="00B81781" w:rsidRPr="00D168F3">
        <w:rPr>
          <w:sz w:val="24"/>
          <w:szCs w:val="24"/>
        </w:rPr>
        <w:t xml:space="preserve"> continued focus on capital investments for expanding further.</w:t>
      </w:r>
    </w:p>
    <w:p w:rsidR="00174ECC" w:rsidRPr="002E7542" w:rsidRDefault="002E7542" w:rsidP="002E7542">
      <w:pPr>
        <w:jc w:val="center"/>
        <w:rPr>
          <w:sz w:val="24"/>
          <w:szCs w:val="24"/>
        </w:rPr>
      </w:pPr>
      <w:r w:rsidRPr="00C57D30">
        <w:rPr>
          <w:b/>
          <w:sz w:val="24"/>
          <w:szCs w:val="24"/>
        </w:rPr>
        <w:t>Formula:</w:t>
      </w:r>
      <w:r w:rsidRPr="00C57D30">
        <w:rPr>
          <w:sz w:val="24"/>
          <w:szCs w:val="24"/>
        </w:rPr>
        <w:t xml:space="preserve"> Cash inflows from sale of Assets−Cash </w:t>
      </w:r>
      <w:r>
        <w:rPr>
          <w:sz w:val="24"/>
          <w:szCs w:val="24"/>
        </w:rPr>
        <w:t>outflows for purchase of assets</w:t>
      </w:r>
    </w:p>
    <w:p w:rsidR="00F80A4B" w:rsidRDefault="00F80A4B" w:rsidP="00534A12">
      <w:pPr>
        <w:pStyle w:val="Heading3"/>
        <w:numPr>
          <w:ilvl w:val="2"/>
          <w:numId w:val="1"/>
        </w:numPr>
        <w:rPr>
          <w:rFonts w:asciiTheme="minorHAnsi" w:hAnsiTheme="minorHAnsi" w:cstheme="minorHAnsi"/>
          <w:b/>
          <w:color w:val="auto"/>
        </w:rPr>
      </w:pPr>
      <w:bookmarkStart w:id="28" w:name="_Toc178168300"/>
      <w:r w:rsidRPr="00534A12">
        <w:rPr>
          <w:rFonts w:asciiTheme="minorHAnsi" w:hAnsiTheme="minorHAnsi" w:cstheme="minorHAnsi"/>
          <w:b/>
          <w:color w:val="auto"/>
        </w:rPr>
        <w:t>FINANCING CASH FLOW</w:t>
      </w:r>
      <w:bookmarkEnd w:id="28"/>
    </w:p>
    <w:p w:rsidR="00405311" w:rsidRPr="00680073" w:rsidRDefault="00405311" w:rsidP="00680073">
      <w:pPr>
        <w:spacing w:line="360" w:lineRule="auto"/>
        <w:jc w:val="both"/>
        <w:rPr>
          <w:sz w:val="24"/>
          <w:szCs w:val="24"/>
        </w:rPr>
      </w:pPr>
      <w:r w:rsidRPr="00680073">
        <w:rPr>
          <w:sz w:val="24"/>
          <w:szCs w:val="24"/>
        </w:rPr>
        <w:t>The FCF of Harbour Energy showed variation with a significant influx of $1113.4m in 2020 because the debts had increased.</w:t>
      </w:r>
      <w:r w:rsidR="00AB0086" w:rsidRPr="00680073">
        <w:rPr>
          <w:sz w:val="24"/>
          <w:szCs w:val="24"/>
        </w:rPr>
        <w:t xml:space="preserve"> The FCF was – in 2019 &amp; 2020, but showed improvement in 2023 which </w:t>
      </w:r>
      <w:r w:rsidR="00680073" w:rsidRPr="00680073">
        <w:rPr>
          <w:sz w:val="24"/>
          <w:szCs w:val="24"/>
        </w:rPr>
        <w:t>reflects</w:t>
      </w:r>
      <w:r w:rsidR="00AB0086" w:rsidRPr="00680073">
        <w:rPr>
          <w:sz w:val="24"/>
          <w:szCs w:val="24"/>
        </w:rPr>
        <w:t xml:space="preserve"> reduced debt repayments as well as healthier financial position.</w:t>
      </w:r>
    </w:p>
    <w:p w:rsidR="00405311" w:rsidRPr="00680073" w:rsidRDefault="00680073" w:rsidP="00680073">
      <w:pPr>
        <w:spacing w:line="360" w:lineRule="auto"/>
        <w:jc w:val="center"/>
        <w:rPr>
          <w:sz w:val="24"/>
          <w:szCs w:val="24"/>
        </w:rPr>
      </w:pPr>
      <w:r w:rsidRPr="00F757BC">
        <w:rPr>
          <w:b/>
          <w:sz w:val="24"/>
          <w:szCs w:val="24"/>
        </w:rPr>
        <w:t>Formula:</w:t>
      </w:r>
      <w:r>
        <w:rPr>
          <w:sz w:val="24"/>
          <w:szCs w:val="24"/>
        </w:rPr>
        <w:t xml:space="preserve"> </w:t>
      </w:r>
      <w:r w:rsidRPr="00045407">
        <w:rPr>
          <w:sz w:val="24"/>
          <w:szCs w:val="24"/>
        </w:rPr>
        <w:t>Cash inflows from debt/Equity−Cash outflows for dividends/repayment of debt</w:t>
      </w:r>
    </w:p>
    <w:tbl>
      <w:tblPr>
        <w:tblStyle w:val="TableGridLight3"/>
        <w:tblW w:w="9990" w:type="dxa"/>
        <w:tblInd w:w="-95" w:type="dxa"/>
        <w:tblLayout w:type="fixed"/>
        <w:tblLook w:val="04A0" w:firstRow="1" w:lastRow="0" w:firstColumn="1" w:lastColumn="0" w:noHBand="0" w:noVBand="1"/>
      </w:tblPr>
      <w:tblGrid>
        <w:gridCol w:w="720"/>
        <w:gridCol w:w="1260"/>
        <w:gridCol w:w="2700"/>
        <w:gridCol w:w="1980"/>
        <w:gridCol w:w="3330"/>
      </w:tblGrid>
      <w:tr w:rsidR="002B5CC9" w:rsidRPr="0011717D" w:rsidTr="00B9746A">
        <w:tc>
          <w:tcPr>
            <w:tcW w:w="720" w:type="dxa"/>
            <w:shd w:val="clear" w:color="auto" w:fill="A8D08D" w:themeFill="accent6" w:themeFillTint="99"/>
          </w:tcPr>
          <w:p w:rsidR="002B5CC9" w:rsidRPr="0011717D" w:rsidRDefault="002B5CC9" w:rsidP="0011717D">
            <w:pPr>
              <w:spacing w:after="200" w:line="276" w:lineRule="auto"/>
              <w:rPr>
                <w:b/>
              </w:rPr>
            </w:pPr>
            <w:r w:rsidRPr="0011717D">
              <w:rPr>
                <w:b/>
              </w:rPr>
              <w:t>YEAR</w:t>
            </w:r>
          </w:p>
        </w:tc>
        <w:tc>
          <w:tcPr>
            <w:tcW w:w="1260" w:type="dxa"/>
            <w:shd w:val="clear" w:color="auto" w:fill="A8D08D" w:themeFill="accent6" w:themeFillTint="99"/>
          </w:tcPr>
          <w:p w:rsidR="002B5CC9" w:rsidRPr="0011717D" w:rsidRDefault="002B5CC9" w:rsidP="0011717D">
            <w:pPr>
              <w:spacing w:after="200" w:line="276" w:lineRule="auto"/>
              <w:rPr>
                <w:b/>
              </w:rPr>
            </w:pPr>
            <w:r w:rsidRPr="0011717D">
              <w:rPr>
                <w:b/>
              </w:rPr>
              <w:t>FORMULA</w:t>
            </w:r>
          </w:p>
        </w:tc>
        <w:tc>
          <w:tcPr>
            <w:tcW w:w="4680" w:type="dxa"/>
            <w:gridSpan w:val="2"/>
            <w:shd w:val="clear" w:color="auto" w:fill="A8D08D" w:themeFill="accent6" w:themeFillTint="99"/>
          </w:tcPr>
          <w:p w:rsidR="002B5CC9" w:rsidRPr="0011717D" w:rsidRDefault="002B5CC9" w:rsidP="0011717D">
            <w:pPr>
              <w:spacing w:after="200" w:line="276" w:lineRule="auto"/>
              <w:rPr>
                <w:b/>
              </w:rPr>
            </w:pPr>
            <w:r w:rsidRPr="0011717D">
              <w:rPr>
                <w:b/>
              </w:rPr>
              <w:t>VALUES</w:t>
            </w:r>
            <w:r>
              <w:rPr>
                <w:b/>
              </w:rPr>
              <w:t xml:space="preserve"> ($m)</w:t>
            </w:r>
          </w:p>
        </w:tc>
        <w:tc>
          <w:tcPr>
            <w:tcW w:w="3330" w:type="dxa"/>
            <w:shd w:val="clear" w:color="auto" w:fill="A8D08D" w:themeFill="accent6" w:themeFillTint="99"/>
          </w:tcPr>
          <w:p w:rsidR="002B5CC9" w:rsidRPr="0011717D" w:rsidRDefault="002B5CC9" w:rsidP="0011717D">
            <w:pPr>
              <w:spacing w:after="200" w:line="276" w:lineRule="auto"/>
              <w:rPr>
                <w:b/>
              </w:rPr>
            </w:pPr>
            <w:r w:rsidRPr="0011717D">
              <w:rPr>
                <w:b/>
              </w:rPr>
              <w:t>COMPUTATION</w:t>
            </w:r>
          </w:p>
        </w:tc>
      </w:tr>
      <w:tr w:rsidR="00BD0A56" w:rsidRPr="0011717D" w:rsidTr="00B9746A">
        <w:tc>
          <w:tcPr>
            <w:tcW w:w="720" w:type="dxa"/>
            <w:shd w:val="clear" w:color="auto" w:fill="FFFFFF" w:themeFill="background1"/>
          </w:tcPr>
          <w:p w:rsidR="00BD0A56" w:rsidRPr="0011717D" w:rsidRDefault="00BD0A56" w:rsidP="0011717D">
            <w:pPr>
              <w:spacing w:after="200" w:line="276" w:lineRule="auto"/>
              <w:rPr>
                <w:b/>
              </w:rPr>
            </w:pPr>
            <w:r w:rsidRPr="0011717D">
              <w:rPr>
                <w:b/>
              </w:rPr>
              <w:t>2019</w:t>
            </w:r>
          </w:p>
        </w:tc>
        <w:tc>
          <w:tcPr>
            <w:tcW w:w="1260" w:type="dxa"/>
            <w:vMerge w:val="restart"/>
          </w:tcPr>
          <w:p w:rsidR="00BD0A56" w:rsidRPr="0011717D" w:rsidRDefault="00BD0A56" w:rsidP="0011717D">
            <w:pPr>
              <w:spacing w:after="200" w:line="276" w:lineRule="auto"/>
            </w:pPr>
            <w:r w:rsidRPr="0011717D">
              <w:rPr>
                <w:b/>
              </w:rPr>
              <w:t>OCF</w:t>
            </w:r>
            <w:r w:rsidRPr="0011717D">
              <w:t>= Net Income+ Non-Cash Expenses + Changes in Working Capital</w:t>
            </w:r>
          </w:p>
          <w:p w:rsidR="00BD0A56" w:rsidRPr="0011717D" w:rsidRDefault="00BD0A56" w:rsidP="0011717D">
            <w:pPr>
              <w:spacing w:after="200" w:line="276" w:lineRule="auto"/>
            </w:pPr>
            <w:r w:rsidRPr="0011717D">
              <w:rPr>
                <w:b/>
              </w:rPr>
              <w:t>ICF</w:t>
            </w:r>
            <w:r w:rsidRPr="0011717D">
              <w:t>= Cash inflows from sale of Assets−Cash outflows for purchase of assets</w:t>
            </w:r>
          </w:p>
          <w:p w:rsidR="00BD0A56" w:rsidRPr="0011717D" w:rsidRDefault="00BD0A56" w:rsidP="0011717D">
            <w:pPr>
              <w:spacing w:after="200" w:line="276" w:lineRule="auto"/>
            </w:pPr>
            <w:r w:rsidRPr="0011717D">
              <w:rPr>
                <w:b/>
              </w:rPr>
              <w:t>FCF</w:t>
            </w:r>
            <w:r w:rsidRPr="0011717D">
              <w:t>= Cash inflows from debt/Equity−Cash outflows for dividends/repayment of debt</w:t>
            </w:r>
          </w:p>
        </w:tc>
        <w:tc>
          <w:tcPr>
            <w:tcW w:w="2700" w:type="dxa"/>
          </w:tcPr>
          <w:p w:rsidR="00BD0A56" w:rsidRPr="0011717D" w:rsidRDefault="00BD0A56" w:rsidP="00AB7FCA">
            <w:pPr>
              <w:spacing w:after="200"/>
            </w:pPr>
            <w:r w:rsidRPr="0011717D">
              <w:t>Net-</w:t>
            </w:r>
            <w:r>
              <w:t>Income:</w:t>
            </w:r>
            <w:r w:rsidRPr="0011717D">
              <w:t xml:space="preserve"> </w:t>
            </w:r>
            <w:r>
              <w:t xml:space="preserve">$164.3 </w:t>
            </w:r>
          </w:p>
          <w:p w:rsidR="00BD0A56" w:rsidRPr="0011717D" w:rsidRDefault="00BD0A56" w:rsidP="00AB7FCA">
            <w:pPr>
              <w:spacing w:after="200"/>
            </w:pPr>
            <w:r w:rsidRPr="0011717D">
              <w:t xml:space="preserve">Change in </w:t>
            </w:r>
            <w:r>
              <w:t>WC:</w:t>
            </w:r>
            <w:r w:rsidRPr="0011717D">
              <w:t xml:space="preserve"> </w:t>
            </w:r>
            <w:r>
              <w:t>-$48.2</w:t>
            </w:r>
          </w:p>
          <w:p w:rsidR="00BD0A56" w:rsidRDefault="00BD0A56" w:rsidP="00AB7FCA">
            <w:pPr>
              <w:spacing w:after="200"/>
            </w:pPr>
            <w:r>
              <w:t>Non-cash Expenses: $757.9</w:t>
            </w:r>
          </w:p>
        </w:tc>
        <w:tc>
          <w:tcPr>
            <w:tcW w:w="1980" w:type="dxa"/>
          </w:tcPr>
          <w:p w:rsidR="00BD0A56" w:rsidRPr="0011717D" w:rsidRDefault="00BD0A56" w:rsidP="00AB7FCA">
            <w:pPr>
              <w:spacing w:after="200"/>
            </w:pPr>
            <w:r w:rsidRPr="0011717D">
              <w:t xml:space="preserve">COPA= </w:t>
            </w:r>
            <w:r>
              <w:t>$241.4</w:t>
            </w:r>
            <w:r w:rsidRPr="0011717D">
              <w:t>m</w:t>
            </w:r>
          </w:p>
          <w:p w:rsidR="00BD0A56" w:rsidRPr="0011717D" w:rsidRDefault="00BD0A56" w:rsidP="00AB7FCA">
            <w:pPr>
              <w:spacing w:after="200"/>
            </w:pPr>
            <w:r w:rsidRPr="0011717D">
              <w:t xml:space="preserve">CID/E= </w:t>
            </w:r>
            <w:r>
              <w:t>$0</w:t>
            </w:r>
            <w:r w:rsidRPr="0011717D">
              <w:t>m</w:t>
            </w:r>
          </w:p>
          <w:p w:rsidR="00BD0A56" w:rsidRPr="0011717D" w:rsidRDefault="00BD0A56" w:rsidP="00AB7FCA">
            <w:pPr>
              <w:spacing w:after="200"/>
            </w:pPr>
            <w:r w:rsidRPr="0011717D">
              <w:t xml:space="preserve">COD/R= </w:t>
            </w:r>
            <w:r>
              <w:t>$46.5</w:t>
            </w:r>
            <w:r w:rsidRPr="0011717D">
              <w:t>m</w:t>
            </w:r>
          </w:p>
        </w:tc>
        <w:tc>
          <w:tcPr>
            <w:tcW w:w="3330" w:type="dxa"/>
          </w:tcPr>
          <w:p w:rsidR="00BD0A56" w:rsidRPr="0011717D" w:rsidRDefault="00BD0A56" w:rsidP="0011717D">
            <w:pPr>
              <w:spacing w:after="200" w:line="276" w:lineRule="auto"/>
            </w:pPr>
            <w:r>
              <w:t>OCF= $164.3+ $757.9+ (-$48.2): 874</w:t>
            </w:r>
          </w:p>
          <w:p w:rsidR="00BD0A56" w:rsidRPr="0011717D" w:rsidRDefault="00BD0A56" w:rsidP="0011717D">
            <w:pPr>
              <w:spacing w:after="200" w:line="276" w:lineRule="auto"/>
            </w:pPr>
            <w:r>
              <w:t>ICF= $0</w:t>
            </w:r>
            <w:r w:rsidRPr="0011717D">
              <w:t>m</w:t>
            </w:r>
            <w:r>
              <w:t>- $241.4</w:t>
            </w:r>
            <w:r w:rsidRPr="0011717D">
              <w:t>m</w:t>
            </w:r>
            <w:r>
              <w:t>: -241.4</w:t>
            </w:r>
          </w:p>
          <w:p w:rsidR="00BD0A56" w:rsidRPr="0011717D" w:rsidRDefault="00BD0A56" w:rsidP="00D103ED">
            <w:pPr>
              <w:spacing w:after="200" w:line="276" w:lineRule="auto"/>
            </w:pPr>
            <w:r w:rsidRPr="0011717D">
              <w:t xml:space="preserve">FCF=  </w:t>
            </w:r>
            <w:r>
              <w:t>$0</w:t>
            </w:r>
            <w:r w:rsidRPr="0011717D">
              <w:t>m</w:t>
            </w:r>
            <w:r>
              <w:t>- $46.5</w:t>
            </w:r>
            <w:r w:rsidRPr="0011717D">
              <w:t>m</w:t>
            </w:r>
            <w:r>
              <w:t>: -46.5</w:t>
            </w:r>
          </w:p>
        </w:tc>
      </w:tr>
      <w:tr w:rsidR="00E96FEC" w:rsidRPr="0011717D" w:rsidTr="00B9746A">
        <w:tc>
          <w:tcPr>
            <w:tcW w:w="720" w:type="dxa"/>
            <w:shd w:val="clear" w:color="auto" w:fill="E2EFD9" w:themeFill="accent6" w:themeFillTint="33"/>
          </w:tcPr>
          <w:p w:rsidR="00E96FEC" w:rsidRPr="0011717D" w:rsidRDefault="00E96FEC" w:rsidP="0011717D">
            <w:pPr>
              <w:spacing w:after="200" w:line="276" w:lineRule="auto"/>
              <w:rPr>
                <w:b/>
              </w:rPr>
            </w:pPr>
            <w:r w:rsidRPr="0011717D">
              <w:rPr>
                <w:b/>
              </w:rPr>
              <w:t>2020</w:t>
            </w:r>
          </w:p>
        </w:tc>
        <w:tc>
          <w:tcPr>
            <w:tcW w:w="1260" w:type="dxa"/>
            <w:vMerge/>
            <w:shd w:val="clear" w:color="auto" w:fill="E2EFD9" w:themeFill="accent6" w:themeFillTint="33"/>
          </w:tcPr>
          <w:p w:rsidR="00E96FEC" w:rsidRPr="0011717D" w:rsidRDefault="00E96FEC" w:rsidP="0011717D">
            <w:pPr>
              <w:spacing w:after="200" w:line="276" w:lineRule="auto"/>
            </w:pPr>
          </w:p>
        </w:tc>
        <w:tc>
          <w:tcPr>
            <w:tcW w:w="2700" w:type="dxa"/>
            <w:shd w:val="clear" w:color="auto" w:fill="E2EFD9" w:themeFill="accent6" w:themeFillTint="33"/>
          </w:tcPr>
          <w:p w:rsidR="00E96FEC" w:rsidRPr="0011717D" w:rsidRDefault="00E96FEC" w:rsidP="00AB7FCA">
            <w:pPr>
              <w:spacing w:after="200"/>
            </w:pPr>
            <w:r w:rsidRPr="0011717D">
              <w:t xml:space="preserve">Net-Income= </w:t>
            </w:r>
            <w:r>
              <w:t xml:space="preserve">$(1,302.2) </w:t>
            </w:r>
            <w:r>
              <w:t>CISA= $38.5</w:t>
            </w:r>
            <w:r>
              <w:t>m</w:t>
            </w:r>
          </w:p>
          <w:p w:rsidR="00E96FEC" w:rsidRPr="0011717D" w:rsidRDefault="00E96FEC" w:rsidP="00AB7FCA">
            <w:pPr>
              <w:spacing w:after="200"/>
            </w:pPr>
            <w:r w:rsidRPr="0011717D">
              <w:t xml:space="preserve">Change in WC= </w:t>
            </w:r>
            <w:r>
              <w:t>$610.6</w:t>
            </w:r>
            <w:r w:rsidRPr="0011717D">
              <w:t xml:space="preserve"> </w:t>
            </w:r>
          </w:p>
          <w:p w:rsidR="00E96FEC" w:rsidRPr="0011717D" w:rsidRDefault="00E96FEC" w:rsidP="00AB7FCA">
            <w:pPr>
              <w:spacing w:after="200"/>
            </w:pPr>
            <w:r w:rsidRPr="0011717D">
              <w:t xml:space="preserve">Non-cash Expenses= </w:t>
            </w:r>
            <w:r>
              <w:t>$671.3</w:t>
            </w:r>
          </w:p>
        </w:tc>
        <w:tc>
          <w:tcPr>
            <w:tcW w:w="1980" w:type="dxa"/>
            <w:shd w:val="clear" w:color="auto" w:fill="E2EFD9" w:themeFill="accent6" w:themeFillTint="33"/>
          </w:tcPr>
          <w:p w:rsidR="00E96FEC" w:rsidRPr="0011717D" w:rsidRDefault="00E96FEC" w:rsidP="00AB7FCA">
            <w:pPr>
              <w:spacing w:after="200"/>
            </w:pPr>
            <w:r w:rsidRPr="0011717D">
              <w:t xml:space="preserve">COPA= </w:t>
            </w:r>
            <w:r>
              <w:t>$26.6</w:t>
            </w:r>
            <w:r w:rsidRPr="0011717D">
              <w:t>m</w:t>
            </w:r>
          </w:p>
          <w:p w:rsidR="00E96FEC" w:rsidRPr="0011717D" w:rsidRDefault="00E96FEC" w:rsidP="00AB7FCA">
            <w:pPr>
              <w:spacing w:after="200"/>
            </w:pPr>
            <w:r w:rsidRPr="0011717D">
              <w:t xml:space="preserve">CID/E= </w:t>
            </w:r>
            <w:r>
              <w:t>$1202</w:t>
            </w:r>
            <w:r w:rsidRPr="0011717D">
              <w:t>m</w:t>
            </w:r>
          </w:p>
          <w:p w:rsidR="00E96FEC" w:rsidRPr="0011717D" w:rsidRDefault="00E96FEC" w:rsidP="00AB7FCA">
            <w:pPr>
              <w:spacing w:after="200"/>
            </w:pPr>
            <w:r w:rsidRPr="0011717D">
              <w:t xml:space="preserve">COD/R= </w:t>
            </w:r>
            <w:r>
              <w:t>$88.6</w:t>
            </w:r>
            <w:r w:rsidRPr="0011717D">
              <w:t>m</w:t>
            </w:r>
          </w:p>
        </w:tc>
        <w:tc>
          <w:tcPr>
            <w:tcW w:w="3330" w:type="dxa"/>
            <w:shd w:val="clear" w:color="auto" w:fill="E2EFD9" w:themeFill="accent6" w:themeFillTint="33"/>
          </w:tcPr>
          <w:p w:rsidR="00E96FEC" w:rsidRDefault="00E96FEC" w:rsidP="00266340">
            <w:pPr>
              <w:spacing w:after="200" w:line="276" w:lineRule="auto"/>
            </w:pPr>
            <w:r>
              <w:t>OCF= $(1,302.2) + $671.3 + $610.6: $-20.3m</w:t>
            </w:r>
          </w:p>
          <w:p w:rsidR="00E96FEC" w:rsidRDefault="00E96FEC" w:rsidP="00266340">
            <w:pPr>
              <w:spacing w:after="200" w:line="276" w:lineRule="auto"/>
            </w:pPr>
            <w:r>
              <w:t>ICF= $38.5m - $266.6m: -$228.1m</w:t>
            </w:r>
          </w:p>
          <w:p w:rsidR="00E96FEC" w:rsidRPr="0011717D" w:rsidRDefault="00E96FEC" w:rsidP="00266340">
            <w:pPr>
              <w:spacing w:after="200" w:line="276" w:lineRule="auto"/>
            </w:pPr>
            <w:r>
              <w:t>FCF= $1,202m - $88.6m: $1,113.4m</w:t>
            </w:r>
          </w:p>
        </w:tc>
      </w:tr>
      <w:tr w:rsidR="002354F7" w:rsidRPr="0011717D" w:rsidTr="00B9746A">
        <w:tc>
          <w:tcPr>
            <w:tcW w:w="720" w:type="dxa"/>
            <w:shd w:val="clear" w:color="auto" w:fill="FFFFFF" w:themeFill="background1"/>
          </w:tcPr>
          <w:p w:rsidR="002354F7" w:rsidRPr="0011717D" w:rsidRDefault="002354F7" w:rsidP="0011717D">
            <w:pPr>
              <w:spacing w:after="200" w:line="276" w:lineRule="auto"/>
              <w:rPr>
                <w:b/>
              </w:rPr>
            </w:pPr>
            <w:r w:rsidRPr="0011717D">
              <w:rPr>
                <w:b/>
              </w:rPr>
              <w:t>2021</w:t>
            </w:r>
          </w:p>
        </w:tc>
        <w:tc>
          <w:tcPr>
            <w:tcW w:w="1260" w:type="dxa"/>
            <w:vMerge/>
          </w:tcPr>
          <w:p w:rsidR="002354F7" w:rsidRPr="0011717D" w:rsidRDefault="002354F7" w:rsidP="0011717D">
            <w:pPr>
              <w:spacing w:after="200" w:line="276" w:lineRule="auto"/>
            </w:pPr>
          </w:p>
        </w:tc>
        <w:tc>
          <w:tcPr>
            <w:tcW w:w="2700" w:type="dxa"/>
          </w:tcPr>
          <w:p w:rsidR="002354F7" w:rsidRDefault="002354F7" w:rsidP="00AB7FCA">
            <w:pPr>
              <w:spacing w:after="200"/>
            </w:pPr>
            <w:r w:rsidRPr="0011717D">
              <w:t>Net-Income=</w:t>
            </w:r>
            <w:r>
              <w:t xml:space="preserve"> $1,614, CISA</w:t>
            </w:r>
            <w:r>
              <w:t>= $0</w:t>
            </w:r>
            <w:r>
              <w:t>m</w:t>
            </w:r>
          </w:p>
          <w:p w:rsidR="002354F7" w:rsidRPr="0011717D" w:rsidRDefault="002354F7" w:rsidP="00AB7FCA">
            <w:pPr>
              <w:spacing w:after="200"/>
            </w:pPr>
            <w:r w:rsidRPr="0011717D">
              <w:t xml:space="preserve">Changes in WC= </w:t>
            </w:r>
            <w:r>
              <w:t>$53</w:t>
            </w:r>
          </w:p>
          <w:p w:rsidR="002354F7" w:rsidRPr="0011717D" w:rsidRDefault="002354F7" w:rsidP="00AB7FCA">
            <w:pPr>
              <w:spacing w:after="200"/>
            </w:pPr>
            <w:r w:rsidRPr="0011717D">
              <w:t>Non-cash Expenses=</w:t>
            </w:r>
            <w:r>
              <w:t xml:space="preserve"> $1,318.4</w:t>
            </w:r>
            <w:r w:rsidRPr="0011717D">
              <w:t xml:space="preserve"> </w:t>
            </w:r>
          </w:p>
        </w:tc>
        <w:tc>
          <w:tcPr>
            <w:tcW w:w="1980" w:type="dxa"/>
          </w:tcPr>
          <w:p w:rsidR="002354F7" w:rsidRPr="0011717D" w:rsidRDefault="002354F7" w:rsidP="00AB7FCA">
            <w:pPr>
              <w:spacing w:after="200"/>
            </w:pPr>
            <w:r w:rsidRPr="0011717D">
              <w:t xml:space="preserve">COPA= </w:t>
            </w:r>
            <w:r>
              <w:t>$</w:t>
            </w:r>
            <w:r w:rsidRPr="0011717D">
              <w:t>64</w:t>
            </w:r>
            <w:r>
              <w:t>4</w:t>
            </w:r>
            <w:r w:rsidRPr="0011717D">
              <w:t>m</w:t>
            </w:r>
          </w:p>
          <w:p w:rsidR="002354F7" w:rsidRPr="0011717D" w:rsidRDefault="002354F7" w:rsidP="00AB7FCA">
            <w:pPr>
              <w:spacing w:after="200"/>
            </w:pPr>
            <w:r w:rsidRPr="0011717D">
              <w:t xml:space="preserve">CID/E= </w:t>
            </w:r>
            <w:r>
              <w:t>$0</w:t>
            </w:r>
            <w:r w:rsidRPr="0011717D">
              <w:t>m</w:t>
            </w:r>
          </w:p>
          <w:p w:rsidR="002354F7" w:rsidRPr="0011717D" w:rsidRDefault="002354F7" w:rsidP="00AB7FCA">
            <w:pPr>
              <w:spacing w:after="200"/>
            </w:pPr>
            <w:r w:rsidRPr="0011717D">
              <w:t xml:space="preserve">COD/R= </w:t>
            </w:r>
            <w:r>
              <w:t>$365</w:t>
            </w:r>
            <w:r w:rsidRPr="0011717D">
              <w:t>m</w:t>
            </w:r>
          </w:p>
        </w:tc>
        <w:tc>
          <w:tcPr>
            <w:tcW w:w="3330" w:type="dxa"/>
          </w:tcPr>
          <w:p w:rsidR="002354F7" w:rsidRDefault="002354F7" w:rsidP="00564D27">
            <w:pPr>
              <w:spacing w:after="200" w:line="276" w:lineRule="auto"/>
            </w:pPr>
            <w:r>
              <w:t>OCF= $1,614 + $1,318.4 + $53: $2,985.4m</w:t>
            </w:r>
          </w:p>
          <w:p w:rsidR="002354F7" w:rsidRDefault="002354F7" w:rsidP="00564D27">
            <w:pPr>
              <w:spacing w:after="200" w:line="276" w:lineRule="auto"/>
            </w:pPr>
            <w:r>
              <w:t>ICF= $0m - $644m: -$644m</w:t>
            </w:r>
          </w:p>
          <w:p w:rsidR="002354F7" w:rsidRPr="0011717D" w:rsidRDefault="002354F7" w:rsidP="00564D27">
            <w:pPr>
              <w:spacing w:after="200" w:line="276" w:lineRule="auto"/>
            </w:pPr>
            <w:r>
              <w:t>FCF= $0m - $365m: -$365m</w:t>
            </w:r>
          </w:p>
        </w:tc>
      </w:tr>
      <w:tr w:rsidR="00157B6D" w:rsidRPr="0011717D" w:rsidTr="00B9746A">
        <w:tc>
          <w:tcPr>
            <w:tcW w:w="720" w:type="dxa"/>
            <w:shd w:val="clear" w:color="auto" w:fill="E2EFD9" w:themeFill="accent6" w:themeFillTint="33"/>
          </w:tcPr>
          <w:p w:rsidR="00157B6D" w:rsidRPr="0011717D" w:rsidRDefault="00157B6D" w:rsidP="0011717D">
            <w:pPr>
              <w:spacing w:after="200" w:line="276" w:lineRule="auto"/>
              <w:rPr>
                <w:b/>
              </w:rPr>
            </w:pPr>
            <w:r w:rsidRPr="0011717D">
              <w:rPr>
                <w:b/>
              </w:rPr>
              <w:t>2022</w:t>
            </w:r>
          </w:p>
        </w:tc>
        <w:tc>
          <w:tcPr>
            <w:tcW w:w="1260" w:type="dxa"/>
            <w:vMerge/>
            <w:shd w:val="clear" w:color="auto" w:fill="E2EFD9" w:themeFill="accent6" w:themeFillTint="33"/>
          </w:tcPr>
          <w:p w:rsidR="00157B6D" w:rsidRPr="0011717D" w:rsidRDefault="00157B6D" w:rsidP="0011717D">
            <w:pPr>
              <w:spacing w:after="200" w:line="276" w:lineRule="auto"/>
            </w:pPr>
          </w:p>
        </w:tc>
        <w:tc>
          <w:tcPr>
            <w:tcW w:w="2700" w:type="dxa"/>
            <w:shd w:val="clear" w:color="auto" w:fill="E2EFD9" w:themeFill="accent6" w:themeFillTint="33"/>
          </w:tcPr>
          <w:p w:rsidR="00157B6D" w:rsidRDefault="00157B6D" w:rsidP="00E46B5A">
            <w:pPr>
              <w:spacing w:after="200"/>
            </w:pPr>
            <w:r w:rsidRPr="0011717D">
              <w:t xml:space="preserve">Net-Income= </w:t>
            </w:r>
            <w:r>
              <w:t xml:space="preserve">$8 m </w:t>
            </w:r>
            <w:r>
              <w:t>CISA= $0</w:t>
            </w:r>
            <w:r w:rsidRPr="0011717D">
              <w:t>m</w:t>
            </w:r>
          </w:p>
          <w:p w:rsidR="00157B6D" w:rsidRPr="0011717D" w:rsidRDefault="00157B6D" w:rsidP="00E46B5A">
            <w:pPr>
              <w:spacing w:after="200"/>
            </w:pPr>
            <w:r w:rsidRPr="0011717D">
              <w:t xml:space="preserve">Changes in WC= </w:t>
            </w:r>
            <w:r>
              <w:t>$199</w:t>
            </w:r>
          </w:p>
          <w:p w:rsidR="00157B6D" w:rsidRPr="0011717D" w:rsidRDefault="00157B6D" w:rsidP="00E46B5A">
            <w:pPr>
              <w:spacing w:after="200"/>
            </w:pPr>
            <w:r w:rsidRPr="0011717D">
              <w:t xml:space="preserve">Non-cash Expenses= </w:t>
            </w:r>
            <w:r>
              <w:t>$</w:t>
            </w:r>
            <w:r w:rsidRPr="0011717D">
              <w:t>1</w:t>
            </w:r>
            <w:r>
              <w:t>318</w:t>
            </w:r>
            <w:r w:rsidRPr="0011717D">
              <w:t xml:space="preserve"> million.</w:t>
            </w:r>
          </w:p>
        </w:tc>
        <w:tc>
          <w:tcPr>
            <w:tcW w:w="1980" w:type="dxa"/>
            <w:shd w:val="clear" w:color="auto" w:fill="E2EFD9" w:themeFill="accent6" w:themeFillTint="33"/>
          </w:tcPr>
          <w:p w:rsidR="00157B6D" w:rsidRPr="0011717D" w:rsidRDefault="00157B6D" w:rsidP="0011717D">
            <w:pPr>
              <w:spacing w:after="200" w:line="276" w:lineRule="auto"/>
            </w:pPr>
            <w:r w:rsidRPr="0011717D">
              <w:t xml:space="preserve">COPA= </w:t>
            </w:r>
            <w:r>
              <w:t>$634</w:t>
            </w:r>
            <w:r w:rsidRPr="0011717D">
              <w:t>m</w:t>
            </w:r>
          </w:p>
          <w:p w:rsidR="00157B6D" w:rsidRPr="0011717D" w:rsidRDefault="00157B6D" w:rsidP="0011717D">
            <w:pPr>
              <w:spacing w:after="200" w:line="276" w:lineRule="auto"/>
            </w:pPr>
            <w:r w:rsidRPr="0011717D">
              <w:t xml:space="preserve">CID/E= </w:t>
            </w:r>
            <w:r>
              <w:t>$0</w:t>
            </w:r>
            <w:r w:rsidRPr="0011717D">
              <w:t>m</w:t>
            </w:r>
          </w:p>
          <w:p w:rsidR="00157B6D" w:rsidRPr="0011717D" w:rsidRDefault="00157B6D" w:rsidP="0011717D">
            <w:pPr>
              <w:spacing w:after="200" w:line="276" w:lineRule="auto"/>
            </w:pPr>
            <w:r w:rsidRPr="0011717D">
              <w:t xml:space="preserve">COD/R= </w:t>
            </w:r>
            <w:r>
              <w:t>$396</w:t>
            </w:r>
            <w:r w:rsidRPr="0011717D">
              <w:t>m</w:t>
            </w:r>
          </w:p>
        </w:tc>
        <w:tc>
          <w:tcPr>
            <w:tcW w:w="3330" w:type="dxa"/>
            <w:shd w:val="clear" w:color="auto" w:fill="E2EFD9" w:themeFill="accent6" w:themeFillTint="33"/>
          </w:tcPr>
          <w:p w:rsidR="00157B6D" w:rsidRPr="0011717D" w:rsidRDefault="00157B6D" w:rsidP="0011717D">
            <w:pPr>
              <w:spacing w:after="200" w:line="276" w:lineRule="auto"/>
            </w:pPr>
            <w:r>
              <w:t>OCF= $8 + $1,318 + $199: $1,525m</w:t>
            </w:r>
            <w:r>
              <w:br/>
              <w:t>ICF= $0m - $634m: -$634m</w:t>
            </w:r>
            <w:r>
              <w:br/>
              <w:t>FCF= $0m - $396m: -$396m</w:t>
            </w:r>
          </w:p>
        </w:tc>
      </w:tr>
      <w:tr w:rsidR="000724AB" w:rsidRPr="0011717D" w:rsidTr="00B9746A">
        <w:tc>
          <w:tcPr>
            <w:tcW w:w="720" w:type="dxa"/>
            <w:shd w:val="clear" w:color="auto" w:fill="FFFFFF" w:themeFill="background1"/>
          </w:tcPr>
          <w:p w:rsidR="000724AB" w:rsidRPr="0011717D" w:rsidRDefault="000724AB" w:rsidP="0011717D">
            <w:pPr>
              <w:spacing w:after="200" w:line="276" w:lineRule="auto"/>
              <w:rPr>
                <w:b/>
              </w:rPr>
            </w:pPr>
            <w:r w:rsidRPr="0011717D">
              <w:rPr>
                <w:b/>
              </w:rPr>
              <w:t>2023</w:t>
            </w:r>
          </w:p>
        </w:tc>
        <w:tc>
          <w:tcPr>
            <w:tcW w:w="1260" w:type="dxa"/>
            <w:vMerge/>
          </w:tcPr>
          <w:p w:rsidR="000724AB" w:rsidRPr="0011717D" w:rsidRDefault="000724AB" w:rsidP="0011717D">
            <w:pPr>
              <w:spacing w:after="200" w:line="276" w:lineRule="auto"/>
            </w:pPr>
          </w:p>
        </w:tc>
        <w:tc>
          <w:tcPr>
            <w:tcW w:w="2700" w:type="dxa"/>
          </w:tcPr>
          <w:p w:rsidR="000724AB" w:rsidRPr="0011717D" w:rsidRDefault="000724AB" w:rsidP="0011717D">
            <w:pPr>
              <w:spacing w:after="200" w:line="276" w:lineRule="auto"/>
            </w:pPr>
            <w:r w:rsidRPr="0011717D">
              <w:t xml:space="preserve">Net-Income= </w:t>
            </w:r>
            <w:r>
              <w:t xml:space="preserve">$32 </w:t>
            </w:r>
            <w:r w:rsidRPr="000724AB">
              <w:t>CISA= $41m</w:t>
            </w:r>
          </w:p>
          <w:p w:rsidR="000724AB" w:rsidRPr="0011717D" w:rsidRDefault="000724AB" w:rsidP="0011717D">
            <w:pPr>
              <w:spacing w:after="200" w:line="276" w:lineRule="auto"/>
            </w:pPr>
            <w:r w:rsidRPr="0011717D">
              <w:t>Changes in WC</w:t>
            </w:r>
            <w:r>
              <w:t>: $199</w:t>
            </w:r>
          </w:p>
          <w:p w:rsidR="000724AB" w:rsidRPr="0011717D" w:rsidRDefault="000724AB" w:rsidP="0011717D">
            <w:pPr>
              <w:spacing w:after="200" w:line="276" w:lineRule="auto"/>
            </w:pPr>
            <w:r w:rsidRPr="0011717D">
              <w:t xml:space="preserve">Non-cash Expenses= </w:t>
            </w:r>
            <w:r>
              <w:t xml:space="preserve">$2,357 </w:t>
            </w:r>
            <w:r w:rsidRPr="0011717D">
              <w:t>m</w:t>
            </w:r>
          </w:p>
        </w:tc>
        <w:tc>
          <w:tcPr>
            <w:tcW w:w="1980" w:type="dxa"/>
          </w:tcPr>
          <w:p w:rsidR="000724AB" w:rsidRPr="0011717D" w:rsidRDefault="000724AB" w:rsidP="0011717D">
            <w:pPr>
              <w:spacing w:after="200" w:line="276" w:lineRule="auto"/>
            </w:pPr>
            <w:r w:rsidRPr="0011717D">
              <w:t xml:space="preserve">COPA= </w:t>
            </w:r>
            <w:r>
              <w:t>$718</w:t>
            </w:r>
            <w:r w:rsidRPr="0011717D">
              <w:t>m</w:t>
            </w:r>
          </w:p>
          <w:p w:rsidR="000724AB" w:rsidRPr="0011717D" w:rsidRDefault="000724AB" w:rsidP="0011717D">
            <w:pPr>
              <w:spacing w:after="200" w:line="276" w:lineRule="auto"/>
            </w:pPr>
            <w:r w:rsidRPr="0011717D">
              <w:t xml:space="preserve">CID/E= </w:t>
            </w:r>
            <w:r>
              <w:t>$509</w:t>
            </w:r>
            <w:r w:rsidRPr="0011717D">
              <w:t>m</w:t>
            </w:r>
          </w:p>
          <w:p w:rsidR="000724AB" w:rsidRPr="0011717D" w:rsidRDefault="000724AB" w:rsidP="0011717D">
            <w:pPr>
              <w:spacing w:after="200" w:line="276" w:lineRule="auto"/>
            </w:pPr>
            <w:r w:rsidRPr="0011717D">
              <w:t xml:space="preserve">COD/R= </w:t>
            </w:r>
            <w:r>
              <w:t>$409</w:t>
            </w:r>
            <w:r w:rsidRPr="0011717D">
              <w:t>m</w:t>
            </w:r>
          </w:p>
        </w:tc>
        <w:tc>
          <w:tcPr>
            <w:tcW w:w="3330" w:type="dxa"/>
          </w:tcPr>
          <w:p w:rsidR="000724AB" w:rsidRPr="0011717D" w:rsidRDefault="000724AB" w:rsidP="0011717D">
            <w:pPr>
              <w:spacing w:after="200" w:line="276" w:lineRule="auto"/>
            </w:pPr>
            <w:r>
              <w:t>OCF= $32 + $2,357 + $199: $2,588m</w:t>
            </w:r>
            <w:r>
              <w:br/>
              <w:t>ICF= $41m - $718m: -$677m</w:t>
            </w:r>
            <w:r>
              <w:br/>
              <w:t>FCF= $509m - $409m: $100m</w:t>
            </w:r>
          </w:p>
        </w:tc>
      </w:tr>
    </w:tbl>
    <w:p w:rsidR="0065669E" w:rsidRDefault="0065669E" w:rsidP="00745DEE">
      <w:pPr>
        <w:jc w:val="center"/>
        <w:rPr>
          <w:b/>
        </w:rPr>
      </w:pPr>
      <w:r w:rsidRPr="00745DEE">
        <w:rPr>
          <w:b/>
        </w:rPr>
        <w:t>TABLE 10</w:t>
      </w:r>
      <w:r w:rsidR="00DC6C5E">
        <w:rPr>
          <w:b/>
        </w:rPr>
        <w:t xml:space="preserve"> (A)</w:t>
      </w:r>
      <w:r w:rsidRPr="00745DEE">
        <w:rPr>
          <w:b/>
        </w:rPr>
        <w:t>-3.5 Cash Flow Ratios</w:t>
      </w:r>
    </w:p>
    <w:tbl>
      <w:tblPr>
        <w:tblStyle w:val="TableGridLight2"/>
        <w:tblW w:w="0" w:type="auto"/>
        <w:tblLook w:val="04A0" w:firstRow="1" w:lastRow="0" w:firstColumn="1" w:lastColumn="0" w:noHBand="0" w:noVBand="1"/>
      </w:tblPr>
      <w:tblGrid>
        <w:gridCol w:w="2243"/>
        <w:gridCol w:w="2337"/>
        <w:gridCol w:w="2401"/>
        <w:gridCol w:w="2369"/>
      </w:tblGrid>
      <w:tr w:rsidR="00197D86" w:rsidTr="007A3F8A">
        <w:tc>
          <w:tcPr>
            <w:tcW w:w="2243" w:type="dxa"/>
            <w:shd w:val="clear" w:color="auto" w:fill="A8D08D" w:themeFill="accent6" w:themeFillTint="99"/>
          </w:tcPr>
          <w:p w:rsidR="00197D86" w:rsidRPr="007A3F8A" w:rsidRDefault="00197D86" w:rsidP="00745DEE">
            <w:pPr>
              <w:jc w:val="center"/>
              <w:rPr>
                <w:b/>
                <w:sz w:val="24"/>
                <w:szCs w:val="24"/>
              </w:rPr>
            </w:pPr>
            <w:r w:rsidRPr="007A3F8A">
              <w:rPr>
                <w:b/>
                <w:sz w:val="24"/>
                <w:szCs w:val="24"/>
              </w:rPr>
              <w:lastRenderedPageBreak/>
              <w:t>YEAR</w:t>
            </w:r>
          </w:p>
        </w:tc>
        <w:tc>
          <w:tcPr>
            <w:tcW w:w="2337" w:type="dxa"/>
            <w:shd w:val="clear" w:color="auto" w:fill="A8D08D" w:themeFill="accent6" w:themeFillTint="99"/>
          </w:tcPr>
          <w:p w:rsidR="00197D86" w:rsidRPr="007A3F8A" w:rsidRDefault="00197D86" w:rsidP="00745DEE">
            <w:pPr>
              <w:jc w:val="center"/>
              <w:rPr>
                <w:b/>
                <w:sz w:val="24"/>
                <w:szCs w:val="24"/>
              </w:rPr>
            </w:pPr>
            <w:r w:rsidRPr="007A3F8A">
              <w:rPr>
                <w:b/>
                <w:sz w:val="24"/>
                <w:szCs w:val="24"/>
              </w:rPr>
              <w:t>OCF</w:t>
            </w:r>
          </w:p>
        </w:tc>
        <w:tc>
          <w:tcPr>
            <w:tcW w:w="2401" w:type="dxa"/>
            <w:shd w:val="clear" w:color="auto" w:fill="A8D08D" w:themeFill="accent6" w:themeFillTint="99"/>
          </w:tcPr>
          <w:p w:rsidR="00197D86" w:rsidRPr="007A3F8A" w:rsidRDefault="00197D86" w:rsidP="00745DEE">
            <w:pPr>
              <w:jc w:val="center"/>
              <w:rPr>
                <w:b/>
                <w:sz w:val="24"/>
                <w:szCs w:val="24"/>
              </w:rPr>
            </w:pPr>
            <w:r w:rsidRPr="007A3F8A">
              <w:rPr>
                <w:b/>
                <w:sz w:val="24"/>
                <w:szCs w:val="24"/>
              </w:rPr>
              <w:t>ICF</w:t>
            </w:r>
          </w:p>
        </w:tc>
        <w:tc>
          <w:tcPr>
            <w:tcW w:w="2369" w:type="dxa"/>
            <w:shd w:val="clear" w:color="auto" w:fill="A8D08D" w:themeFill="accent6" w:themeFillTint="99"/>
          </w:tcPr>
          <w:p w:rsidR="00197D86" w:rsidRPr="007A3F8A" w:rsidRDefault="00197D86" w:rsidP="00745DEE">
            <w:pPr>
              <w:jc w:val="center"/>
              <w:rPr>
                <w:b/>
                <w:sz w:val="24"/>
                <w:szCs w:val="24"/>
              </w:rPr>
            </w:pPr>
            <w:r w:rsidRPr="007A3F8A">
              <w:rPr>
                <w:b/>
                <w:sz w:val="24"/>
                <w:szCs w:val="24"/>
              </w:rPr>
              <w:t>FCF</w:t>
            </w:r>
          </w:p>
        </w:tc>
      </w:tr>
      <w:tr w:rsidR="00197D86" w:rsidTr="00EB7F9A">
        <w:tc>
          <w:tcPr>
            <w:tcW w:w="2243" w:type="dxa"/>
          </w:tcPr>
          <w:p w:rsidR="00197D86" w:rsidRPr="007A3F8A" w:rsidRDefault="001366A9" w:rsidP="00745DEE">
            <w:pPr>
              <w:jc w:val="center"/>
              <w:rPr>
                <w:b/>
                <w:sz w:val="24"/>
                <w:szCs w:val="24"/>
              </w:rPr>
            </w:pPr>
            <w:r w:rsidRPr="007A3F8A">
              <w:rPr>
                <w:b/>
                <w:sz w:val="24"/>
                <w:szCs w:val="24"/>
              </w:rPr>
              <w:t>2019</w:t>
            </w:r>
          </w:p>
        </w:tc>
        <w:tc>
          <w:tcPr>
            <w:tcW w:w="2337" w:type="dxa"/>
          </w:tcPr>
          <w:p w:rsidR="00197D86" w:rsidRPr="007A3F8A" w:rsidRDefault="00EB7F9A" w:rsidP="00745DEE">
            <w:pPr>
              <w:jc w:val="center"/>
              <w:rPr>
                <w:b/>
                <w:sz w:val="24"/>
                <w:szCs w:val="24"/>
              </w:rPr>
            </w:pPr>
            <w:r w:rsidRPr="007A3F8A">
              <w:rPr>
                <w:sz w:val="24"/>
                <w:szCs w:val="24"/>
              </w:rPr>
              <w:t>874m</w:t>
            </w:r>
          </w:p>
        </w:tc>
        <w:tc>
          <w:tcPr>
            <w:tcW w:w="2401" w:type="dxa"/>
          </w:tcPr>
          <w:p w:rsidR="00197D86" w:rsidRPr="007A3F8A" w:rsidRDefault="00592B2E" w:rsidP="00745DEE">
            <w:pPr>
              <w:jc w:val="center"/>
              <w:rPr>
                <w:b/>
                <w:sz w:val="24"/>
                <w:szCs w:val="24"/>
              </w:rPr>
            </w:pPr>
            <w:r w:rsidRPr="007A3F8A">
              <w:rPr>
                <w:sz w:val="24"/>
                <w:szCs w:val="24"/>
              </w:rPr>
              <w:t>-241.4m</w:t>
            </w:r>
          </w:p>
        </w:tc>
        <w:tc>
          <w:tcPr>
            <w:tcW w:w="2369" w:type="dxa"/>
          </w:tcPr>
          <w:p w:rsidR="00197D86" w:rsidRPr="007A3F8A" w:rsidRDefault="00592B2E" w:rsidP="00745DEE">
            <w:pPr>
              <w:jc w:val="center"/>
              <w:rPr>
                <w:b/>
                <w:sz w:val="24"/>
                <w:szCs w:val="24"/>
              </w:rPr>
            </w:pPr>
            <w:r w:rsidRPr="007A3F8A">
              <w:rPr>
                <w:sz w:val="24"/>
                <w:szCs w:val="24"/>
              </w:rPr>
              <w:t>-46.5m</w:t>
            </w:r>
          </w:p>
        </w:tc>
      </w:tr>
      <w:tr w:rsidR="00197D86" w:rsidTr="007A3F8A">
        <w:tc>
          <w:tcPr>
            <w:tcW w:w="2243" w:type="dxa"/>
            <w:shd w:val="clear" w:color="auto" w:fill="E2EFD9" w:themeFill="accent6" w:themeFillTint="33"/>
          </w:tcPr>
          <w:p w:rsidR="00197D86" w:rsidRPr="007A3F8A" w:rsidRDefault="001366A9" w:rsidP="00745DEE">
            <w:pPr>
              <w:jc w:val="center"/>
              <w:rPr>
                <w:b/>
                <w:sz w:val="24"/>
                <w:szCs w:val="24"/>
              </w:rPr>
            </w:pPr>
            <w:r w:rsidRPr="007A3F8A">
              <w:rPr>
                <w:b/>
                <w:sz w:val="24"/>
                <w:szCs w:val="24"/>
              </w:rPr>
              <w:t>2020</w:t>
            </w:r>
          </w:p>
        </w:tc>
        <w:tc>
          <w:tcPr>
            <w:tcW w:w="2337" w:type="dxa"/>
            <w:shd w:val="clear" w:color="auto" w:fill="E2EFD9" w:themeFill="accent6" w:themeFillTint="33"/>
          </w:tcPr>
          <w:p w:rsidR="00197D86" w:rsidRPr="007A3F8A" w:rsidRDefault="00592B2E" w:rsidP="00745DEE">
            <w:pPr>
              <w:jc w:val="center"/>
              <w:rPr>
                <w:b/>
                <w:sz w:val="24"/>
                <w:szCs w:val="24"/>
              </w:rPr>
            </w:pPr>
            <w:r w:rsidRPr="007A3F8A">
              <w:rPr>
                <w:sz w:val="24"/>
                <w:szCs w:val="24"/>
              </w:rPr>
              <w:t>-$20.3m</w:t>
            </w:r>
          </w:p>
        </w:tc>
        <w:tc>
          <w:tcPr>
            <w:tcW w:w="2401" w:type="dxa"/>
            <w:shd w:val="clear" w:color="auto" w:fill="E2EFD9" w:themeFill="accent6" w:themeFillTint="33"/>
          </w:tcPr>
          <w:p w:rsidR="00197D86" w:rsidRPr="007A3F8A" w:rsidRDefault="00592B2E" w:rsidP="00745DEE">
            <w:pPr>
              <w:jc w:val="center"/>
              <w:rPr>
                <w:b/>
                <w:sz w:val="24"/>
                <w:szCs w:val="24"/>
              </w:rPr>
            </w:pPr>
            <w:r w:rsidRPr="007A3F8A">
              <w:rPr>
                <w:sz w:val="24"/>
                <w:szCs w:val="24"/>
              </w:rPr>
              <w:t>-$228.1m</w:t>
            </w:r>
          </w:p>
        </w:tc>
        <w:tc>
          <w:tcPr>
            <w:tcW w:w="2369" w:type="dxa"/>
            <w:shd w:val="clear" w:color="auto" w:fill="E2EFD9" w:themeFill="accent6" w:themeFillTint="33"/>
          </w:tcPr>
          <w:p w:rsidR="00197D86" w:rsidRPr="007A3F8A" w:rsidRDefault="00592B2E" w:rsidP="00745DEE">
            <w:pPr>
              <w:jc w:val="center"/>
              <w:rPr>
                <w:b/>
                <w:sz w:val="24"/>
                <w:szCs w:val="24"/>
              </w:rPr>
            </w:pPr>
            <w:r w:rsidRPr="007A3F8A">
              <w:rPr>
                <w:sz w:val="24"/>
                <w:szCs w:val="24"/>
              </w:rPr>
              <w:t>$1,113.4m</w:t>
            </w:r>
          </w:p>
        </w:tc>
      </w:tr>
      <w:tr w:rsidR="00197D86" w:rsidTr="00EB7F9A">
        <w:tc>
          <w:tcPr>
            <w:tcW w:w="2243" w:type="dxa"/>
          </w:tcPr>
          <w:p w:rsidR="00197D86" w:rsidRPr="007A3F8A" w:rsidRDefault="001366A9" w:rsidP="00745DEE">
            <w:pPr>
              <w:jc w:val="center"/>
              <w:rPr>
                <w:b/>
                <w:sz w:val="24"/>
                <w:szCs w:val="24"/>
              </w:rPr>
            </w:pPr>
            <w:r w:rsidRPr="007A3F8A">
              <w:rPr>
                <w:b/>
                <w:sz w:val="24"/>
                <w:szCs w:val="24"/>
              </w:rPr>
              <w:t>2021</w:t>
            </w:r>
          </w:p>
        </w:tc>
        <w:tc>
          <w:tcPr>
            <w:tcW w:w="2337" w:type="dxa"/>
          </w:tcPr>
          <w:p w:rsidR="00197D86" w:rsidRPr="007A3F8A" w:rsidRDefault="00592B2E" w:rsidP="00745DEE">
            <w:pPr>
              <w:jc w:val="center"/>
              <w:rPr>
                <w:b/>
                <w:sz w:val="24"/>
                <w:szCs w:val="24"/>
              </w:rPr>
            </w:pPr>
            <w:r w:rsidRPr="007A3F8A">
              <w:rPr>
                <w:sz w:val="24"/>
                <w:szCs w:val="24"/>
              </w:rPr>
              <w:t>$2,985.4m</w:t>
            </w:r>
          </w:p>
        </w:tc>
        <w:tc>
          <w:tcPr>
            <w:tcW w:w="2401" w:type="dxa"/>
          </w:tcPr>
          <w:p w:rsidR="00197D86" w:rsidRPr="007A3F8A" w:rsidRDefault="00592B2E" w:rsidP="00745DEE">
            <w:pPr>
              <w:jc w:val="center"/>
              <w:rPr>
                <w:b/>
                <w:sz w:val="24"/>
                <w:szCs w:val="24"/>
              </w:rPr>
            </w:pPr>
            <w:r w:rsidRPr="007A3F8A">
              <w:rPr>
                <w:sz w:val="24"/>
                <w:szCs w:val="24"/>
              </w:rPr>
              <w:t>-$644m</w:t>
            </w:r>
          </w:p>
        </w:tc>
        <w:tc>
          <w:tcPr>
            <w:tcW w:w="2369" w:type="dxa"/>
          </w:tcPr>
          <w:p w:rsidR="00197D86" w:rsidRPr="007A3F8A" w:rsidRDefault="00592B2E" w:rsidP="00745DEE">
            <w:pPr>
              <w:jc w:val="center"/>
              <w:rPr>
                <w:b/>
                <w:sz w:val="24"/>
                <w:szCs w:val="24"/>
              </w:rPr>
            </w:pPr>
            <w:r w:rsidRPr="007A3F8A">
              <w:rPr>
                <w:sz w:val="24"/>
                <w:szCs w:val="24"/>
              </w:rPr>
              <w:t>-$365m</w:t>
            </w:r>
          </w:p>
        </w:tc>
      </w:tr>
      <w:tr w:rsidR="00197D86" w:rsidTr="007A3F8A">
        <w:tc>
          <w:tcPr>
            <w:tcW w:w="2243" w:type="dxa"/>
            <w:shd w:val="clear" w:color="auto" w:fill="E2EFD9" w:themeFill="accent6" w:themeFillTint="33"/>
          </w:tcPr>
          <w:p w:rsidR="00197D86" w:rsidRPr="007A3F8A" w:rsidRDefault="001366A9" w:rsidP="00745DEE">
            <w:pPr>
              <w:jc w:val="center"/>
              <w:rPr>
                <w:b/>
                <w:sz w:val="24"/>
                <w:szCs w:val="24"/>
              </w:rPr>
            </w:pPr>
            <w:r w:rsidRPr="007A3F8A">
              <w:rPr>
                <w:b/>
                <w:sz w:val="24"/>
                <w:szCs w:val="24"/>
              </w:rPr>
              <w:t>2022</w:t>
            </w:r>
          </w:p>
        </w:tc>
        <w:tc>
          <w:tcPr>
            <w:tcW w:w="2337" w:type="dxa"/>
            <w:shd w:val="clear" w:color="auto" w:fill="E2EFD9" w:themeFill="accent6" w:themeFillTint="33"/>
          </w:tcPr>
          <w:p w:rsidR="00197D86" w:rsidRPr="007A3F8A" w:rsidRDefault="00592B2E" w:rsidP="00745DEE">
            <w:pPr>
              <w:jc w:val="center"/>
              <w:rPr>
                <w:b/>
                <w:sz w:val="24"/>
                <w:szCs w:val="24"/>
              </w:rPr>
            </w:pPr>
            <w:r w:rsidRPr="007A3F8A">
              <w:rPr>
                <w:sz w:val="24"/>
                <w:szCs w:val="24"/>
              </w:rPr>
              <w:t>$1,525m</w:t>
            </w:r>
          </w:p>
        </w:tc>
        <w:tc>
          <w:tcPr>
            <w:tcW w:w="2401" w:type="dxa"/>
            <w:shd w:val="clear" w:color="auto" w:fill="E2EFD9" w:themeFill="accent6" w:themeFillTint="33"/>
          </w:tcPr>
          <w:p w:rsidR="00197D86" w:rsidRPr="007A3F8A" w:rsidRDefault="00592B2E" w:rsidP="00745DEE">
            <w:pPr>
              <w:jc w:val="center"/>
              <w:rPr>
                <w:b/>
                <w:sz w:val="24"/>
                <w:szCs w:val="24"/>
              </w:rPr>
            </w:pPr>
            <w:r w:rsidRPr="007A3F8A">
              <w:rPr>
                <w:sz w:val="24"/>
                <w:szCs w:val="24"/>
              </w:rPr>
              <w:t>-$634m</w:t>
            </w:r>
          </w:p>
        </w:tc>
        <w:tc>
          <w:tcPr>
            <w:tcW w:w="2369" w:type="dxa"/>
            <w:shd w:val="clear" w:color="auto" w:fill="E2EFD9" w:themeFill="accent6" w:themeFillTint="33"/>
          </w:tcPr>
          <w:p w:rsidR="00197D86" w:rsidRPr="007A3F8A" w:rsidRDefault="00592B2E" w:rsidP="00745DEE">
            <w:pPr>
              <w:jc w:val="center"/>
              <w:rPr>
                <w:b/>
                <w:sz w:val="24"/>
                <w:szCs w:val="24"/>
              </w:rPr>
            </w:pPr>
            <w:r w:rsidRPr="007A3F8A">
              <w:rPr>
                <w:sz w:val="24"/>
                <w:szCs w:val="24"/>
              </w:rPr>
              <w:t>-$396m</w:t>
            </w:r>
          </w:p>
        </w:tc>
      </w:tr>
      <w:tr w:rsidR="00197D86" w:rsidTr="00EB7F9A">
        <w:tc>
          <w:tcPr>
            <w:tcW w:w="2243" w:type="dxa"/>
          </w:tcPr>
          <w:p w:rsidR="00197D86" w:rsidRPr="007A3F8A" w:rsidRDefault="001366A9" w:rsidP="00745DEE">
            <w:pPr>
              <w:jc w:val="center"/>
              <w:rPr>
                <w:b/>
                <w:sz w:val="24"/>
                <w:szCs w:val="24"/>
              </w:rPr>
            </w:pPr>
            <w:r w:rsidRPr="007A3F8A">
              <w:rPr>
                <w:b/>
                <w:sz w:val="24"/>
                <w:szCs w:val="24"/>
              </w:rPr>
              <w:t>2023</w:t>
            </w:r>
          </w:p>
        </w:tc>
        <w:tc>
          <w:tcPr>
            <w:tcW w:w="2337" w:type="dxa"/>
          </w:tcPr>
          <w:p w:rsidR="00197D86" w:rsidRPr="007A3F8A" w:rsidRDefault="00592B2E" w:rsidP="00745DEE">
            <w:pPr>
              <w:jc w:val="center"/>
              <w:rPr>
                <w:b/>
                <w:sz w:val="24"/>
                <w:szCs w:val="24"/>
              </w:rPr>
            </w:pPr>
            <w:r w:rsidRPr="007A3F8A">
              <w:rPr>
                <w:sz w:val="24"/>
                <w:szCs w:val="24"/>
              </w:rPr>
              <w:t>$2,588m</w:t>
            </w:r>
          </w:p>
        </w:tc>
        <w:tc>
          <w:tcPr>
            <w:tcW w:w="2401" w:type="dxa"/>
          </w:tcPr>
          <w:p w:rsidR="00197D86" w:rsidRPr="007A3F8A" w:rsidRDefault="00592B2E" w:rsidP="00745DEE">
            <w:pPr>
              <w:jc w:val="center"/>
              <w:rPr>
                <w:b/>
                <w:sz w:val="24"/>
                <w:szCs w:val="24"/>
              </w:rPr>
            </w:pPr>
            <w:r w:rsidRPr="007A3F8A">
              <w:rPr>
                <w:sz w:val="24"/>
                <w:szCs w:val="24"/>
              </w:rPr>
              <w:t>-$677m</w:t>
            </w:r>
          </w:p>
        </w:tc>
        <w:tc>
          <w:tcPr>
            <w:tcW w:w="2369" w:type="dxa"/>
          </w:tcPr>
          <w:p w:rsidR="00197D86" w:rsidRPr="007A3F8A" w:rsidRDefault="00592B2E" w:rsidP="00745DEE">
            <w:pPr>
              <w:jc w:val="center"/>
              <w:rPr>
                <w:b/>
                <w:sz w:val="24"/>
                <w:szCs w:val="24"/>
              </w:rPr>
            </w:pPr>
            <w:r w:rsidRPr="007A3F8A">
              <w:rPr>
                <w:sz w:val="24"/>
                <w:szCs w:val="24"/>
              </w:rPr>
              <w:t>$100m</w:t>
            </w:r>
          </w:p>
        </w:tc>
      </w:tr>
    </w:tbl>
    <w:p w:rsidR="00D90125" w:rsidRPr="00745DEE" w:rsidRDefault="0081094D" w:rsidP="00745DEE">
      <w:pPr>
        <w:jc w:val="center"/>
        <w:rPr>
          <w:b/>
        </w:rPr>
      </w:pPr>
      <w:r>
        <w:rPr>
          <w:b/>
        </w:rPr>
        <w:t>TABLE 10 (B)- 3.5 Cash Flow Ratios</w:t>
      </w:r>
    </w:p>
    <w:p w:rsidR="00534A12" w:rsidRDefault="0074384F" w:rsidP="009A73CD">
      <w:pPr>
        <w:pStyle w:val="Heading2"/>
        <w:numPr>
          <w:ilvl w:val="1"/>
          <w:numId w:val="1"/>
        </w:numPr>
        <w:rPr>
          <w:rFonts w:asciiTheme="minorHAnsi" w:hAnsiTheme="minorHAnsi" w:cstheme="minorHAnsi"/>
          <w:b/>
          <w:color w:val="auto"/>
          <w:sz w:val="24"/>
          <w:szCs w:val="24"/>
        </w:rPr>
      </w:pPr>
      <w:bookmarkStart w:id="29" w:name="_Toc178168301"/>
      <w:r w:rsidRPr="009A73CD">
        <w:rPr>
          <w:rFonts w:asciiTheme="minorHAnsi" w:hAnsiTheme="minorHAnsi" w:cstheme="minorHAnsi"/>
          <w:b/>
          <w:color w:val="auto"/>
          <w:sz w:val="24"/>
          <w:szCs w:val="24"/>
        </w:rPr>
        <w:t>COMPANY AND ITS COMPETITORS</w:t>
      </w:r>
      <w:bookmarkEnd w:id="29"/>
    </w:p>
    <w:tbl>
      <w:tblPr>
        <w:tblStyle w:val="TableGridLight2"/>
        <w:tblW w:w="0" w:type="auto"/>
        <w:tblLook w:val="04A0" w:firstRow="1" w:lastRow="0" w:firstColumn="1" w:lastColumn="0" w:noHBand="0" w:noVBand="1"/>
      </w:tblPr>
      <w:tblGrid>
        <w:gridCol w:w="1870"/>
        <w:gridCol w:w="1870"/>
        <w:gridCol w:w="1870"/>
        <w:gridCol w:w="1870"/>
      </w:tblGrid>
      <w:tr w:rsidR="00AF5B14" w:rsidTr="002053FA">
        <w:tc>
          <w:tcPr>
            <w:tcW w:w="1870" w:type="dxa"/>
            <w:shd w:val="clear" w:color="auto" w:fill="A8D08D" w:themeFill="accent6" w:themeFillTint="99"/>
          </w:tcPr>
          <w:p w:rsidR="00AF5B14" w:rsidRPr="00AF5B14" w:rsidRDefault="00AF5B14" w:rsidP="00AF5B14">
            <w:pPr>
              <w:jc w:val="center"/>
              <w:rPr>
                <w:b/>
                <w:sz w:val="26"/>
                <w:szCs w:val="26"/>
              </w:rPr>
            </w:pPr>
            <w:r w:rsidRPr="00AF5B14">
              <w:rPr>
                <w:b/>
                <w:sz w:val="26"/>
                <w:szCs w:val="26"/>
              </w:rPr>
              <w:t>Metric</w:t>
            </w:r>
          </w:p>
        </w:tc>
        <w:tc>
          <w:tcPr>
            <w:tcW w:w="1870" w:type="dxa"/>
            <w:shd w:val="clear" w:color="auto" w:fill="A8D08D" w:themeFill="accent6" w:themeFillTint="99"/>
          </w:tcPr>
          <w:p w:rsidR="00AF5B14" w:rsidRPr="00AF5B14" w:rsidRDefault="00AF5B14" w:rsidP="00AF5B14">
            <w:pPr>
              <w:jc w:val="center"/>
              <w:rPr>
                <w:b/>
                <w:sz w:val="26"/>
                <w:szCs w:val="26"/>
              </w:rPr>
            </w:pPr>
            <w:r w:rsidRPr="00AF5B14">
              <w:rPr>
                <w:b/>
                <w:sz w:val="26"/>
                <w:szCs w:val="26"/>
              </w:rPr>
              <w:t>Harbor Energy</w:t>
            </w:r>
          </w:p>
        </w:tc>
        <w:tc>
          <w:tcPr>
            <w:tcW w:w="1870" w:type="dxa"/>
            <w:shd w:val="clear" w:color="auto" w:fill="A8D08D" w:themeFill="accent6" w:themeFillTint="99"/>
          </w:tcPr>
          <w:p w:rsidR="00AF5B14" w:rsidRPr="00AF5B14" w:rsidRDefault="00AF5B14" w:rsidP="00AF5B14">
            <w:pPr>
              <w:jc w:val="center"/>
              <w:rPr>
                <w:b/>
                <w:sz w:val="26"/>
                <w:szCs w:val="26"/>
              </w:rPr>
            </w:pPr>
            <w:r w:rsidRPr="00AF5B14">
              <w:rPr>
                <w:b/>
                <w:sz w:val="26"/>
                <w:szCs w:val="26"/>
              </w:rPr>
              <w:t>ConocoPhillips</w:t>
            </w:r>
          </w:p>
        </w:tc>
        <w:tc>
          <w:tcPr>
            <w:tcW w:w="1870" w:type="dxa"/>
            <w:shd w:val="clear" w:color="auto" w:fill="A8D08D" w:themeFill="accent6" w:themeFillTint="99"/>
          </w:tcPr>
          <w:p w:rsidR="00AF5B14" w:rsidRPr="00AF5B14" w:rsidRDefault="00AF5B14" w:rsidP="00AF5B14">
            <w:pPr>
              <w:jc w:val="center"/>
              <w:rPr>
                <w:b/>
                <w:sz w:val="26"/>
                <w:szCs w:val="26"/>
              </w:rPr>
            </w:pPr>
            <w:r w:rsidRPr="00AF5B14">
              <w:rPr>
                <w:b/>
                <w:sz w:val="26"/>
                <w:szCs w:val="26"/>
              </w:rPr>
              <w:t>Helmerich &amp; Payne (H&amp;P)</w:t>
            </w:r>
          </w:p>
        </w:tc>
      </w:tr>
      <w:tr w:rsidR="00AF5B14" w:rsidTr="00AF5B14">
        <w:tc>
          <w:tcPr>
            <w:tcW w:w="1870" w:type="dxa"/>
          </w:tcPr>
          <w:p w:rsidR="00AF5B14" w:rsidRPr="000B7DF5" w:rsidRDefault="00707E3B" w:rsidP="00AF5B14">
            <w:pPr>
              <w:rPr>
                <w:sz w:val="24"/>
                <w:szCs w:val="24"/>
              </w:rPr>
            </w:pPr>
            <w:r w:rsidRPr="000B7DF5">
              <w:rPr>
                <w:sz w:val="24"/>
                <w:szCs w:val="24"/>
              </w:rPr>
              <w:t>Revenue</w:t>
            </w:r>
          </w:p>
        </w:tc>
        <w:tc>
          <w:tcPr>
            <w:tcW w:w="1870" w:type="dxa"/>
          </w:tcPr>
          <w:p w:rsidR="00AF5B14" w:rsidRDefault="00267D00" w:rsidP="00AF5B14">
            <w:r>
              <w:t>$3.75 Billion</w:t>
            </w:r>
          </w:p>
        </w:tc>
        <w:tc>
          <w:tcPr>
            <w:tcW w:w="1870" w:type="dxa"/>
          </w:tcPr>
          <w:p w:rsidR="00AF5B14" w:rsidRDefault="00A7503A" w:rsidP="00AF5B14">
            <w:r>
              <w:t>$83.6 Billion</w:t>
            </w:r>
          </w:p>
        </w:tc>
        <w:tc>
          <w:tcPr>
            <w:tcW w:w="1870" w:type="dxa"/>
          </w:tcPr>
          <w:p w:rsidR="00AF5B14" w:rsidRDefault="00A7503A" w:rsidP="00AF5B14">
            <w:r>
              <w:t>$2.87 Billion</w:t>
            </w:r>
          </w:p>
        </w:tc>
      </w:tr>
      <w:tr w:rsidR="00AF5B14" w:rsidTr="00AF5B14">
        <w:tc>
          <w:tcPr>
            <w:tcW w:w="1870" w:type="dxa"/>
          </w:tcPr>
          <w:p w:rsidR="00AF5B14" w:rsidRPr="000B7DF5" w:rsidRDefault="00243265" w:rsidP="00AF5B14">
            <w:pPr>
              <w:rPr>
                <w:sz w:val="24"/>
                <w:szCs w:val="24"/>
              </w:rPr>
            </w:pPr>
            <w:r>
              <w:rPr>
                <w:sz w:val="24"/>
                <w:szCs w:val="24"/>
              </w:rPr>
              <w:t>Gross-</w:t>
            </w:r>
            <w:r w:rsidRPr="000B7DF5">
              <w:rPr>
                <w:sz w:val="24"/>
                <w:szCs w:val="24"/>
              </w:rPr>
              <w:t>Profit</w:t>
            </w:r>
            <w:r w:rsidR="00707E3B" w:rsidRPr="000B7DF5">
              <w:rPr>
                <w:sz w:val="24"/>
                <w:szCs w:val="24"/>
              </w:rPr>
              <w:t xml:space="preserve"> Margin</w:t>
            </w:r>
          </w:p>
        </w:tc>
        <w:tc>
          <w:tcPr>
            <w:tcW w:w="1870" w:type="dxa"/>
          </w:tcPr>
          <w:p w:rsidR="00AF5B14" w:rsidRDefault="0050570B" w:rsidP="0050570B">
            <w:pPr>
              <w:spacing w:line="360" w:lineRule="auto"/>
            </w:pPr>
            <w:r>
              <w:t>37.17%</w:t>
            </w:r>
          </w:p>
        </w:tc>
        <w:tc>
          <w:tcPr>
            <w:tcW w:w="1870" w:type="dxa"/>
          </w:tcPr>
          <w:p w:rsidR="00AF5B14" w:rsidRDefault="002211ED" w:rsidP="00AF5B14">
            <w:r>
              <w:t>17.22%</w:t>
            </w:r>
          </w:p>
        </w:tc>
        <w:tc>
          <w:tcPr>
            <w:tcW w:w="1870" w:type="dxa"/>
          </w:tcPr>
          <w:p w:rsidR="00AF5B14" w:rsidRDefault="002211ED" w:rsidP="00AF5B14">
            <w:r>
              <w:t>40.76%</w:t>
            </w:r>
          </w:p>
        </w:tc>
      </w:tr>
      <w:tr w:rsidR="00AF5B14" w:rsidTr="00AF5B14">
        <w:tc>
          <w:tcPr>
            <w:tcW w:w="1870" w:type="dxa"/>
          </w:tcPr>
          <w:p w:rsidR="00AF5B14" w:rsidRPr="000B7DF5" w:rsidRDefault="000B7DF5" w:rsidP="00AF5B14">
            <w:pPr>
              <w:rPr>
                <w:sz w:val="24"/>
                <w:szCs w:val="24"/>
              </w:rPr>
            </w:pPr>
            <w:r>
              <w:rPr>
                <w:sz w:val="24"/>
                <w:szCs w:val="24"/>
              </w:rPr>
              <w:t>Net</w:t>
            </w:r>
            <w:r w:rsidR="00243265">
              <w:rPr>
                <w:sz w:val="24"/>
                <w:szCs w:val="24"/>
              </w:rPr>
              <w:t>-</w:t>
            </w:r>
            <w:r w:rsidR="00707E3B" w:rsidRPr="000B7DF5">
              <w:rPr>
                <w:sz w:val="24"/>
                <w:szCs w:val="24"/>
              </w:rPr>
              <w:t>Profit Margin</w:t>
            </w:r>
          </w:p>
        </w:tc>
        <w:tc>
          <w:tcPr>
            <w:tcW w:w="1870" w:type="dxa"/>
          </w:tcPr>
          <w:p w:rsidR="00AF5B14" w:rsidRDefault="0056344C" w:rsidP="00AF5B14">
            <w:r>
              <w:t>0.85%</w:t>
            </w:r>
          </w:p>
        </w:tc>
        <w:tc>
          <w:tcPr>
            <w:tcW w:w="1870" w:type="dxa"/>
          </w:tcPr>
          <w:p w:rsidR="00AF5B14" w:rsidRDefault="00073F6A" w:rsidP="00AF5B14">
            <w:r>
              <w:t>13.15%</w:t>
            </w:r>
          </w:p>
        </w:tc>
        <w:tc>
          <w:tcPr>
            <w:tcW w:w="1870" w:type="dxa"/>
          </w:tcPr>
          <w:p w:rsidR="00AF5B14" w:rsidRDefault="00073F6A" w:rsidP="00AF5B14">
            <w:r>
              <w:t>22.63%</w:t>
            </w:r>
          </w:p>
        </w:tc>
      </w:tr>
      <w:tr w:rsidR="00AF5B14" w:rsidTr="00AF5B14">
        <w:tc>
          <w:tcPr>
            <w:tcW w:w="1870" w:type="dxa"/>
          </w:tcPr>
          <w:p w:rsidR="00AF5B14" w:rsidRPr="000B7DF5" w:rsidRDefault="00707E3B" w:rsidP="00276F7E">
            <w:pPr>
              <w:rPr>
                <w:sz w:val="24"/>
                <w:szCs w:val="24"/>
              </w:rPr>
            </w:pPr>
            <w:r w:rsidRPr="000B7DF5">
              <w:rPr>
                <w:sz w:val="24"/>
                <w:szCs w:val="24"/>
              </w:rPr>
              <w:t xml:space="preserve">ROE </w:t>
            </w:r>
          </w:p>
        </w:tc>
        <w:tc>
          <w:tcPr>
            <w:tcW w:w="1870" w:type="dxa"/>
          </w:tcPr>
          <w:p w:rsidR="00AF5B14" w:rsidRDefault="00B3644D" w:rsidP="00AF5B14">
            <w:r>
              <w:t>2.08</w:t>
            </w:r>
            <w:r w:rsidR="00AE325D">
              <w:t>%</w:t>
            </w:r>
          </w:p>
        </w:tc>
        <w:tc>
          <w:tcPr>
            <w:tcW w:w="1870" w:type="dxa"/>
          </w:tcPr>
          <w:p w:rsidR="00AF5B14" w:rsidRDefault="00AF46B6" w:rsidP="00AF5B14">
            <w:r>
              <w:t>22.92%</w:t>
            </w:r>
          </w:p>
        </w:tc>
        <w:tc>
          <w:tcPr>
            <w:tcW w:w="1870" w:type="dxa"/>
          </w:tcPr>
          <w:p w:rsidR="00AF5B14" w:rsidRDefault="00AF46B6" w:rsidP="00AF5B14">
            <w:r>
              <w:t>15.70%</w:t>
            </w:r>
          </w:p>
        </w:tc>
      </w:tr>
      <w:tr w:rsidR="00AF5B14" w:rsidTr="00AF5B14">
        <w:tc>
          <w:tcPr>
            <w:tcW w:w="1870" w:type="dxa"/>
          </w:tcPr>
          <w:p w:rsidR="00AF5B14" w:rsidRPr="000B7DF5" w:rsidRDefault="00707E3B" w:rsidP="00276F7E">
            <w:pPr>
              <w:rPr>
                <w:sz w:val="24"/>
                <w:szCs w:val="24"/>
              </w:rPr>
            </w:pPr>
            <w:r w:rsidRPr="000B7DF5">
              <w:rPr>
                <w:sz w:val="24"/>
                <w:szCs w:val="24"/>
              </w:rPr>
              <w:t>ROA</w:t>
            </w:r>
            <w:r w:rsidRPr="000B7DF5">
              <w:rPr>
                <w:sz w:val="24"/>
                <w:szCs w:val="24"/>
              </w:rPr>
              <w:tab/>
            </w:r>
          </w:p>
        </w:tc>
        <w:tc>
          <w:tcPr>
            <w:tcW w:w="1870" w:type="dxa"/>
          </w:tcPr>
          <w:p w:rsidR="00AF5B14" w:rsidRDefault="006F74B1" w:rsidP="00AF5B14">
            <w:r>
              <w:t>0.32</w:t>
            </w:r>
            <w:r w:rsidR="00AE325D">
              <w:t>%</w:t>
            </w:r>
          </w:p>
        </w:tc>
        <w:tc>
          <w:tcPr>
            <w:tcW w:w="1870" w:type="dxa"/>
          </w:tcPr>
          <w:p w:rsidR="00AF5B14" w:rsidRDefault="00AF46B6" w:rsidP="00AF5B14">
            <w:r>
              <w:t>11.46%</w:t>
            </w:r>
          </w:p>
        </w:tc>
        <w:tc>
          <w:tcPr>
            <w:tcW w:w="1870" w:type="dxa"/>
          </w:tcPr>
          <w:p w:rsidR="00AF5B14" w:rsidRDefault="00AF46B6" w:rsidP="00AF5B14">
            <w:r>
              <w:t>10.12%</w:t>
            </w:r>
          </w:p>
        </w:tc>
      </w:tr>
      <w:tr w:rsidR="00AF5B14" w:rsidTr="00AF5B14">
        <w:tc>
          <w:tcPr>
            <w:tcW w:w="1870" w:type="dxa"/>
          </w:tcPr>
          <w:p w:rsidR="00AF5B14" w:rsidRPr="000B7DF5" w:rsidRDefault="00276F7E" w:rsidP="00AF5B14">
            <w:pPr>
              <w:rPr>
                <w:sz w:val="24"/>
                <w:szCs w:val="24"/>
              </w:rPr>
            </w:pPr>
            <w:r w:rsidRPr="000B7DF5">
              <w:rPr>
                <w:sz w:val="24"/>
                <w:szCs w:val="24"/>
              </w:rPr>
              <w:t>Debt-to-Equity Ratio</w:t>
            </w:r>
          </w:p>
        </w:tc>
        <w:tc>
          <w:tcPr>
            <w:tcW w:w="1870" w:type="dxa"/>
          </w:tcPr>
          <w:p w:rsidR="00AF5B14" w:rsidRDefault="006F74B1" w:rsidP="00AF5B14">
            <w:r>
              <w:t>0.33</w:t>
            </w:r>
            <w:r w:rsidR="00AE325D">
              <w:t>%</w:t>
            </w:r>
          </w:p>
        </w:tc>
        <w:tc>
          <w:tcPr>
            <w:tcW w:w="1870" w:type="dxa"/>
          </w:tcPr>
          <w:p w:rsidR="00AF5B14" w:rsidRDefault="000C1541" w:rsidP="00AF5B14">
            <w:r>
              <w:t>36.4%</w:t>
            </w:r>
          </w:p>
        </w:tc>
        <w:tc>
          <w:tcPr>
            <w:tcW w:w="1870" w:type="dxa"/>
          </w:tcPr>
          <w:p w:rsidR="00AF5B14" w:rsidRDefault="000C1541" w:rsidP="00AF5B14">
            <w:r>
              <w:t>19.7%</w:t>
            </w:r>
          </w:p>
        </w:tc>
      </w:tr>
      <w:tr w:rsidR="00AF5B14" w:rsidTr="00AF5B14">
        <w:tc>
          <w:tcPr>
            <w:tcW w:w="1870" w:type="dxa"/>
          </w:tcPr>
          <w:p w:rsidR="00AF5B14" w:rsidRPr="000B7DF5" w:rsidRDefault="00276F7E" w:rsidP="00AF5B14">
            <w:pPr>
              <w:rPr>
                <w:sz w:val="24"/>
                <w:szCs w:val="24"/>
              </w:rPr>
            </w:pPr>
            <w:r w:rsidRPr="000B7DF5">
              <w:rPr>
                <w:sz w:val="24"/>
                <w:szCs w:val="24"/>
              </w:rPr>
              <w:t>Asset Turnover</w:t>
            </w:r>
          </w:p>
        </w:tc>
        <w:tc>
          <w:tcPr>
            <w:tcW w:w="1870" w:type="dxa"/>
          </w:tcPr>
          <w:p w:rsidR="00AF5B14" w:rsidRDefault="004E00D4" w:rsidP="00AF5B14">
            <w:r>
              <w:t>0.38%</w:t>
            </w:r>
          </w:p>
        </w:tc>
        <w:tc>
          <w:tcPr>
            <w:tcW w:w="1870" w:type="dxa"/>
          </w:tcPr>
          <w:p w:rsidR="00AF5B14" w:rsidRDefault="0032373B" w:rsidP="00AF5B14">
            <w:r>
              <w:t>0.87</w:t>
            </w:r>
          </w:p>
        </w:tc>
        <w:tc>
          <w:tcPr>
            <w:tcW w:w="1870" w:type="dxa"/>
          </w:tcPr>
          <w:p w:rsidR="00AF5B14" w:rsidRDefault="0032373B" w:rsidP="00AF5B14">
            <w:r>
              <w:t>0.66</w:t>
            </w:r>
          </w:p>
        </w:tc>
      </w:tr>
      <w:tr w:rsidR="00AF5B14" w:rsidTr="00AF5B14">
        <w:tc>
          <w:tcPr>
            <w:tcW w:w="1870" w:type="dxa"/>
          </w:tcPr>
          <w:p w:rsidR="00AF5B14" w:rsidRPr="000B7DF5" w:rsidRDefault="00276F7E" w:rsidP="00AF5B14">
            <w:pPr>
              <w:rPr>
                <w:sz w:val="24"/>
                <w:szCs w:val="24"/>
              </w:rPr>
            </w:pPr>
            <w:r w:rsidRPr="000B7DF5">
              <w:rPr>
                <w:sz w:val="24"/>
                <w:szCs w:val="24"/>
              </w:rPr>
              <w:t>Inventory Turnover</w:t>
            </w:r>
          </w:p>
        </w:tc>
        <w:tc>
          <w:tcPr>
            <w:tcW w:w="1870" w:type="dxa"/>
          </w:tcPr>
          <w:p w:rsidR="00AF5B14" w:rsidRDefault="004E00D4" w:rsidP="00AF5B14">
            <w:r>
              <w:t>12.7%</w:t>
            </w:r>
          </w:p>
        </w:tc>
        <w:tc>
          <w:tcPr>
            <w:tcW w:w="1870" w:type="dxa"/>
          </w:tcPr>
          <w:p w:rsidR="00AF5B14" w:rsidRDefault="0032373B" w:rsidP="00AF5B14">
            <w:r>
              <w:t>17.4%</w:t>
            </w:r>
          </w:p>
        </w:tc>
        <w:tc>
          <w:tcPr>
            <w:tcW w:w="1870" w:type="dxa"/>
          </w:tcPr>
          <w:p w:rsidR="00AF5B14" w:rsidRDefault="0032373B" w:rsidP="00AF5B14">
            <w:r>
              <w:t>18.05</w:t>
            </w:r>
          </w:p>
        </w:tc>
      </w:tr>
      <w:tr w:rsidR="00AF5B14" w:rsidTr="00AF5B14">
        <w:tc>
          <w:tcPr>
            <w:tcW w:w="1870" w:type="dxa"/>
          </w:tcPr>
          <w:p w:rsidR="00AF5B14" w:rsidRPr="000B7DF5" w:rsidRDefault="00276F7E" w:rsidP="00AF5B14">
            <w:pPr>
              <w:rPr>
                <w:sz w:val="24"/>
                <w:szCs w:val="24"/>
              </w:rPr>
            </w:pPr>
            <w:r w:rsidRPr="000B7DF5">
              <w:rPr>
                <w:sz w:val="24"/>
                <w:szCs w:val="24"/>
              </w:rPr>
              <w:t>Current Ratio</w:t>
            </w:r>
          </w:p>
        </w:tc>
        <w:tc>
          <w:tcPr>
            <w:tcW w:w="1870" w:type="dxa"/>
          </w:tcPr>
          <w:p w:rsidR="00AF5B14" w:rsidRDefault="00912225" w:rsidP="00AF5B14">
            <w:r>
              <w:t>0.82%</w:t>
            </w:r>
          </w:p>
        </w:tc>
        <w:tc>
          <w:tcPr>
            <w:tcW w:w="1870" w:type="dxa"/>
          </w:tcPr>
          <w:p w:rsidR="00AF5B14" w:rsidRDefault="005D1D6B" w:rsidP="00AF5B14">
            <w:r>
              <w:t>1.43%</w:t>
            </w:r>
          </w:p>
        </w:tc>
        <w:tc>
          <w:tcPr>
            <w:tcW w:w="1870" w:type="dxa"/>
          </w:tcPr>
          <w:p w:rsidR="00AF5B14" w:rsidRDefault="005D1D6B" w:rsidP="00AF5B14">
            <w:r>
              <w:t>1.40%</w:t>
            </w:r>
          </w:p>
        </w:tc>
      </w:tr>
      <w:tr w:rsidR="00AF5B14" w:rsidTr="00AF5B14">
        <w:tc>
          <w:tcPr>
            <w:tcW w:w="1870" w:type="dxa"/>
          </w:tcPr>
          <w:p w:rsidR="00AF5B14" w:rsidRPr="000B7DF5" w:rsidRDefault="00276F7E" w:rsidP="00AF5B14">
            <w:pPr>
              <w:rPr>
                <w:sz w:val="24"/>
                <w:szCs w:val="24"/>
              </w:rPr>
            </w:pPr>
            <w:r w:rsidRPr="000B7DF5">
              <w:rPr>
                <w:sz w:val="24"/>
                <w:szCs w:val="24"/>
              </w:rPr>
              <w:t>Quick Ratio</w:t>
            </w:r>
          </w:p>
        </w:tc>
        <w:tc>
          <w:tcPr>
            <w:tcW w:w="1870" w:type="dxa"/>
          </w:tcPr>
          <w:p w:rsidR="00AF5B14" w:rsidRDefault="00912225" w:rsidP="00AF5B14">
            <w:r>
              <w:t>0.73%</w:t>
            </w:r>
          </w:p>
        </w:tc>
        <w:tc>
          <w:tcPr>
            <w:tcW w:w="1870" w:type="dxa"/>
          </w:tcPr>
          <w:p w:rsidR="00AF5B14" w:rsidRDefault="0064089F" w:rsidP="00AF5B14">
            <w:r>
              <w:t>1.21%</w:t>
            </w:r>
          </w:p>
        </w:tc>
        <w:tc>
          <w:tcPr>
            <w:tcW w:w="1870" w:type="dxa"/>
          </w:tcPr>
          <w:p w:rsidR="00AF5B14" w:rsidRDefault="0064089F" w:rsidP="00AF5B14">
            <w:r>
              <w:t>1.90%</w:t>
            </w:r>
          </w:p>
        </w:tc>
      </w:tr>
    </w:tbl>
    <w:p w:rsidR="009A73CD" w:rsidRDefault="00E75491" w:rsidP="00DD0500">
      <w:pPr>
        <w:ind w:left="360"/>
        <w:jc w:val="center"/>
        <w:rPr>
          <w:b/>
        </w:rPr>
      </w:pPr>
      <w:r w:rsidRPr="00DD0500">
        <w:rPr>
          <w:b/>
        </w:rPr>
        <w:t>TABLE 11-3.6 Company Competitors</w:t>
      </w:r>
    </w:p>
    <w:p w:rsidR="00060D32" w:rsidRDefault="00060D32" w:rsidP="00306DF7">
      <w:pPr>
        <w:pStyle w:val="Heading1"/>
        <w:numPr>
          <w:ilvl w:val="0"/>
          <w:numId w:val="1"/>
        </w:numPr>
        <w:rPr>
          <w:rFonts w:asciiTheme="minorHAnsi" w:hAnsiTheme="minorHAnsi" w:cstheme="minorHAnsi"/>
          <w:b/>
          <w:color w:val="auto"/>
          <w:sz w:val="28"/>
          <w:szCs w:val="28"/>
        </w:rPr>
      </w:pPr>
      <w:bookmarkStart w:id="30" w:name="_Toc178168302"/>
      <w:r w:rsidRPr="00306DF7">
        <w:rPr>
          <w:rFonts w:asciiTheme="minorHAnsi" w:hAnsiTheme="minorHAnsi" w:cstheme="minorHAnsi"/>
          <w:b/>
          <w:color w:val="auto"/>
          <w:sz w:val="28"/>
          <w:szCs w:val="28"/>
        </w:rPr>
        <w:t>NON-FINANCIAL PERFORMANCE ANALYSIS</w:t>
      </w:r>
      <w:bookmarkEnd w:id="30"/>
    </w:p>
    <w:p w:rsidR="00D655F1" w:rsidRDefault="00D655F1" w:rsidP="00A16E90">
      <w:pPr>
        <w:spacing w:after="0" w:line="360" w:lineRule="auto"/>
        <w:jc w:val="both"/>
        <w:rPr>
          <w:rFonts w:eastAsia="Times New Roman" w:cstheme="minorHAnsi"/>
          <w:sz w:val="24"/>
          <w:szCs w:val="24"/>
        </w:rPr>
      </w:pPr>
      <w:r w:rsidRPr="00A16E90">
        <w:rPr>
          <w:rFonts w:eastAsia="Times New Roman" w:cstheme="minorHAnsi"/>
          <w:sz w:val="24"/>
          <w:szCs w:val="24"/>
        </w:rPr>
        <w:t>The non-financial performance of Harbour Energy specifically in terms of ESG issues is very important for determining this firm’s long-term suste</w:t>
      </w:r>
      <w:r w:rsidR="00864189" w:rsidRPr="00A16E90">
        <w:rPr>
          <w:rFonts w:eastAsia="Times New Roman" w:cstheme="minorHAnsi"/>
          <w:sz w:val="24"/>
          <w:szCs w:val="24"/>
        </w:rPr>
        <w:t>na</w:t>
      </w:r>
      <w:r w:rsidRPr="00A16E90">
        <w:rPr>
          <w:rFonts w:eastAsia="Times New Roman" w:cstheme="minorHAnsi"/>
          <w:sz w:val="24"/>
          <w:szCs w:val="24"/>
        </w:rPr>
        <w:t>nce &amp; corporate responsibilities.</w:t>
      </w:r>
    </w:p>
    <w:p w:rsidR="003E7A03" w:rsidRDefault="003E7A03" w:rsidP="003E7A03">
      <w:pPr>
        <w:pStyle w:val="Heading2"/>
        <w:numPr>
          <w:ilvl w:val="1"/>
          <w:numId w:val="1"/>
        </w:numPr>
        <w:rPr>
          <w:rFonts w:asciiTheme="minorHAnsi" w:eastAsia="Times New Roman" w:hAnsiTheme="minorHAnsi" w:cstheme="minorHAnsi"/>
          <w:b/>
          <w:color w:val="auto"/>
          <w:sz w:val="24"/>
          <w:szCs w:val="24"/>
        </w:rPr>
      </w:pPr>
      <w:bookmarkStart w:id="31" w:name="_Toc178168303"/>
      <w:r w:rsidRPr="003E7A03">
        <w:rPr>
          <w:rFonts w:asciiTheme="minorHAnsi" w:eastAsia="Times New Roman" w:hAnsiTheme="minorHAnsi" w:cstheme="minorHAnsi"/>
          <w:b/>
          <w:color w:val="auto"/>
          <w:sz w:val="24"/>
          <w:szCs w:val="24"/>
        </w:rPr>
        <w:t>ENVIRONMENTAL IMPACT</w:t>
      </w:r>
      <w:bookmarkEnd w:id="31"/>
    </w:p>
    <w:p w:rsidR="003E7A03" w:rsidRDefault="00D05284" w:rsidP="00135CB5">
      <w:pPr>
        <w:spacing w:line="360" w:lineRule="auto"/>
        <w:jc w:val="both"/>
        <w:rPr>
          <w:sz w:val="24"/>
          <w:szCs w:val="24"/>
        </w:rPr>
      </w:pPr>
      <w:r w:rsidRPr="00135CB5">
        <w:rPr>
          <w:sz w:val="24"/>
          <w:szCs w:val="24"/>
        </w:rPr>
        <w:t>This company for its oil &amp; gas business in under assessment for the ecological imprint.</w:t>
      </w:r>
      <w:r w:rsidR="008E2D70" w:rsidRPr="00135CB5">
        <w:rPr>
          <w:sz w:val="24"/>
          <w:szCs w:val="24"/>
        </w:rPr>
        <w:t xml:space="preserve"> The company has made devotion to reducing GHG i.e. greenhouse gas emissions by incorporating cleaner technologies as well as enhancing operational efficiencies.</w:t>
      </w:r>
      <w:r w:rsidR="00FD13D3" w:rsidRPr="00135CB5">
        <w:rPr>
          <w:sz w:val="24"/>
          <w:szCs w:val="24"/>
        </w:rPr>
        <w:t xml:space="preserve"> Harbour Energy has made announcements of its ambitions to attain net-zero emissions by 2050 which is in correspondence to international push for </w:t>
      </w:r>
      <w:r w:rsidR="00135CB5" w:rsidRPr="00135CB5">
        <w:rPr>
          <w:sz w:val="24"/>
          <w:szCs w:val="24"/>
        </w:rPr>
        <w:t>decarburization</w:t>
      </w:r>
      <w:r w:rsidR="00997EE3">
        <w:rPr>
          <w:sz w:val="24"/>
          <w:szCs w:val="24"/>
        </w:rPr>
        <w:t xml:space="preserve"> </w:t>
      </w:r>
      <w:sdt>
        <w:sdtPr>
          <w:rPr>
            <w:sz w:val="24"/>
            <w:szCs w:val="24"/>
          </w:rPr>
          <w:id w:val="1607461181"/>
          <w:citation/>
        </w:sdtPr>
        <w:sdtContent>
          <w:r w:rsidR="00997EE3">
            <w:rPr>
              <w:sz w:val="24"/>
              <w:szCs w:val="24"/>
            </w:rPr>
            <w:fldChar w:fldCharType="begin"/>
          </w:r>
          <w:r w:rsidR="00997EE3">
            <w:rPr>
              <w:sz w:val="24"/>
              <w:szCs w:val="24"/>
            </w:rPr>
            <w:instrText xml:space="preserve"> CITATION Qua24 \l 1033 </w:instrText>
          </w:r>
          <w:r w:rsidR="00997EE3">
            <w:rPr>
              <w:sz w:val="24"/>
              <w:szCs w:val="24"/>
            </w:rPr>
            <w:fldChar w:fldCharType="separate"/>
          </w:r>
          <w:r w:rsidR="00997EE3" w:rsidRPr="00997EE3">
            <w:rPr>
              <w:noProof/>
              <w:sz w:val="24"/>
              <w:szCs w:val="24"/>
            </w:rPr>
            <w:t>(Quaintel, 2024)</w:t>
          </w:r>
          <w:r w:rsidR="00997EE3">
            <w:rPr>
              <w:sz w:val="24"/>
              <w:szCs w:val="24"/>
            </w:rPr>
            <w:fldChar w:fldCharType="end"/>
          </w:r>
        </w:sdtContent>
      </w:sdt>
      <w:r w:rsidR="00FD13D3" w:rsidRPr="00135CB5">
        <w:rPr>
          <w:sz w:val="24"/>
          <w:szCs w:val="24"/>
        </w:rPr>
        <w:t>.</w:t>
      </w:r>
      <w:r w:rsidR="005048BD" w:rsidRPr="00135CB5">
        <w:rPr>
          <w:sz w:val="24"/>
          <w:szCs w:val="24"/>
        </w:rPr>
        <w:t xml:space="preserve"> The company plan incorporates various initiatives like CCS (Carbon Capture &amp; Storage) as well as methane emission reduction.</w:t>
      </w:r>
      <w:r w:rsidR="00AB428B" w:rsidRPr="00135CB5">
        <w:rPr>
          <w:sz w:val="24"/>
          <w:szCs w:val="24"/>
        </w:rPr>
        <w:t xml:space="preserve"> But, many </w:t>
      </w:r>
      <w:r w:rsidR="00135CB5" w:rsidRPr="00135CB5">
        <w:rPr>
          <w:sz w:val="24"/>
          <w:szCs w:val="24"/>
        </w:rPr>
        <w:t>rivals</w:t>
      </w:r>
      <w:r w:rsidR="00AB428B" w:rsidRPr="00135CB5">
        <w:rPr>
          <w:sz w:val="24"/>
          <w:szCs w:val="24"/>
        </w:rPr>
        <w:t xml:space="preserve"> have made statements that the company should </w:t>
      </w:r>
      <w:r w:rsidR="00135CB5" w:rsidRPr="00135CB5">
        <w:rPr>
          <w:sz w:val="24"/>
          <w:szCs w:val="24"/>
        </w:rPr>
        <w:t>speedup</w:t>
      </w:r>
      <w:r w:rsidR="00AB428B" w:rsidRPr="00135CB5">
        <w:rPr>
          <w:sz w:val="24"/>
          <w:szCs w:val="24"/>
        </w:rPr>
        <w:t xml:space="preserve"> up its transition to renewable energies in order to remove its environmental impact.</w:t>
      </w:r>
    </w:p>
    <w:p w:rsidR="00F61100" w:rsidRDefault="00F61100" w:rsidP="00466E65">
      <w:pPr>
        <w:pStyle w:val="Heading2"/>
        <w:numPr>
          <w:ilvl w:val="1"/>
          <w:numId w:val="1"/>
        </w:numPr>
        <w:rPr>
          <w:rFonts w:asciiTheme="minorHAnsi" w:hAnsiTheme="minorHAnsi" w:cstheme="minorHAnsi"/>
          <w:b/>
          <w:color w:val="auto"/>
          <w:sz w:val="24"/>
          <w:szCs w:val="24"/>
        </w:rPr>
      </w:pPr>
      <w:bookmarkStart w:id="32" w:name="_Toc178168304"/>
      <w:r w:rsidRPr="00D01BCD">
        <w:rPr>
          <w:rFonts w:asciiTheme="minorHAnsi" w:hAnsiTheme="minorHAnsi" w:cstheme="minorHAnsi"/>
          <w:b/>
          <w:color w:val="auto"/>
          <w:sz w:val="24"/>
          <w:szCs w:val="24"/>
        </w:rPr>
        <w:lastRenderedPageBreak/>
        <w:t>SOCIAL RESPONSIBILITY</w:t>
      </w:r>
      <w:bookmarkEnd w:id="32"/>
    </w:p>
    <w:p w:rsidR="00466E65" w:rsidRDefault="007F2608" w:rsidP="00FC77C4">
      <w:pPr>
        <w:spacing w:line="360" w:lineRule="auto"/>
        <w:jc w:val="both"/>
        <w:rPr>
          <w:sz w:val="24"/>
          <w:szCs w:val="24"/>
        </w:rPr>
      </w:pPr>
      <w:r w:rsidRPr="00FC77C4">
        <w:rPr>
          <w:sz w:val="24"/>
          <w:szCs w:val="24"/>
        </w:rPr>
        <w:t>The company values social responsibility whilst promoting a safer and more inclusive working environment.</w:t>
      </w:r>
      <w:r w:rsidR="00104134" w:rsidRPr="00FC77C4">
        <w:rPr>
          <w:sz w:val="24"/>
          <w:szCs w:val="24"/>
        </w:rPr>
        <w:t xml:space="preserve"> The firm is maintaining a lower incidence rate by incorporating strict safety standards &amp; assists local communities by making investments in worker &amp; infrastructure enhancement. But, it also faces societal issues like the ones related to environmental degradation along with </w:t>
      </w:r>
      <w:r w:rsidR="00FC77C4" w:rsidRPr="00FC77C4">
        <w:rPr>
          <w:sz w:val="24"/>
          <w:szCs w:val="24"/>
        </w:rPr>
        <w:t>displacement</w:t>
      </w:r>
      <w:r w:rsidR="00104134" w:rsidRPr="00FC77C4">
        <w:rPr>
          <w:sz w:val="24"/>
          <w:szCs w:val="24"/>
        </w:rPr>
        <w:t xml:space="preserve"> in regions where company operates.</w:t>
      </w:r>
    </w:p>
    <w:p w:rsidR="009D5C20" w:rsidRDefault="009D5C20" w:rsidP="00F32322">
      <w:pPr>
        <w:pStyle w:val="Heading2"/>
        <w:numPr>
          <w:ilvl w:val="1"/>
          <w:numId w:val="1"/>
        </w:numPr>
        <w:rPr>
          <w:rFonts w:asciiTheme="minorHAnsi" w:hAnsiTheme="minorHAnsi" w:cstheme="minorHAnsi"/>
          <w:b/>
          <w:color w:val="auto"/>
          <w:sz w:val="24"/>
          <w:szCs w:val="24"/>
        </w:rPr>
      </w:pPr>
      <w:bookmarkStart w:id="33" w:name="_Toc178168305"/>
      <w:r w:rsidRPr="00F32322">
        <w:rPr>
          <w:rFonts w:asciiTheme="minorHAnsi" w:hAnsiTheme="minorHAnsi" w:cstheme="minorHAnsi"/>
          <w:b/>
          <w:color w:val="auto"/>
          <w:sz w:val="24"/>
          <w:szCs w:val="24"/>
        </w:rPr>
        <w:t>GOVERNANCE</w:t>
      </w:r>
      <w:bookmarkEnd w:id="33"/>
      <w:r w:rsidRPr="00F32322">
        <w:rPr>
          <w:rFonts w:asciiTheme="minorHAnsi" w:hAnsiTheme="minorHAnsi" w:cstheme="minorHAnsi"/>
          <w:b/>
          <w:color w:val="auto"/>
          <w:sz w:val="24"/>
          <w:szCs w:val="24"/>
        </w:rPr>
        <w:t xml:space="preserve"> </w:t>
      </w:r>
    </w:p>
    <w:p w:rsidR="00F32322" w:rsidRDefault="00A649B7" w:rsidP="00A618E0">
      <w:pPr>
        <w:spacing w:line="360" w:lineRule="auto"/>
        <w:jc w:val="both"/>
        <w:rPr>
          <w:sz w:val="24"/>
          <w:szCs w:val="24"/>
        </w:rPr>
      </w:pPr>
      <w:r w:rsidRPr="00A618E0">
        <w:rPr>
          <w:sz w:val="24"/>
          <w:szCs w:val="24"/>
        </w:rPr>
        <w:t xml:space="preserve">The Harbour Energy conforms to Britain governance norms, which ensures transparencies as well as accountability via strict board supervision. </w:t>
      </w:r>
      <w:r w:rsidR="0027255D" w:rsidRPr="00A618E0">
        <w:rPr>
          <w:sz w:val="24"/>
          <w:szCs w:val="24"/>
        </w:rPr>
        <w:t>It maintains diversification in leadership as well as distinct standards on executive compensations, risk administration along with anti-corruption.</w:t>
      </w:r>
      <w:r w:rsidR="00724C82" w:rsidRPr="00A618E0">
        <w:rPr>
          <w:sz w:val="24"/>
          <w:szCs w:val="24"/>
        </w:rPr>
        <w:t xml:space="preserve"> But, enhanced expectations for improved ESG disclosures along with dealing with shareholder activism may offer constant governance issues.</w:t>
      </w:r>
    </w:p>
    <w:p w:rsidR="001C005B" w:rsidRDefault="001C005B" w:rsidP="00870819">
      <w:pPr>
        <w:pStyle w:val="Heading1"/>
        <w:numPr>
          <w:ilvl w:val="0"/>
          <w:numId w:val="1"/>
        </w:numPr>
        <w:rPr>
          <w:rFonts w:asciiTheme="minorHAnsi" w:hAnsiTheme="minorHAnsi" w:cstheme="minorHAnsi"/>
          <w:b/>
          <w:color w:val="auto"/>
          <w:sz w:val="28"/>
          <w:szCs w:val="28"/>
        </w:rPr>
      </w:pPr>
      <w:bookmarkStart w:id="34" w:name="_Toc178168306"/>
      <w:r w:rsidRPr="00870819">
        <w:rPr>
          <w:rFonts w:asciiTheme="minorHAnsi" w:hAnsiTheme="minorHAnsi" w:cstheme="minorHAnsi"/>
          <w:b/>
          <w:color w:val="auto"/>
          <w:sz w:val="28"/>
          <w:szCs w:val="28"/>
        </w:rPr>
        <w:t>PESTLE ANALYSIS</w:t>
      </w:r>
      <w:bookmarkEnd w:id="34"/>
      <w:r w:rsidRPr="00870819">
        <w:rPr>
          <w:rFonts w:asciiTheme="minorHAnsi" w:hAnsiTheme="minorHAnsi" w:cstheme="minorHAnsi"/>
          <w:b/>
          <w:color w:val="auto"/>
          <w:sz w:val="28"/>
          <w:szCs w:val="28"/>
        </w:rPr>
        <w:t xml:space="preserve"> </w:t>
      </w:r>
    </w:p>
    <w:p w:rsidR="00EA1818" w:rsidRPr="00995020" w:rsidRDefault="00200B50" w:rsidP="00995020">
      <w:pPr>
        <w:pStyle w:val="Heading2"/>
        <w:numPr>
          <w:ilvl w:val="1"/>
          <w:numId w:val="1"/>
        </w:numPr>
        <w:spacing w:line="360" w:lineRule="auto"/>
        <w:jc w:val="both"/>
        <w:rPr>
          <w:rFonts w:asciiTheme="minorHAnsi" w:hAnsiTheme="minorHAnsi" w:cstheme="minorHAnsi"/>
          <w:b/>
          <w:color w:val="auto"/>
          <w:sz w:val="24"/>
          <w:szCs w:val="24"/>
        </w:rPr>
      </w:pPr>
      <w:bookmarkStart w:id="35" w:name="_Toc178168307"/>
      <w:r w:rsidRPr="00995020">
        <w:rPr>
          <w:rFonts w:asciiTheme="minorHAnsi" w:hAnsiTheme="minorHAnsi" w:cstheme="minorHAnsi"/>
          <w:b/>
          <w:color w:val="auto"/>
          <w:sz w:val="24"/>
          <w:szCs w:val="24"/>
        </w:rPr>
        <w:t>POLITICAL</w:t>
      </w:r>
      <w:bookmarkEnd w:id="35"/>
    </w:p>
    <w:p w:rsidR="00EA1818" w:rsidRPr="00995020" w:rsidRDefault="007D73B7" w:rsidP="00995020">
      <w:pPr>
        <w:spacing w:after="0" w:line="360" w:lineRule="auto"/>
        <w:jc w:val="both"/>
        <w:rPr>
          <w:rFonts w:eastAsia="Times New Roman" w:cstheme="minorHAnsi"/>
          <w:sz w:val="24"/>
          <w:szCs w:val="24"/>
        </w:rPr>
      </w:pPr>
      <w:r>
        <w:rPr>
          <w:rFonts w:eastAsia="Times New Roman" w:cstheme="minorHAnsi"/>
          <w:sz w:val="24"/>
          <w:szCs w:val="24"/>
        </w:rPr>
        <w:t xml:space="preserve">The company is working in </w:t>
      </w:r>
      <w:r w:rsidR="00444340">
        <w:rPr>
          <w:rFonts w:eastAsia="Times New Roman" w:cstheme="minorHAnsi"/>
          <w:sz w:val="24"/>
          <w:szCs w:val="24"/>
        </w:rPr>
        <w:t>highly</w:t>
      </w:r>
      <w:r>
        <w:rPr>
          <w:rFonts w:eastAsia="Times New Roman" w:cstheme="minorHAnsi"/>
          <w:sz w:val="24"/>
          <w:szCs w:val="24"/>
        </w:rPr>
        <w:t xml:space="preserve"> regulated business shaped by </w:t>
      </w:r>
      <w:r w:rsidR="00444340">
        <w:rPr>
          <w:rFonts w:eastAsia="Times New Roman" w:cstheme="minorHAnsi"/>
          <w:sz w:val="24"/>
          <w:szCs w:val="24"/>
        </w:rPr>
        <w:t>international</w:t>
      </w:r>
      <w:r>
        <w:rPr>
          <w:rFonts w:eastAsia="Times New Roman" w:cstheme="minorHAnsi"/>
          <w:sz w:val="24"/>
          <w:szCs w:val="24"/>
        </w:rPr>
        <w:t xml:space="preserve"> as well as local energy policies.</w:t>
      </w:r>
      <w:r w:rsidR="007905F0">
        <w:rPr>
          <w:rFonts w:eastAsia="Times New Roman" w:cstheme="minorHAnsi"/>
          <w:sz w:val="24"/>
          <w:szCs w:val="24"/>
        </w:rPr>
        <w:t xml:space="preserve"> </w:t>
      </w:r>
      <w:r w:rsidR="00444340">
        <w:rPr>
          <w:rFonts w:eastAsia="Times New Roman" w:cstheme="minorHAnsi"/>
          <w:sz w:val="24"/>
          <w:szCs w:val="24"/>
        </w:rPr>
        <w:t>Modifications</w:t>
      </w:r>
      <w:r w:rsidR="007905F0">
        <w:rPr>
          <w:rFonts w:eastAsia="Times New Roman" w:cstheme="minorHAnsi"/>
          <w:sz w:val="24"/>
          <w:szCs w:val="24"/>
        </w:rPr>
        <w:t xml:space="preserve"> in </w:t>
      </w:r>
      <w:r w:rsidR="00444340">
        <w:rPr>
          <w:rFonts w:eastAsia="Times New Roman" w:cstheme="minorHAnsi"/>
          <w:sz w:val="24"/>
          <w:szCs w:val="24"/>
        </w:rPr>
        <w:t>government</w:t>
      </w:r>
      <w:r w:rsidR="007905F0">
        <w:rPr>
          <w:rFonts w:eastAsia="Times New Roman" w:cstheme="minorHAnsi"/>
          <w:sz w:val="24"/>
          <w:szCs w:val="24"/>
        </w:rPr>
        <w:t xml:space="preserve"> rules, taxations along with trade policies have </w:t>
      </w:r>
      <w:r w:rsidR="00444340">
        <w:rPr>
          <w:rFonts w:eastAsia="Times New Roman" w:cstheme="minorHAnsi"/>
          <w:sz w:val="24"/>
          <w:szCs w:val="24"/>
        </w:rPr>
        <w:t>direct</w:t>
      </w:r>
      <w:r w:rsidR="007905F0">
        <w:rPr>
          <w:rFonts w:eastAsia="Times New Roman" w:cstheme="minorHAnsi"/>
          <w:sz w:val="24"/>
          <w:szCs w:val="24"/>
        </w:rPr>
        <w:t xml:space="preserve"> effect on oil &amp; gas industry’s activities.</w:t>
      </w:r>
      <w:r w:rsidR="00A41DA9">
        <w:rPr>
          <w:rFonts w:eastAsia="Times New Roman" w:cstheme="minorHAnsi"/>
          <w:sz w:val="24"/>
          <w:szCs w:val="24"/>
        </w:rPr>
        <w:t xml:space="preserve"> The political instability in oil rich countries along with energy export restrictions could have an impact on this company’s supply chain &amp; </w:t>
      </w:r>
      <w:r w:rsidR="00444340">
        <w:rPr>
          <w:rFonts w:eastAsia="Times New Roman" w:cstheme="minorHAnsi"/>
          <w:sz w:val="24"/>
          <w:szCs w:val="24"/>
        </w:rPr>
        <w:t>profitability</w:t>
      </w:r>
      <w:r w:rsidR="00A41DA9">
        <w:rPr>
          <w:rFonts w:eastAsia="Times New Roman" w:cstheme="minorHAnsi"/>
          <w:sz w:val="24"/>
          <w:szCs w:val="24"/>
        </w:rPr>
        <w:t>.</w:t>
      </w:r>
      <w:r w:rsidR="00444340">
        <w:rPr>
          <w:rFonts w:eastAsia="Times New Roman" w:cstheme="minorHAnsi"/>
          <w:sz w:val="24"/>
          <w:szCs w:val="24"/>
        </w:rPr>
        <w:t xml:space="preserve"> </w:t>
      </w:r>
    </w:p>
    <w:p w:rsidR="00D13CEC" w:rsidRPr="00995020" w:rsidRDefault="00200B50" w:rsidP="00995020">
      <w:pPr>
        <w:pStyle w:val="Heading2"/>
        <w:numPr>
          <w:ilvl w:val="1"/>
          <w:numId w:val="1"/>
        </w:numPr>
        <w:spacing w:line="360" w:lineRule="auto"/>
        <w:jc w:val="both"/>
        <w:rPr>
          <w:rFonts w:asciiTheme="minorHAnsi" w:hAnsiTheme="minorHAnsi" w:cstheme="minorHAnsi"/>
          <w:b/>
          <w:color w:val="auto"/>
          <w:sz w:val="24"/>
          <w:szCs w:val="24"/>
        </w:rPr>
      </w:pPr>
      <w:bookmarkStart w:id="36" w:name="_Toc178168308"/>
      <w:r w:rsidRPr="00995020">
        <w:rPr>
          <w:rFonts w:asciiTheme="minorHAnsi" w:hAnsiTheme="minorHAnsi" w:cstheme="minorHAnsi"/>
          <w:b/>
          <w:color w:val="auto"/>
          <w:sz w:val="24"/>
          <w:szCs w:val="24"/>
        </w:rPr>
        <w:t>ECONOMIC</w:t>
      </w:r>
      <w:bookmarkEnd w:id="36"/>
    </w:p>
    <w:p w:rsidR="00BB7A5F" w:rsidRPr="00995020" w:rsidRDefault="00A03EAF" w:rsidP="00995020">
      <w:pPr>
        <w:spacing w:after="0" w:line="360" w:lineRule="auto"/>
        <w:jc w:val="both"/>
        <w:rPr>
          <w:rFonts w:eastAsia="Times New Roman" w:cstheme="minorHAnsi"/>
          <w:sz w:val="24"/>
          <w:szCs w:val="24"/>
        </w:rPr>
      </w:pPr>
      <w:r>
        <w:rPr>
          <w:rFonts w:eastAsia="Times New Roman" w:cstheme="minorHAnsi"/>
          <w:sz w:val="24"/>
          <w:szCs w:val="24"/>
        </w:rPr>
        <w:t xml:space="preserve">Oil price shocks along with global demand could have huge impact on company’s income. As it operates on an international scale, the company has to deal </w:t>
      </w:r>
      <w:r w:rsidR="003F5D65">
        <w:rPr>
          <w:rFonts w:eastAsia="Times New Roman" w:cstheme="minorHAnsi"/>
          <w:sz w:val="24"/>
          <w:szCs w:val="24"/>
        </w:rPr>
        <w:t>with</w:t>
      </w:r>
      <w:r>
        <w:rPr>
          <w:rFonts w:eastAsia="Times New Roman" w:cstheme="minorHAnsi"/>
          <w:sz w:val="24"/>
          <w:szCs w:val="24"/>
        </w:rPr>
        <w:t xml:space="preserve"> currency </w:t>
      </w:r>
      <w:r w:rsidR="003F5D65">
        <w:rPr>
          <w:rFonts w:eastAsia="Times New Roman" w:cstheme="minorHAnsi"/>
          <w:sz w:val="24"/>
          <w:szCs w:val="24"/>
        </w:rPr>
        <w:t>fluctuations</w:t>
      </w:r>
      <w:r>
        <w:rPr>
          <w:rFonts w:eastAsia="Times New Roman" w:cstheme="minorHAnsi"/>
          <w:sz w:val="24"/>
          <w:szCs w:val="24"/>
        </w:rPr>
        <w:t xml:space="preserve"> too.</w:t>
      </w:r>
      <w:r w:rsidR="00EE0F59">
        <w:rPr>
          <w:rFonts w:eastAsia="Times New Roman" w:cstheme="minorHAnsi"/>
          <w:sz w:val="24"/>
          <w:szCs w:val="24"/>
        </w:rPr>
        <w:t xml:space="preserve"> </w:t>
      </w:r>
      <w:r w:rsidR="003F5D65">
        <w:rPr>
          <w:rFonts w:eastAsia="Times New Roman" w:cstheme="minorHAnsi"/>
          <w:sz w:val="24"/>
          <w:szCs w:val="24"/>
        </w:rPr>
        <w:t>Interest rates</w:t>
      </w:r>
      <w:r w:rsidR="00EE0F59">
        <w:rPr>
          <w:rFonts w:eastAsia="Times New Roman" w:cstheme="minorHAnsi"/>
          <w:sz w:val="24"/>
          <w:szCs w:val="24"/>
        </w:rPr>
        <w:t>, inflation as well as economic slowdowns in major areas could increase operating expenses &amp; diminish consumer demand for energies.</w:t>
      </w:r>
    </w:p>
    <w:p w:rsidR="00624887" w:rsidRPr="00995020" w:rsidRDefault="00200B50" w:rsidP="00995020">
      <w:pPr>
        <w:pStyle w:val="Heading2"/>
        <w:numPr>
          <w:ilvl w:val="1"/>
          <w:numId w:val="1"/>
        </w:numPr>
        <w:spacing w:line="360" w:lineRule="auto"/>
        <w:jc w:val="both"/>
        <w:rPr>
          <w:rFonts w:asciiTheme="minorHAnsi" w:hAnsiTheme="minorHAnsi" w:cstheme="minorHAnsi"/>
          <w:b/>
          <w:color w:val="auto"/>
          <w:sz w:val="24"/>
          <w:szCs w:val="24"/>
        </w:rPr>
      </w:pPr>
      <w:bookmarkStart w:id="37" w:name="_Toc178168309"/>
      <w:r w:rsidRPr="00995020">
        <w:rPr>
          <w:rFonts w:asciiTheme="minorHAnsi" w:hAnsiTheme="minorHAnsi" w:cstheme="minorHAnsi"/>
          <w:b/>
          <w:color w:val="auto"/>
          <w:sz w:val="24"/>
          <w:szCs w:val="24"/>
        </w:rPr>
        <w:t>SOCIAL</w:t>
      </w:r>
      <w:bookmarkEnd w:id="37"/>
    </w:p>
    <w:p w:rsidR="00624887" w:rsidRPr="00995020" w:rsidRDefault="00624887" w:rsidP="00995020">
      <w:pPr>
        <w:spacing w:after="0" w:line="360" w:lineRule="auto"/>
        <w:jc w:val="both"/>
        <w:rPr>
          <w:rFonts w:eastAsia="Times New Roman" w:cstheme="minorHAnsi"/>
          <w:sz w:val="24"/>
          <w:szCs w:val="24"/>
        </w:rPr>
      </w:pPr>
      <w:r w:rsidRPr="00995020">
        <w:rPr>
          <w:rFonts w:eastAsia="Times New Roman" w:cstheme="minorHAnsi"/>
          <w:sz w:val="24"/>
          <w:szCs w:val="24"/>
        </w:rPr>
        <w:t>As public concern about climate change develops, there is rising societal pressure for Harbour to transition to greener energy sources. Furthermore, communities touched by oil exploration may suffer environmental and socioeconomic issues, therefore corporate social responsibility must be a top priority for the corporation in order to retain a good social license to operate.</w:t>
      </w:r>
    </w:p>
    <w:p w:rsidR="00D13CEC" w:rsidRPr="00995020" w:rsidRDefault="00200B50" w:rsidP="00995020">
      <w:pPr>
        <w:pStyle w:val="Heading2"/>
        <w:numPr>
          <w:ilvl w:val="1"/>
          <w:numId w:val="1"/>
        </w:numPr>
        <w:spacing w:line="360" w:lineRule="auto"/>
        <w:jc w:val="both"/>
        <w:rPr>
          <w:rFonts w:asciiTheme="minorHAnsi" w:hAnsiTheme="minorHAnsi" w:cstheme="minorHAnsi"/>
          <w:b/>
          <w:color w:val="auto"/>
          <w:sz w:val="24"/>
          <w:szCs w:val="24"/>
        </w:rPr>
      </w:pPr>
      <w:bookmarkStart w:id="38" w:name="_Toc178168310"/>
      <w:r w:rsidRPr="00995020">
        <w:rPr>
          <w:rFonts w:asciiTheme="minorHAnsi" w:hAnsiTheme="minorHAnsi" w:cstheme="minorHAnsi"/>
          <w:b/>
          <w:color w:val="auto"/>
          <w:sz w:val="24"/>
          <w:szCs w:val="24"/>
        </w:rPr>
        <w:lastRenderedPageBreak/>
        <w:t>TECHNOLOGICAL</w:t>
      </w:r>
      <w:bookmarkEnd w:id="38"/>
    </w:p>
    <w:p w:rsidR="00496A3F" w:rsidRPr="00995020" w:rsidRDefault="00496A3F" w:rsidP="00995020">
      <w:pPr>
        <w:spacing w:after="0" w:line="360" w:lineRule="auto"/>
        <w:jc w:val="both"/>
        <w:rPr>
          <w:rFonts w:eastAsia="Times New Roman" w:cstheme="minorHAnsi"/>
          <w:sz w:val="24"/>
          <w:szCs w:val="24"/>
        </w:rPr>
      </w:pPr>
      <w:r w:rsidRPr="00995020">
        <w:rPr>
          <w:rFonts w:eastAsia="Times New Roman" w:cstheme="minorHAnsi"/>
          <w:sz w:val="24"/>
          <w:szCs w:val="24"/>
        </w:rPr>
        <w:t>Technological developments in energy efficiency and renewable energy sources present both a problem and an opportunity to Harbour Energy. Investment in emerging technologies such as carbon capture and storage (CCS) is critical for maintaining competitiveness while adhering to emissions laws. Failure to adapt may lead to operational inef</w:t>
      </w:r>
      <w:r w:rsidR="001D0E57" w:rsidRPr="00995020">
        <w:rPr>
          <w:rFonts w:eastAsia="Times New Roman" w:cstheme="minorHAnsi"/>
          <w:sz w:val="24"/>
          <w:szCs w:val="24"/>
        </w:rPr>
        <w:t>ficiencies and higher expense</w:t>
      </w:r>
    </w:p>
    <w:p w:rsidR="00D13CEC" w:rsidRPr="00995020" w:rsidRDefault="00200B50" w:rsidP="00995020">
      <w:pPr>
        <w:pStyle w:val="Heading2"/>
        <w:numPr>
          <w:ilvl w:val="1"/>
          <w:numId w:val="1"/>
        </w:numPr>
        <w:spacing w:line="360" w:lineRule="auto"/>
        <w:jc w:val="both"/>
        <w:rPr>
          <w:rFonts w:asciiTheme="minorHAnsi" w:hAnsiTheme="minorHAnsi" w:cstheme="minorHAnsi"/>
          <w:b/>
          <w:color w:val="auto"/>
          <w:sz w:val="24"/>
          <w:szCs w:val="24"/>
        </w:rPr>
      </w:pPr>
      <w:bookmarkStart w:id="39" w:name="_Toc178168311"/>
      <w:r w:rsidRPr="00995020">
        <w:rPr>
          <w:rFonts w:asciiTheme="minorHAnsi" w:hAnsiTheme="minorHAnsi" w:cstheme="minorHAnsi"/>
          <w:b/>
          <w:color w:val="auto"/>
          <w:sz w:val="24"/>
          <w:szCs w:val="24"/>
        </w:rPr>
        <w:t>LEGAL</w:t>
      </w:r>
      <w:bookmarkEnd w:id="39"/>
    </w:p>
    <w:p w:rsidR="00496A3F" w:rsidRPr="00995020" w:rsidRDefault="00496A3F" w:rsidP="00995020">
      <w:pPr>
        <w:spacing w:after="0" w:line="360" w:lineRule="auto"/>
        <w:jc w:val="both"/>
        <w:rPr>
          <w:rFonts w:eastAsia="Times New Roman" w:cstheme="minorHAnsi"/>
          <w:sz w:val="24"/>
          <w:szCs w:val="24"/>
        </w:rPr>
      </w:pPr>
      <w:r w:rsidRPr="00995020">
        <w:rPr>
          <w:rFonts w:eastAsia="Times New Roman" w:cstheme="minorHAnsi"/>
          <w:sz w:val="24"/>
          <w:szCs w:val="24"/>
        </w:rPr>
        <w:t xml:space="preserve">Harbour must adhere to strict environmental, health, and safety requirements, as well as </w:t>
      </w:r>
      <w:r w:rsidR="00113D83" w:rsidRPr="00995020">
        <w:rPr>
          <w:rFonts w:eastAsia="Times New Roman" w:cstheme="minorHAnsi"/>
          <w:sz w:val="24"/>
          <w:szCs w:val="24"/>
        </w:rPr>
        <w:t>labor</w:t>
      </w:r>
      <w:r w:rsidRPr="00995020">
        <w:rPr>
          <w:rFonts w:eastAsia="Times New Roman" w:cstheme="minorHAnsi"/>
          <w:sz w:val="24"/>
          <w:szCs w:val="24"/>
        </w:rPr>
        <w:t xml:space="preserve"> laws in its operating countries. Noncompliance might result in hefty penalties, legal battles, or the loss of operating licenses. Furthermore, rising ESG regulations need increased openness in reporting procedures.</w:t>
      </w:r>
    </w:p>
    <w:p w:rsidR="00200B50" w:rsidRPr="00995020" w:rsidRDefault="00200B50" w:rsidP="00995020">
      <w:pPr>
        <w:pStyle w:val="Heading2"/>
        <w:numPr>
          <w:ilvl w:val="1"/>
          <w:numId w:val="1"/>
        </w:numPr>
        <w:spacing w:line="360" w:lineRule="auto"/>
        <w:jc w:val="both"/>
        <w:rPr>
          <w:rFonts w:asciiTheme="minorHAnsi" w:hAnsiTheme="minorHAnsi" w:cstheme="minorHAnsi"/>
          <w:b/>
          <w:color w:val="auto"/>
          <w:sz w:val="24"/>
          <w:szCs w:val="24"/>
        </w:rPr>
      </w:pPr>
      <w:bookmarkStart w:id="40" w:name="_Toc178168312"/>
      <w:r w:rsidRPr="00995020">
        <w:rPr>
          <w:rFonts w:asciiTheme="minorHAnsi" w:hAnsiTheme="minorHAnsi" w:cstheme="minorHAnsi"/>
          <w:b/>
          <w:color w:val="auto"/>
          <w:sz w:val="24"/>
          <w:szCs w:val="24"/>
        </w:rPr>
        <w:t>ENVIRONMENTAL</w:t>
      </w:r>
      <w:bookmarkEnd w:id="40"/>
    </w:p>
    <w:p w:rsidR="00496A3F" w:rsidRDefault="00496A3F" w:rsidP="00995020">
      <w:pPr>
        <w:spacing w:after="0" w:line="360" w:lineRule="auto"/>
        <w:jc w:val="both"/>
        <w:rPr>
          <w:rFonts w:eastAsia="Times New Roman" w:cstheme="minorHAnsi"/>
          <w:sz w:val="24"/>
          <w:szCs w:val="24"/>
        </w:rPr>
      </w:pPr>
      <w:r w:rsidRPr="00995020">
        <w:rPr>
          <w:rFonts w:eastAsia="Times New Roman" w:cstheme="minorHAnsi"/>
          <w:sz w:val="24"/>
          <w:szCs w:val="24"/>
        </w:rPr>
        <w:t>Harbour, which operates in the fossil fuel business, is facing increased scrutiny for its environmental effect, notably in terms of carbon emissions and ecological destruction. The corporation must continue to invest in sustainable practices in order to reduce environmental hazards and fulfil global climate targets.</w:t>
      </w:r>
    </w:p>
    <w:p w:rsidR="00B54A6A" w:rsidRPr="001B4E0D" w:rsidRDefault="00B54A6A" w:rsidP="00B90901">
      <w:pPr>
        <w:pStyle w:val="Heading1"/>
        <w:numPr>
          <w:ilvl w:val="0"/>
          <w:numId w:val="1"/>
        </w:numPr>
        <w:rPr>
          <w:rFonts w:asciiTheme="minorHAnsi" w:eastAsia="Times New Roman" w:hAnsiTheme="minorHAnsi" w:cstheme="minorHAnsi"/>
          <w:b/>
          <w:color w:val="auto"/>
          <w:sz w:val="28"/>
          <w:szCs w:val="28"/>
        </w:rPr>
      </w:pPr>
      <w:bookmarkStart w:id="41" w:name="_Toc178168313"/>
      <w:r w:rsidRPr="001B4E0D">
        <w:rPr>
          <w:rFonts w:asciiTheme="minorHAnsi" w:eastAsia="Times New Roman" w:hAnsiTheme="minorHAnsi" w:cstheme="minorHAnsi"/>
          <w:b/>
          <w:color w:val="auto"/>
          <w:sz w:val="28"/>
          <w:szCs w:val="28"/>
        </w:rPr>
        <w:t>SWOT ANALYSIS</w:t>
      </w:r>
      <w:bookmarkEnd w:id="41"/>
    </w:p>
    <w:p w:rsidR="00E840D7" w:rsidRDefault="00BF2F34" w:rsidP="006E3ED1">
      <w:pPr>
        <w:pStyle w:val="Heading2"/>
        <w:numPr>
          <w:ilvl w:val="1"/>
          <w:numId w:val="1"/>
        </w:numPr>
        <w:rPr>
          <w:rFonts w:asciiTheme="minorHAnsi" w:hAnsiTheme="minorHAnsi" w:cstheme="minorHAnsi"/>
          <w:b/>
          <w:color w:val="auto"/>
          <w:sz w:val="24"/>
          <w:szCs w:val="24"/>
        </w:rPr>
      </w:pPr>
      <w:bookmarkStart w:id="42" w:name="_Toc178168314"/>
      <w:r w:rsidRPr="006E3ED1">
        <w:rPr>
          <w:rFonts w:asciiTheme="minorHAnsi" w:hAnsiTheme="minorHAnsi" w:cstheme="minorHAnsi"/>
          <w:b/>
          <w:color w:val="auto"/>
          <w:sz w:val="24"/>
          <w:szCs w:val="24"/>
        </w:rPr>
        <w:t>STRENGTHS</w:t>
      </w:r>
      <w:bookmarkEnd w:id="42"/>
    </w:p>
    <w:p w:rsidR="00D213BB" w:rsidRDefault="00D213BB" w:rsidP="008806B8">
      <w:pPr>
        <w:pStyle w:val="ListParagraph"/>
        <w:numPr>
          <w:ilvl w:val="0"/>
          <w:numId w:val="4"/>
        </w:numPr>
        <w:spacing w:after="0" w:line="360" w:lineRule="auto"/>
        <w:jc w:val="both"/>
        <w:rPr>
          <w:rFonts w:eastAsia="Times New Roman" w:cstheme="minorHAnsi"/>
          <w:sz w:val="24"/>
          <w:szCs w:val="24"/>
        </w:rPr>
      </w:pPr>
      <w:r w:rsidRPr="008806B8">
        <w:rPr>
          <w:rFonts w:eastAsia="Times New Roman" w:cstheme="minorHAnsi"/>
          <w:sz w:val="24"/>
          <w:szCs w:val="24"/>
        </w:rPr>
        <w:t>Harbour Energy has a diversified portfolio of oil &amp; gas assets across various geographies, reducing reliability on any one area or resource</w:t>
      </w:r>
      <w:r w:rsidR="00B50C40">
        <w:rPr>
          <w:rFonts w:eastAsia="Times New Roman" w:cstheme="minorHAnsi"/>
          <w:sz w:val="24"/>
          <w:szCs w:val="24"/>
        </w:rPr>
        <w:t xml:space="preserve"> </w:t>
      </w:r>
      <w:sdt>
        <w:sdtPr>
          <w:rPr>
            <w:rFonts w:eastAsia="Times New Roman" w:cstheme="minorHAnsi"/>
            <w:sz w:val="24"/>
            <w:szCs w:val="24"/>
          </w:rPr>
          <w:id w:val="1757787102"/>
          <w:citation/>
        </w:sdtPr>
        <w:sdtContent>
          <w:r w:rsidR="00B50C40">
            <w:rPr>
              <w:rFonts w:eastAsia="Times New Roman" w:cstheme="minorHAnsi"/>
              <w:sz w:val="24"/>
              <w:szCs w:val="24"/>
            </w:rPr>
            <w:fldChar w:fldCharType="begin"/>
          </w:r>
          <w:r w:rsidR="00B50C40">
            <w:rPr>
              <w:rFonts w:eastAsia="Times New Roman" w:cstheme="minorHAnsi"/>
              <w:sz w:val="24"/>
              <w:szCs w:val="24"/>
            </w:rPr>
            <w:instrText xml:space="preserve"> CITATION Mar241 \l 1033 </w:instrText>
          </w:r>
          <w:r w:rsidR="00B50C40">
            <w:rPr>
              <w:rFonts w:eastAsia="Times New Roman" w:cstheme="minorHAnsi"/>
              <w:sz w:val="24"/>
              <w:szCs w:val="24"/>
            </w:rPr>
            <w:fldChar w:fldCharType="separate"/>
          </w:r>
          <w:r w:rsidR="00B50C40" w:rsidRPr="00B50C40">
            <w:rPr>
              <w:rFonts w:eastAsia="Times New Roman" w:cstheme="minorHAnsi"/>
              <w:noProof/>
              <w:sz w:val="24"/>
              <w:szCs w:val="24"/>
            </w:rPr>
            <w:t>(Market Research, 2024)</w:t>
          </w:r>
          <w:r w:rsidR="00B50C40">
            <w:rPr>
              <w:rFonts w:eastAsia="Times New Roman" w:cstheme="minorHAnsi"/>
              <w:sz w:val="24"/>
              <w:szCs w:val="24"/>
            </w:rPr>
            <w:fldChar w:fldCharType="end"/>
          </w:r>
        </w:sdtContent>
      </w:sdt>
      <w:r w:rsidRPr="008806B8">
        <w:rPr>
          <w:rFonts w:eastAsia="Times New Roman" w:cstheme="minorHAnsi"/>
          <w:sz w:val="24"/>
          <w:szCs w:val="24"/>
        </w:rPr>
        <w:t>.</w:t>
      </w:r>
    </w:p>
    <w:p w:rsidR="00CB7948" w:rsidRPr="008872C9" w:rsidRDefault="00CB7948" w:rsidP="008872C9">
      <w:pPr>
        <w:pStyle w:val="ListParagraph"/>
        <w:numPr>
          <w:ilvl w:val="0"/>
          <w:numId w:val="4"/>
        </w:numPr>
        <w:spacing w:after="0" w:line="360" w:lineRule="auto"/>
        <w:jc w:val="both"/>
        <w:rPr>
          <w:rFonts w:eastAsia="Times New Roman" w:cstheme="minorHAnsi"/>
          <w:sz w:val="24"/>
          <w:szCs w:val="24"/>
        </w:rPr>
      </w:pPr>
      <w:r w:rsidRPr="008872C9">
        <w:rPr>
          <w:rFonts w:eastAsia="Times New Roman" w:cstheme="minorHAnsi"/>
          <w:sz w:val="24"/>
          <w:szCs w:val="24"/>
        </w:rPr>
        <w:t>The company has effective management team as well as technical information to assist in ensuring efficient operations &amp; innovations in explorations or productivities.</w:t>
      </w:r>
    </w:p>
    <w:p w:rsidR="006E3ED1" w:rsidRPr="009B43BC" w:rsidRDefault="00BA0B59" w:rsidP="006E3ED1">
      <w:pPr>
        <w:pStyle w:val="ListParagraph"/>
        <w:numPr>
          <w:ilvl w:val="0"/>
          <w:numId w:val="4"/>
        </w:numPr>
        <w:spacing w:after="0" w:line="360" w:lineRule="auto"/>
        <w:jc w:val="both"/>
        <w:rPr>
          <w:rFonts w:eastAsia="Times New Roman" w:cstheme="minorHAnsi"/>
          <w:sz w:val="24"/>
          <w:szCs w:val="24"/>
        </w:rPr>
      </w:pPr>
      <w:r w:rsidRPr="00EB2852">
        <w:rPr>
          <w:rFonts w:eastAsia="Times New Roman" w:cstheme="minorHAnsi"/>
          <w:sz w:val="24"/>
          <w:szCs w:val="24"/>
        </w:rPr>
        <w:t xml:space="preserve">Company has good reputation and numerous partnerships in oil &amp; gas industry’ this may assist in helping with </w:t>
      </w:r>
      <w:r w:rsidR="00EB2852" w:rsidRPr="00EB2852">
        <w:rPr>
          <w:rFonts w:eastAsia="Times New Roman" w:cstheme="minorHAnsi"/>
          <w:sz w:val="24"/>
          <w:szCs w:val="24"/>
        </w:rPr>
        <w:t>business</w:t>
      </w:r>
      <w:r w:rsidRPr="00EB2852">
        <w:rPr>
          <w:rFonts w:eastAsia="Times New Roman" w:cstheme="minorHAnsi"/>
          <w:sz w:val="24"/>
          <w:szCs w:val="24"/>
        </w:rPr>
        <w:t xml:space="preserve"> growth &amp; </w:t>
      </w:r>
      <w:r w:rsidR="00EB2852" w:rsidRPr="00EB2852">
        <w:rPr>
          <w:rFonts w:eastAsia="Times New Roman" w:cstheme="minorHAnsi"/>
          <w:sz w:val="24"/>
          <w:szCs w:val="24"/>
        </w:rPr>
        <w:t>collab</w:t>
      </w:r>
      <w:r w:rsidRPr="00EB2852">
        <w:rPr>
          <w:rFonts w:eastAsia="Times New Roman" w:cstheme="minorHAnsi"/>
          <w:sz w:val="24"/>
          <w:szCs w:val="24"/>
        </w:rPr>
        <w:t>.</w:t>
      </w:r>
    </w:p>
    <w:p w:rsidR="00BF2F34" w:rsidRDefault="00BF2F34" w:rsidP="009B43BC">
      <w:pPr>
        <w:pStyle w:val="Heading2"/>
        <w:numPr>
          <w:ilvl w:val="1"/>
          <w:numId w:val="1"/>
        </w:numPr>
        <w:rPr>
          <w:rFonts w:asciiTheme="minorHAnsi" w:hAnsiTheme="minorHAnsi" w:cstheme="minorHAnsi"/>
          <w:b/>
          <w:color w:val="auto"/>
          <w:sz w:val="24"/>
          <w:szCs w:val="24"/>
        </w:rPr>
      </w:pPr>
      <w:bookmarkStart w:id="43" w:name="_Toc178168315"/>
      <w:r w:rsidRPr="006E3ED1">
        <w:rPr>
          <w:rFonts w:asciiTheme="minorHAnsi" w:hAnsiTheme="minorHAnsi" w:cstheme="minorHAnsi"/>
          <w:b/>
          <w:color w:val="auto"/>
          <w:sz w:val="24"/>
          <w:szCs w:val="24"/>
        </w:rPr>
        <w:t>WEAKNESSES</w:t>
      </w:r>
      <w:bookmarkEnd w:id="43"/>
    </w:p>
    <w:p w:rsidR="00934A83" w:rsidRPr="00A34F51" w:rsidRDefault="00934A83" w:rsidP="00A34F51">
      <w:pPr>
        <w:pStyle w:val="ListParagraph"/>
        <w:numPr>
          <w:ilvl w:val="0"/>
          <w:numId w:val="5"/>
        </w:numPr>
        <w:spacing w:after="0" w:line="360" w:lineRule="auto"/>
        <w:jc w:val="both"/>
        <w:rPr>
          <w:rFonts w:eastAsia="Times New Roman" w:cstheme="minorHAnsi"/>
          <w:sz w:val="24"/>
          <w:szCs w:val="24"/>
        </w:rPr>
      </w:pPr>
      <w:r w:rsidRPr="00A34F51">
        <w:rPr>
          <w:rFonts w:eastAsia="Times New Roman" w:cstheme="minorHAnsi"/>
          <w:sz w:val="24"/>
          <w:szCs w:val="24"/>
        </w:rPr>
        <w:t xml:space="preserve">Harbour Energy’s financial situation is not very good as compared to its </w:t>
      </w:r>
      <w:r w:rsidR="00A34F51" w:rsidRPr="00A34F51">
        <w:rPr>
          <w:rFonts w:eastAsia="Times New Roman" w:cstheme="minorHAnsi"/>
          <w:sz w:val="24"/>
          <w:szCs w:val="24"/>
        </w:rPr>
        <w:t>competitors</w:t>
      </w:r>
      <w:r w:rsidRPr="00A34F51">
        <w:rPr>
          <w:rFonts w:eastAsia="Times New Roman" w:cstheme="minorHAnsi"/>
          <w:sz w:val="24"/>
          <w:szCs w:val="24"/>
        </w:rPr>
        <w:t xml:space="preserve"> which has restricted the capacity to mak</w:t>
      </w:r>
      <w:r w:rsidR="00A34F51" w:rsidRPr="00A34F51">
        <w:rPr>
          <w:rFonts w:eastAsia="Times New Roman" w:cstheme="minorHAnsi"/>
          <w:sz w:val="24"/>
          <w:szCs w:val="24"/>
        </w:rPr>
        <w:t>e</w:t>
      </w:r>
      <w:r w:rsidRPr="00A34F51">
        <w:rPr>
          <w:rFonts w:eastAsia="Times New Roman" w:cstheme="minorHAnsi"/>
          <w:sz w:val="24"/>
          <w:szCs w:val="24"/>
        </w:rPr>
        <w:t xml:space="preserve"> investments in more projects.</w:t>
      </w:r>
    </w:p>
    <w:p w:rsidR="00127AE3" w:rsidRPr="00A34F51" w:rsidRDefault="00127AE3" w:rsidP="00A34F51">
      <w:pPr>
        <w:pStyle w:val="ListParagraph"/>
        <w:numPr>
          <w:ilvl w:val="0"/>
          <w:numId w:val="5"/>
        </w:numPr>
        <w:spacing w:after="0" w:line="360" w:lineRule="auto"/>
        <w:jc w:val="both"/>
        <w:rPr>
          <w:rFonts w:eastAsia="Times New Roman" w:cstheme="minorHAnsi"/>
          <w:sz w:val="24"/>
          <w:szCs w:val="24"/>
        </w:rPr>
      </w:pPr>
      <w:r w:rsidRPr="00A34F51">
        <w:rPr>
          <w:rFonts w:eastAsia="Times New Roman" w:cstheme="minorHAnsi"/>
          <w:sz w:val="24"/>
          <w:szCs w:val="24"/>
        </w:rPr>
        <w:lastRenderedPageBreak/>
        <w:t xml:space="preserve">When oil prices are </w:t>
      </w:r>
      <w:r w:rsidR="00A34F51" w:rsidRPr="00A34F51">
        <w:rPr>
          <w:rFonts w:eastAsia="Times New Roman" w:cstheme="minorHAnsi"/>
          <w:sz w:val="24"/>
          <w:szCs w:val="24"/>
        </w:rPr>
        <w:t>reduced</w:t>
      </w:r>
      <w:r w:rsidRPr="00A34F51">
        <w:rPr>
          <w:rFonts w:eastAsia="Times New Roman" w:cstheme="minorHAnsi"/>
          <w:sz w:val="24"/>
          <w:szCs w:val="24"/>
        </w:rPr>
        <w:t xml:space="preserve">, </w:t>
      </w:r>
      <w:r w:rsidR="00A34F51" w:rsidRPr="00A34F51">
        <w:rPr>
          <w:rFonts w:eastAsia="Times New Roman" w:cstheme="minorHAnsi"/>
          <w:sz w:val="24"/>
          <w:szCs w:val="24"/>
        </w:rPr>
        <w:t>expenses</w:t>
      </w:r>
      <w:r w:rsidRPr="00A34F51">
        <w:rPr>
          <w:rFonts w:eastAsia="Times New Roman" w:cstheme="minorHAnsi"/>
          <w:sz w:val="24"/>
          <w:szCs w:val="24"/>
        </w:rPr>
        <w:t xml:space="preserve"> of exploration, drills as well as productions could be quite significant.</w:t>
      </w:r>
    </w:p>
    <w:p w:rsidR="009B43BC" w:rsidRPr="008B134C" w:rsidRDefault="00127AE3" w:rsidP="008B134C">
      <w:pPr>
        <w:pStyle w:val="ListParagraph"/>
        <w:numPr>
          <w:ilvl w:val="0"/>
          <w:numId w:val="5"/>
        </w:numPr>
        <w:spacing w:after="0" w:line="360" w:lineRule="auto"/>
        <w:jc w:val="both"/>
        <w:rPr>
          <w:rFonts w:eastAsia="Times New Roman" w:cstheme="minorHAnsi"/>
          <w:sz w:val="24"/>
          <w:szCs w:val="24"/>
        </w:rPr>
      </w:pPr>
      <w:r w:rsidRPr="00A34F51">
        <w:rPr>
          <w:rFonts w:eastAsia="Times New Roman" w:cstheme="minorHAnsi"/>
          <w:sz w:val="24"/>
          <w:szCs w:val="24"/>
        </w:rPr>
        <w:t xml:space="preserve">Company’s dependency on oil prices. Company’s performance can be affected by </w:t>
      </w:r>
      <w:r w:rsidR="00A34F51" w:rsidRPr="00A34F51">
        <w:rPr>
          <w:rFonts w:eastAsia="Times New Roman" w:cstheme="minorHAnsi"/>
          <w:sz w:val="24"/>
          <w:szCs w:val="24"/>
        </w:rPr>
        <w:t>international</w:t>
      </w:r>
      <w:r w:rsidRPr="00A34F51">
        <w:rPr>
          <w:rFonts w:eastAsia="Times New Roman" w:cstheme="minorHAnsi"/>
          <w:sz w:val="24"/>
          <w:szCs w:val="24"/>
        </w:rPr>
        <w:t xml:space="preserve"> oil price modifications which may have influence on revenue stabilities.</w:t>
      </w:r>
    </w:p>
    <w:p w:rsidR="00BF2F34" w:rsidRDefault="00BF2F34" w:rsidP="008B134C">
      <w:pPr>
        <w:pStyle w:val="Heading2"/>
        <w:numPr>
          <w:ilvl w:val="1"/>
          <w:numId w:val="1"/>
        </w:numPr>
        <w:rPr>
          <w:rFonts w:asciiTheme="minorHAnsi" w:hAnsiTheme="minorHAnsi" w:cstheme="minorHAnsi"/>
          <w:b/>
          <w:color w:val="auto"/>
          <w:sz w:val="24"/>
          <w:szCs w:val="24"/>
        </w:rPr>
      </w:pPr>
      <w:bookmarkStart w:id="44" w:name="_Toc178168316"/>
      <w:r w:rsidRPr="006E3ED1">
        <w:rPr>
          <w:rFonts w:asciiTheme="minorHAnsi" w:hAnsiTheme="minorHAnsi" w:cstheme="minorHAnsi"/>
          <w:b/>
          <w:color w:val="auto"/>
          <w:sz w:val="24"/>
          <w:szCs w:val="24"/>
        </w:rPr>
        <w:t>OPPORTUNITIES</w:t>
      </w:r>
      <w:bookmarkEnd w:id="44"/>
    </w:p>
    <w:p w:rsidR="00AB131F" w:rsidRPr="00AB131F" w:rsidRDefault="00AB131F" w:rsidP="00AB131F">
      <w:pPr>
        <w:pStyle w:val="ListParagraph"/>
        <w:numPr>
          <w:ilvl w:val="0"/>
          <w:numId w:val="6"/>
        </w:numPr>
        <w:spacing w:line="360" w:lineRule="auto"/>
        <w:jc w:val="both"/>
        <w:rPr>
          <w:sz w:val="24"/>
          <w:szCs w:val="24"/>
        </w:rPr>
      </w:pPr>
      <w:r w:rsidRPr="00AB131F">
        <w:rPr>
          <w:sz w:val="24"/>
          <w:szCs w:val="24"/>
        </w:rPr>
        <w:t>Investing in renewable energy and environmental procedures have the ability to drive growt</w:t>
      </w:r>
      <w:r w:rsidRPr="00AB131F">
        <w:rPr>
          <w:sz w:val="24"/>
          <w:szCs w:val="24"/>
        </w:rPr>
        <w:t>h and diversify income streams.</w:t>
      </w:r>
    </w:p>
    <w:p w:rsidR="00AB131F" w:rsidRPr="00AB131F" w:rsidRDefault="00AB131F" w:rsidP="00AB131F">
      <w:pPr>
        <w:pStyle w:val="ListParagraph"/>
        <w:numPr>
          <w:ilvl w:val="0"/>
          <w:numId w:val="6"/>
        </w:numPr>
        <w:spacing w:line="360" w:lineRule="auto"/>
        <w:jc w:val="both"/>
        <w:rPr>
          <w:sz w:val="24"/>
          <w:szCs w:val="24"/>
        </w:rPr>
      </w:pPr>
      <w:r w:rsidRPr="00AB131F">
        <w:rPr>
          <w:sz w:val="24"/>
          <w:szCs w:val="24"/>
        </w:rPr>
        <w:t>Emerging extraction and production technologies have the potential to lower operational costs while increasing efficiency.</w:t>
      </w:r>
    </w:p>
    <w:p w:rsidR="008B134C" w:rsidRPr="00AB131F" w:rsidRDefault="00AB131F" w:rsidP="00AB131F">
      <w:pPr>
        <w:pStyle w:val="ListParagraph"/>
        <w:numPr>
          <w:ilvl w:val="0"/>
          <w:numId w:val="6"/>
        </w:numPr>
        <w:spacing w:line="360" w:lineRule="auto"/>
        <w:jc w:val="both"/>
        <w:rPr>
          <w:sz w:val="24"/>
          <w:szCs w:val="24"/>
        </w:rPr>
      </w:pPr>
      <w:r w:rsidRPr="00AB131F">
        <w:rPr>
          <w:sz w:val="24"/>
          <w:szCs w:val="24"/>
        </w:rPr>
        <w:t>Opportunities for collaboration and joint ventures may give rise to new markets and improved technology.</w:t>
      </w:r>
    </w:p>
    <w:p w:rsidR="007D5646" w:rsidRPr="007D5646" w:rsidRDefault="00BF2F34" w:rsidP="007D5646">
      <w:pPr>
        <w:pStyle w:val="Heading2"/>
        <w:numPr>
          <w:ilvl w:val="1"/>
          <w:numId w:val="1"/>
        </w:numPr>
        <w:rPr>
          <w:rFonts w:asciiTheme="minorHAnsi" w:hAnsiTheme="minorHAnsi" w:cstheme="minorHAnsi"/>
          <w:b/>
          <w:color w:val="auto"/>
          <w:sz w:val="24"/>
          <w:szCs w:val="24"/>
        </w:rPr>
      </w:pPr>
      <w:bookmarkStart w:id="45" w:name="_Toc178168317"/>
      <w:r w:rsidRPr="006E3ED1">
        <w:rPr>
          <w:rFonts w:asciiTheme="minorHAnsi" w:hAnsiTheme="minorHAnsi" w:cstheme="minorHAnsi"/>
          <w:b/>
          <w:color w:val="auto"/>
          <w:sz w:val="24"/>
          <w:szCs w:val="24"/>
        </w:rPr>
        <w:t>THREATS</w:t>
      </w:r>
      <w:bookmarkEnd w:id="45"/>
    </w:p>
    <w:p w:rsidR="0051463E" w:rsidRPr="0051463E" w:rsidRDefault="0051463E" w:rsidP="0051463E">
      <w:pPr>
        <w:pStyle w:val="ListParagraph"/>
        <w:numPr>
          <w:ilvl w:val="0"/>
          <w:numId w:val="7"/>
        </w:numPr>
        <w:spacing w:line="360" w:lineRule="auto"/>
        <w:jc w:val="both"/>
        <w:rPr>
          <w:sz w:val="24"/>
          <w:szCs w:val="24"/>
        </w:rPr>
      </w:pPr>
      <w:r w:rsidRPr="0051463E">
        <w:rPr>
          <w:sz w:val="24"/>
          <w:szCs w:val="24"/>
        </w:rPr>
        <w:t>Oil price fluctuations can have a detrimental influence on revenues and profitability.</w:t>
      </w:r>
    </w:p>
    <w:p w:rsidR="0051463E" w:rsidRPr="0051463E" w:rsidRDefault="0051463E" w:rsidP="0051463E">
      <w:pPr>
        <w:pStyle w:val="ListParagraph"/>
        <w:numPr>
          <w:ilvl w:val="0"/>
          <w:numId w:val="7"/>
        </w:numPr>
        <w:spacing w:line="360" w:lineRule="auto"/>
        <w:jc w:val="both"/>
        <w:rPr>
          <w:sz w:val="24"/>
          <w:szCs w:val="24"/>
        </w:rPr>
      </w:pPr>
      <w:r w:rsidRPr="0051463E">
        <w:rPr>
          <w:sz w:val="24"/>
          <w:szCs w:val="24"/>
        </w:rPr>
        <w:t>Increasing environmental restrictions and efforts to reduce carbon emissions might result in greater compliance costs and operating difficulties.</w:t>
      </w:r>
    </w:p>
    <w:p w:rsidR="009D5C20" w:rsidRDefault="0051463E" w:rsidP="0051463E">
      <w:pPr>
        <w:pStyle w:val="ListParagraph"/>
        <w:numPr>
          <w:ilvl w:val="0"/>
          <w:numId w:val="7"/>
        </w:numPr>
        <w:spacing w:line="360" w:lineRule="auto"/>
        <w:jc w:val="both"/>
        <w:rPr>
          <w:sz w:val="24"/>
          <w:szCs w:val="24"/>
        </w:rPr>
      </w:pPr>
      <w:r w:rsidRPr="0051463E">
        <w:rPr>
          <w:sz w:val="24"/>
          <w:szCs w:val="24"/>
        </w:rPr>
        <w:t>Global economic instability or geopolitical conflicts can have an impact on market conditions and reliability in operation.</w:t>
      </w:r>
    </w:p>
    <w:p w:rsidR="007D5646" w:rsidRDefault="007D5646" w:rsidP="002A2E26">
      <w:pPr>
        <w:pStyle w:val="Heading2"/>
        <w:numPr>
          <w:ilvl w:val="1"/>
          <w:numId w:val="1"/>
        </w:numPr>
        <w:rPr>
          <w:rFonts w:asciiTheme="minorHAnsi" w:hAnsiTheme="minorHAnsi" w:cstheme="minorHAnsi"/>
          <w:b/>
          <w:color w:val="auto"/>
          <w:sz w:val="24"/>
          <w:szCs w:val="24"/>
        </w:rPr>
      </w:pPr>
      <w:bookmarkStart w:id="46" w:name="_Toc178168318"/>
      <w:r w:rsidRPr="002A2E26">
        <w:rPr>
          <w:rFonts w:asciiTheme="minorHAnsi" w:hAnsiTheme="minorHAnsi" w:cstheme="minorHAnsi"/>
          <w:b/>
          <w:color w:val="auto"/>
          <w:sz w:val="24"/>
          <w:szCs w:val="24"/>
        </w:rPr>
        <w:t>STRENGTHS VS OPPORTUNITIES</w:t>
      </w:r>
      <w:bookmarkEnd w:id="46"/>
    </w:p>
    <w:p w:rsidR="002A2E26" w:rsidRPr="00670454" w:rsidRDefault="002A2E26" w:rsidP="00670454">
      <w:pPr>
        <w:spacing w:line="360" w:lineRule="auto"/>
        <w:ind w:left="360"/>
        <w:jc w:val="both"/>
        <w:rPr>
          <w:sz w:val="24"/>
          <w:szCs w:val="24"/>
        </w:rPr>
      </w:pPr>
      <w:r w:rsidRPr="00670454">
        <w:rPr>
          <w:sz w:val="24"/>
          <w:szCs w:val="24"/>
        </w:rPr>
        <w:t xml:space="preserve">The company’s diversification in asset base along with operational experiences could enable the company to </w:t>
      </w:r>
      <w:r w:rsidR="00670454" w:rsidRPr="00670454">
        <w:rPr>
          <w:sz w:val="24"/>
          <w:szCs w:val="24"/>
        </w:rPr>
        <w:t>capitalize</w:t>
      </w:r>
      <w:r w:rsidRPr="00670454">
        <w:rPr>
          <w:sz w:val="24"/>
          <w:szCs w:val="24"/>
        </w:rPr>
        <w:t xml:space="preserve"> on renewable energy investment chances &amp; technological enhancements. Such qualities could </w:t>
      </w:r>
      <w:r w:rsidR="00670454" w:rsidRPr="00670454">
        <w:rPr>
          <w:sz w:val="24"/>
          <w:szCs w:val="24"/>
        </w:rPr>
        <w:t>enable</w:t>
      </w:r>
      <w:r w:rsidRPr="00670454">
        <w:rPr>
          <w:sz w:val="24"/>
          <w:szCs w:val="24"/>
        </w:rPr>
        <w:t xml:space="preserve"> our company to discover more income streams and enhance operational efficiencies which shows alignment with energy industry overall trend towards </w:t>
      </w:r>
      <w:r w:rsidR="00670454" w:rsidRPr="00670454">
        <w:rPr>
          <w:sz w:val="24"/>
          <w:szCs w:val="24"/>
        </w:rPr>
        <w:t>sustenance</w:t>
      </w:r>
      <w:r w:rsidRPr="00670454">
        <w:rPr>
          <w:sz w:val="24"/>
          <w:szCs w:val="24"/>
        </w:rPr>
        <w:t xml:space="preserve"> &amp; innovations.</w:t>
      </w:r>
    </w:p>
    <w:p w:rsidR="007D5646" w:rsidRDefault="007D5646" w:rsidP="00A9784E">
      <w:pPr>
        <w:pStyle w:val="Heading2"/>
        <w:numPr>
          <w:ilvl w:val="1"/>
          <w:numId w:val="1"/>
        </w:numPr>
        <w:rPr>
          <w:rFonts w:asciiTheme="minorHAnsi" w:hAnsiTheme="minorHAnsi" w:cstheme="minorHAnsi"/>
          <w:b/>
          <w:color w:val="auto"/>
          <w:sz w:val="24"/>
          <w:szCs w:val="24"/>
        </w:rPr>
      </w:pPr>
      <w:bookmarkStart w:id="47" w:name="_Toc178168319"/>
      <w:r w:rsidRPr="00A9784E">
        <w:rPr>
          <w:rFonts w:asciiTheme="minorHAnsi" w:hAnsiTheme="minorHAnsi" w:cstheme="minorHAnsi"/>
          <w:b/>
          <w:color w:val="auto"/>
          <w:sz w:val="24"/>
          <w:szCs w:val="24"/>
        </w:rPr>
        <w:t>WEAKNESSES VS THREATS</w:t>
      </w:r>
      <w:bookmarkEnd w:id="47"/>
    </w:p>
    <w:p w:rsidR="00A9784E" w:rsidRDefault="0008297A" w:rsidP="001420BC">
      <w:pPr>
        <w:spacing w:line="360" w:lineRule="auto"/>
        <w:ind w:left="360"/>
        <w:jc w:val="both"/>
        <w:rPr>
          <w:sz w:val="24"/>
          <w:szCs w:val="24"/>
        </w:rPr>
      </w:pPr>
      <w:r w:rsidRPr="001420BC">
        <w:rPr>
          <w:sz w:val="24"/>
          <w:szCs w:val="24"/>
        </w:rPr>
        <w:t>Poor financial situation &amp; elevated operating costs could expose the company to external pressures like unstable oil prices &amp; severe environmental demands.</w:t>
      </w:r>
      <w:r w:rsidR="004A28AD" w:rsidRPr="001420BC">
        <w:rPr>
          <w:sz w:val="24"/>
          <w:szCs w:val="24"/>
        </w:rPr>
        <w:t xml:space="preserve"> Such concerns can aggravate financial </w:t>
      </w:r>
      <w:r w:rsidR="001420BC" w:rsidRPr="001420BC">
        <w:rPr>
          <w:sz w:val="24"/>
          <w:szCs w:val="24"/>
        </w:rPr>
        <w:t>constraints</w:t>
      </w:r>
      <w:r w:rsidR="004A28AD" w:rsidRPr="001420BC">
        <w:rPr>
          <w:sz w:val="24"/>
          <w:szCs w:val="24"/>
        </w:rPr>
        <w:t xml:space="preserve"> &amp; operational problems which makes it difficult for the </w:t>
      </w:r>
      <w:r w:rsidR="001420BC" w:rsidRPr="001420BC">
        <w:rPr>
          <w:sz w:val="24"/>
          <w:szCs w:val="24"/>
        </w:rPr>
        <w:t>corporation</w:t>
      </w:r>
      <w:r w:rsidR="004A28AD" w:rsidRPr="001420BC">
        <w:rPr>
          <w:sz w:val="24"/>
          <w:szCs w:val="24"/>
        </w:rPr>
        <w:t xml:space="preserve"> to control costs while making profits in a highly volatile marketplace.</w:t>
      </w:r>
    </w:p>
    <w:p w:rsidR="008C4D7A" w:rsidRDefault="008C4D7A" w:rsidP="008C4D7A">
      <w:pPr>
        <w:pStyle w:val="Heading1"/>
        <w:numPr>
          <w:ilvl w:val="0"/>
          <w:numId w:val="1"/>
        </w:numPr>
        <w:rPr>
          <w:rFonts w:asciiTheme="minorHAnsi" w:hAnsiTheme="minorHAnsi" w:cstheme="minorHAnsi"/>
          <w:b/>
          <w:color w:val="auto"/>
          <w:sz w:val="28"/>
          <w:szCs w:val="28"/>
        </w:rPr>
      </w:pPr>
      <w:bookmarkStart w:id="48" w:name="_Toc178168320"/>
      <w:r w:rsidRPr="008C4D7A">
        <w:rPr>
          <w:rFonts w:asciiTheme="minorHAnsi" w:hAnsiTheme="minorHAnsi" w:cstheme="minorHAnsi"/>
          <w:b/>
          <w:color w:val="auto"/>
          <w:sz w:val="28"/>
          <w:szCs w:val="28"/>
        </w:rPr>
        <w:lastRenderedPageBreak/>
        <w:t>ANALYSIS OF NEW PLANS AND STRATEGIES</w:t>
      </w:r>
      <w:bookmarkEnd w:id="48"/>
    </w:p>
    <w:p w:rsidR="00F12972" w:rsidRDefault="00F12972" w:rsidP="00DF4456">
      <w:pPr>
        <w:spacing w:line="360" w:lineRule="auto"/>
        <w:jc w:val="both"/>
        <w:rPr>
          <w:sz w:val="24"/>
          <w:szCs w:val="24"/>
        </w:rPr>
      </w:pPr>
      <w:r w:rsidRPr="00DF4456">
        <w:rPr>
          <w:sz w:val="24"/>
          <w:szCs w:val="24"/>
        </w:rPr>
        <w:t xml:space="preserve">The Harbour Energy plc has been working to diversify its portfolio by making investments in renewable energy projects which might reduce dependence on oil &amp; gas. The strategic adjustment’s main aim is to coincide with international sustenance trends &amp; to attract </w:t>
      </w:r>
      <w:r w:rsidR="00DF4456" w:rsidRPr="00DF4456">
        <w:rPr>
          <w:sz w:val="24"/>
          <w:szCs w:val="24"/>
        </w:rPr>
        <w:t>environmental</w:t>
      </w:r>
      <w:r w:rsidRPr="00DF4456">
        <w:rPr>
          <w:sz w:val="24"/>
          <w:szCs w:val="24"/>
        </w:rPr>
        <w:t xml:space="preserve"> conscious investors.</w:t>
      </w:r>
      <w:r w:rsidR="00334483" w:rsidRPr="00DF4456">
        <w:rPr>
          <w:sz w:val="24"/>
          <w:szCs w:val="24"/>
        </w:rPr>
        <w:t xml:space="preserve"> The company is in search of advanced technology for improving operational </w:t>
      </w:r>
      <w:r w:rsidR="00DF4456" w:rsidRPr="00DF4456">
        <w:rPr>
          <w:sz w:val="24"/>
          <w:szCs w:val="24"/>
        </w:rPr>
        <w:t>efficiencies</w:t>
      </w:r>
      <w:r w:rsidR="00334483" w:rsidRPr="00DF4456">
        <w:rPr>
          <w:sz w:val="24"/>
          <w:szCs w:val="24"/>
        </w:rPr>
        <w:t xml:space="preserve"> and reductions in </w:t>
      </w:r>
      <w:r w:rsidR="00DF4456" w:rsidRPr="00DF4456">
        <w:rPr>
          <w:sz w:val="24"/>
          <w:szCs w:val="24"/>
        </w:rPr>
        <w:t>manufacturing</w:t>
      </w:r>
      <w:r w:rsidR="00334483" w:rsidRPr="00DF4456">
        <w:rPr>
          <w:sz w:val="24"/>
          <w:szCs w:val="24"/>
        </w:rPr>
        <w:t xml:space="preserve"> expenses.</w:t>
      </w:r>
      <w:r w:rsidR="009616A5" w:rsidRPr="00DF4456">
        <w:rPr>
          <w:sz w:val="24"/>
          <w:szCs w:val="24"/>
        </w:rPr>
        <w:t xml:space="preserve"> Joint ventures &amp; strategic alliances are being made for more </w:t>
      </w:r>
      <w:r w:rsidR="00DF4456" w:rsidRPr="00DF4456">
        <w:rPr>
          <w:sz w:val="24"/>
          <w:szCs w:val="24"/>
        </w:rPr>
        <w:t>accessibility</w:t>
      </w:r>
      <w:r w:rsidR="009616A5" w:rsidRPr="00DF4456">
        <w:rPr>
          <w:sz w:val="24"/>
          <w:szCs w:val="24"/>
        </w:rPr>
        <w:t xml:space="preserve"> to novel markets &amp; creative remedies.</w:t>
      </w:r>
      <w:r w:rsidR="00D023FE" w:rsidRPr="00DF4456">
        <w:rPr>
          <w:sz w:val="24"/>
          <w:szCs w:val="24"/>
        </w:rPr>
        <w:t xml:space="preserve"> The company is making cost optimization its main priority and planning financial restructuring for strengthening of financial position along with resistance to marketable volatility.</w:t>
      </w:r>
      <w:r w:rsidR="004C547A" w:rsidRPr="00DF4456">
        <w:rPr>
          <w:sz w:val="24"/>
          <w:szCs w:val="24"/>
        </w:rPr>
        <w:t xml:space="preserve"> The new plans &amp; strategies have</w:t>
      </w:r>
      <w:r w:rsidR="00DF4456" w:rsidRPr="00DF4456">
        <w:rPr>
          <w:sz w:val="24"/>
          <w:szCs w:val="24"/>
        </w:rPr>
        <w:t xml:space="preserve"> </w:t>
      </w:r>
      <w:r w:rsidR="004C547A" w:rsidRPr="00DF4456">
        <w:rPr>
          <w:sz w:val="24"/>
          <w:szCs w:val="24"/>
        </w:rPr>
        <w:t xml:space="preserve">objective of positioning Harbour Energy plc for long-term growth &amp; </w:t>
      </w:r>
      <w:r w:rsidR="00DF4456" w:rsidRPr="00DF4456">
        <w:rPr>
          <w:sz w:val="24"/>
          <w:szCs w:val="24"/>
        </w:rPr>
        <w:t>stabilities</w:t>
      </w:r>
      <w:r w:rsidR="004C547A" w:rsidRPr="00DF4456">
        <w:rPr>
          <w:sz w:val="24"/>
          <w:szCs w:val="24"/>
        </w:rPr>
        <w:t xml:space="preserve"> in a </w:t>
      </w:r>
      <w:r w:rsidR="00DF4456" w:rsidRPr="00DF4456">
        <w:rPr>
          <w:sz w:val="24"/>
          <w:szCs w:val="24"/>
        </w:rPr>
        <w:t>vastly</w:t>
      </w:r>
      <w:r w:rsidR="004C547A" w:rsidRPr="00DF4456">
        <w:rPr>
          <w:sz w:val="24"/>
          <w:szCs w:val="24"/>
        </w:rPr>
        <w:t xml:space="preserve"> shifting energy industry.</w:t>
      </w:r>
    </w:p>
    <w:p w:rsidR="00D76420" w:rsidRPr="00D76420" w:rsidRDefault="00D76420" w:rsidP="00D76420">
      <w:pPr>
        <w:pStyle w:val="Heading1"/>
        <w:numPr>
          <w:ilvl w:val="0"/>
          <w:numId w:val="1"/>
        </w:numPr>
        <w:rPr>
          <w:rFonts w:asciiTheme="minorHAnsi" w:hAnsiTheme="minorHAnsi" w:cstheme="minorHAnsi"/>
          <w:b/>
          <w:color w:val="auto"/>
          <w:sz w:val="28"/>
          <w:szCs w:val="28"/>
        </w:rPr>
      </w:pPr>
      <w:bookmarkStart w:id="49" w:name="_Toc178168321"/>
      <w:r w:rsidRPr="00D76420">
        <w:rPr>
          <w:rFonts w:asciiTheme="minorHAnsi" w:hAnsiTheme="minorHAnsi" w:cstheme="minorHAnsi"/>
          <w:b/>
          <w:color w:val="auto"/>
          <w:sz w:val="28"/>
          <w:szCs w:val="28"/>
        </w:rPr>
        <w:t>CONCLUSION</w:t>
      </w:r>
      <w:bookmarkEnd w:id="49"/>
    </w:p>
    <w:p w:rsidR="00D05284" w:rsidRPr="00997021" w:rsidRDefault="003F234B" w:rsidP="00997021">
      <w:pPr>
        <w:spacing w:line="360" w:lineRule="auto"/>
        <w:jc w:val="both"/>
        <w:rPr>
          <w:sz w:val="24"/>
          <w:szCs w:val="24"/>
        </w:rPr>
      </w:pPr>
      <w:r w:rsidRPr="009219B8">
        <w:rPr>
          <w:sz w:val="24"/>
          <w:szCs w:val="24"/>
        </w:rPr>
        <w:t xml:space="preserve">  </w:t>
      </w:r>
      <w:r w:rsidR="00397F4D" w:rsidRPr="009219B8">
        <w:rPr>
          <w:sz w:val="24"/>
          <w:szCs w:val="24"/>
        </w:rPr>
        <w:t xml:space="preserve">It has been concluded hereby that </w:t>
      </w:r>
      <w:r w:rsidR="00E13C43" w:rsidRPr="009219B8">
        <w:rPr>
          <w:sz w:val="24"/>
          <w:szCs w:val="24"/>
        </w:rPr>
        <w:t>the Harbour Energy’s financial analysis from 2019 to 2023 has indicated fluctuating profitability, liquidity issues and moderate improvements.</w:t>
      </w:r>
      <w:r w:rsidR="004C4621" w:rsidRPr="009219B8">
        <w:rPr>
          <w:sz w:val="24"/>
          <w:szCs w:val="24"/>
        </w:rPr>
        <w:t xml:space="preserve"> Even though operational expenses along </w:t>
      </w:r>
      <w:r w:rsidR="00C054D7" w:rsidRPr="009219B8">
        <w:rPr>
          <w:sz w:val="24"/>
          <w:szCs w:val="24"/>
        </w:rPr>
        <w:t>with</w:t>
      </w:r>
      <w:r w:rsidR="004C4621" w:rsidRPr="009219B8">
        <w:rPr>
          <w:sz w:val="24"/>
          <w:szCs w:val="24"/>
        </w:rPr>
        <w:t xml:space="preserve"> market volatility is </w:t>
      </w:r>
      <w:r w:rsidR="00B16EC0" w:rsidRPr="009219B8">
        <w:rPr>
          <w:sz w:val="24"/>
          <w:szCs w:val="24"/>
        </w:rPr>
        <w:t>constant</w:t>
      </w:r>
      <w:r w:rsidR="00C054D7" w:rsidRPr="009219B8">
        <w:rPr>
          <w:sz w:val="24"/>
          <w:szCs w:val="24"/>
        </w:rPr>
        <w:t>ly</w:t>
      </w:r>
      <w:r w:rsidR="004C4621" w:rsidRPr="009219B8">
        <w:rPr>
          <w:sz w:val="24"/>
          <w:szCs w:val="24"/>
        </w:rPr>
        <w:t xml:space="preserve"> a major issue for the company, long-term </w:t>
      </w:r>
      <w:r w:rsidR="00C054D7" w:rsidRPr="009219B8">
        <w:rPr>
          <w:sz w:val="24"/>
          <w:szCs w:val="24"/>
        </w:rPr>
        <w:t>opportunities</w:t>
      </w:r>
      <w:r w:rsidR="004C4621" w:rsidRPr="009219B8">
        <w:rPr>
          <w:sz w:val="24"/>
          <w:szCs w:val="24"/>
        </w:rPr>
        <w:t xml:space="preserve"> are provided by </w:t>
      </w:r>
      <w:r w:rsidR="00C054D7" w:rsidRPr="009219B8">
        <w:rPr>
          <w:sz w:val="24"/>
          <w:szCs w:val="24"/>
        </w:rPr>
        <w:t>initiatives</w:t>
      </w:r>
      <w:r w:rsidR="004C4621" w:rsidRPr="009219B8">
        <w:rPr>
          <w:sz w:val="24"/>
          <w:szCs w:val="24"/>
        </w:rPr>
        <w:t xml:space="preserve"> like reduction in </w:t>
      </w:r>
      <w:r w:rsidR="00C054D7" w:rsidRPr="009219B8">
        <w:rPr>
          <w:sz w:val="24"/>
          <w:szCs w:val="24"/>
        </w:rPr>
        <w:t>carbon</w:t>
      </w:r>
      <w:r w:rsidR="004C4621" w:rsidRPr="009219B8">
        <w:rPr>
          <w:sz w:val="24"/>
          <w:szCs w:val="24"/>
        </w:rPr>
        <w:t xml:space="preserve"> emissions &amp; promoting sustenance. Growth &amp; stability in financed depends on constant strategic </w:t>
      </w:r>
      <w:r w:rsidR="00C054D7" w:rsidRPr="009219B8">
        <w:rPr>
          <w:sz w:val="24"/>
          <w:szCs w:val="24"/>
        </w:rPr>
        <w:t>modifications</w:t>
      </w:r>
      <w:r w:rsidR="004C4621" w:rsidRPr="009219B8">
        <w:rPr>
          <w:sz w:val="24"/>
          <w:szCs w:val="24"/>
        </w:rPr>
        <w:t>.</w:t>
      </w:r>
    </w:p>
    <w:p w:rsidR="009B5997" w:rsidRPr="008B1516" w:rsidRDefault="009B5997" w:rsidP="008B1516">
      <w:pPr>
        <w:pStyle w:val="Heading1"/>
        <w:numPr>
          <w:ilvl w:val="0"/>
          <w:numId w:val="1"/>
        </w:numPr>
        <w:rPr>
          <w:rFonts w:asciiTheme="minorHAnsi" w:hAnsiTheme="minorHAnsi" w:cstheme="minorHAnsi"/>
          <w:b/>
          <w:color w:val="auto"/>
          <w:sz w:val="28"/>
          <w:szCs w:val="28"/>
        </w:rPr>
      </w:pPr>
      <w:bookmarkStart w:id="50" w:name="_Toc178168322"/>
      <w:r w:rsidRPr="008B1516">
        <w:rPr>
          <w:rFonts w:asciiTheme="minorHAnsi" w:hAnsiTheme="minorHAnsi" w:cstheme="minorHAnsi"/>
          <w:b/>
          <w:color w:val="auto"/>
          <w:sz w:val="28"/>
          <w:szCs w:val="28"/>
        </w:rPr>
        <w:t>RECOMMENDATIONS</w:t>
      </w:r>
      <w:bookmarkEnd w:id="50"/>
    </w:p>
    <w:p w:rsidR="00F518D5" w:rsidRPr="00B7211C" w:rsidRDefault="00F518D5" w:rsidP="00B7211C">
      <w:pPr>
        <w:pStyle w:val="ListParagraph"/>
        <w:numPr>
          <w:ilvl w:val="0"/>
          <w:numId w:val="8"/>
        </w:numPr>
        <w:spacing w:line="360" w:lineRule="auto"/>
        <w:jc w:val="both"/>
        <w:rPr>
          <w:sz w:val="24"/>
          <w:szCs w:val="24"/>
        </w:rPr>
      </w:pPr>
      <w:r w:rsidRPr="00B7211C">
        <w:rPr>
          <w:sz w:val="24"/>
          <w:szCs w:val="24"/>
        </w:rPr>
        <w:t>Company should focus</w:t>
      </w:r>
      <w:r w:rsidRPr="00B7211C">
        <w:rPr>
          <w:sz w:val="24"/>
          <w:szCs w:val="24"/>
        </w:rPr>
        <w:t xml:space="preserve"> on improving working capital management to increase liquidity.</w:t>
      </w:r>
    </w:p>
    <w:p w:rsidR="00F518D5" w:rsidRPr="00B7211C" w:rsidRDefault="00791F82" w:rsidP="00B7211C">
      <w:pPr>
        <w:pStyle w:val="ListParagraph"/>
        <w:numPr>
          <w:ilvl w:val="0"/>
          <w:numId w:val="8"/>
        </w:numPr>
        <w:spacing w:line="360" w:lineRule="auto"/>
        <w:jc w:val="both"/>
        <w:rPr>
          <w:sz w:val="24"/>
          <w:szCs w:val="24"/>
        </w:rPr>
      </w:pPr>
      <w:r w:rsidRPr="00B7211C">
        <w:rPr>
          <w:sz w:val="24"/>
          <w:szCs w:val="24"/>
        </w:rPr>
        <w:t>To diversify the</w:t>
      </w:r>
      <w:r w:rsidR="00F518D5" w:rsidRPr="00B7211C">
        <w:rPr>
          <w:sz w:val="24"/>
          <w:szCs w:val="24"/>
        </w:rPr>
        <w:t xml:space="preserve"> income sources, </w:t>
      </w:r>
      <w:r w:rsidRPr="00B7211C">
        <w:rPr>
          <w:sz w:val="24"/>
          <w:szCs w:val="24"/>
        </w:rPr>
        <w:t xml:space="preserve">this company should </w:t>
      </w:r>
      <w:r w:rsidR="00F518D5" w:rsidRPr="00B7211C">
        <w:rPr>
          <w:sz w:val="24"/>
          <w:szCs w:val="24"/>
        </w:rPr>
        <w:t>put money into renewable energy projects.</w:t>
      </w:r>
    </w:p>
    <w:p w:rsidR="00F518D5" w:rsidRPr="00B7211C" w:rsidRDefault="00F518D5" w:rsidP="00B7211C">
      <w:pPr>
        <w:pStyle w:val="ListParagraph"/>
        <w:numPr>
          <w:ilvl w:val="0"/>
          <w:numId w:val="8"/>
        </w:numPr>
        <w:spacing w:line="360" w:lineRule="auto"/>
        <w:jc w:val="both"/>
        <w:rPr>
          <w:sz w:val="24"/>
          <w:szCs w:val="24"/>
        </w:rPr>
      </w:pPr>
      <w:r w:rsidRPr="00B7211C">
        <w:rPr>
          <w:sz w:val="24"/>
          <w:szCs w:val="24"/>
        </w:rPr>
        <w:t>Boost operational effectiveness with cutting-edge technologies.</w:t>
      </w:r>
    </w:p>
    <w:p w:rsidR="00F518D5" w:rsidRPr="00B7211C" w:rsidRDefault="00F518D5" w:rsidP="00B7211C">
      <w:pPr>
        <w:pStyle w:val="ListParagraph"/>
        <w:numPr>
          <w:ilvl w:val="0"/>
          <w:numId w:val="8"/>
        </w:numPr>
        <w:spacing w:line="360" w:lineRule="auto"/>
        <w:jc w:val="both"/>
        <w:rPr>
          <w:sz w:val="24"/>
          <w:szCs w:val="24"/>
        </w:rPr>
      </w:pPr>
      <w:r w:rsidRPr="00B7211C">
        <w:rPr>
          <w:sz w:val="24"/>
          <w:szCs w:val="24"/>
        </w:rPr>
        <w:t>To reduce the risks associated with changes in oil prices, increase financial reserves.</w:t>
      </w:r>
    </w:p>
    <w:p w:rsidR="00F518D5" w:rsidRPr="00B7211C" w:rsidRDefault="00F518D5" w:rsidP="00B7211C">
      <w:pPr>
        <w:pStyle w:val="ListParagraph"/>
        <w:numPr>
          <w:ilvl w:val="0"/>
          <w:numId w:val="8"/>
        </w:numPr>
        <w:spacing w:line="360" w:lineRule="auto"/>
        <w:jc w:val="both"/>
        <w:rPr>
          <w:sz w:val="24"/>
          <w:szCs w:val="24"/>
        </w:rPr>
      </w:pPr>
      <w:r w:rsidRPr="00B7211C">
        <w:rPr>
          <w:sz w:val="24"/>
          <w:szCs w:val="24"/>
        </w:rPr>
        <w:t>Boost environmental disclosures and governance to keep up with global sustainability trends.</w:t>
      </w:r>
    </w:p>
    <w:p w:rsidR="009B5997" w:rsidRPr="008B1516" w:rsidRDefault="00F518D5" w:rsidP="00B7211C">
      <w:pPr>
        <w:pStyle w:val="ListParagraph"/>
        <w:numPr>
          <w:ilvl w:val="0"/>
          <w:numId w:val="8"/>
        </w:numPr>
        <w:spacing w:line="360" w:lineRule="auto"/>
        <w:jc w:val="both"/>
      </w:pPr>
      <w:r w:rsidRPr="00B7211C">
        <w:rPr>
          <w:sz w:val="24"/>
          <w:szCs w:val="24"/>
        </w:rPr>
        <w:t>Investigate joint partnerships as a way to enter new markets and spur innovation</w:t>
      </w:r>
      <w:r>
        <w:t>.</w:t>
      </w:r>
    </w:p>
    <w:p w:rsidR="009B5997" w:rsidRPr="008B1516" w:rsidRDefault="009B5997" w:rsidP="008B1516">
      <w:pPr>
        <w:pStyle w:val="Heading1"/>
        <w:rPr>
          <w:rFonts w:asciiTheme="minorHAnsi" w:hAnsiTheme="minorHAnsi" w:cstheme="minorHAnsi"/>
          <w:b/>
          <w:color w:val="auto"/>
          <w:sz w:val="28"/>
          <w:szCs w:val="28"/>
        </w:rPr>
      </w:pPr>
    </w:p>
    <w:p w:rsidR="009B5997" w:rsidRPr="008B1516" w:rsidRDefault="009B5997" w:rsidP="00A002F7">
      <w:pPr>
        <w:pStyle w:val="Heading1"/>
        <w:numPr>
          <w:ilvl w:val="0"/>
          <w:numId w:val="1"/>
        </w:numPr>
        <w:rPr>
          <w:rFonts w:asciiTheme="minorHAnsi" w:hAnsiTheme="minorHAnsi" w:cstheme="minorHAnsi"/>
          <w:b/>
          <w:color w:val="auto"/>
          <w:sz w:val="28"/>
          <w:szCs w:val="28"/>
        </w:rPr>
      </w:pPr>
      <w:bookmarkStart w:id="51" w:name="_Toc178168323"/>
      <w:r w:rsidRPr="008B1516">
        <w:rPr>
          <w:rFonts w:asciiTheme="minorHAnsi" w:hAnsiTheme="minorHAnsi" w:cstheme="minorHAnsi"/>
          <w:b/>
          <w:color w:val="auto"/>
          <w:sz w:val="28"/>
          <w:szCs w:val="28"/>
        </w:rPr>
        <w:t>REFERENCES</w:t>
      </w:r>
      <w:bookmarkEnd w:id="51"/>
    </w:p>
    <w:p w:rsidR="00D655F1" w:rsidRDefault="00D655F1" w:rsidP="00D655F1">
      <w:pPr>
        <w:spacing w:after="0" w:line="240" w:lineRule="auto"/>
        <w:ind w:left="360"/>
        <w:rPr>
          <w:rFonts w:ascii="Times New Roman" w:eastAsia="Times New Roman" w:hAnsi="Times New Roman" w:cs="Times New Roman"/>
          <w:sz w:val="24"/>
          <w:szCs w:val="24"/>
        </w:rPr>
      </w:pPr>
    </w:p>
    <w:p w:rsidR="0094402C" w:rsidRPr="007D7F97" w:rsidRDefault="0094402C" w:rsidP="00ED07F5">
      <w:pPr>
        <w:pStyle w:val="ListParagraph"/>
        <w:numPr>
          <w:ilvl w:val="0"/>
          <w:numId w:val="11"/>
        </w:numPr>
        <w:spacing w:line="360" w:lineRule="auto"/>
        <w:rPr>
          <w:sz w:val="24"/>
          <w:szCs w:val="24"/>
        </w:rPr>
      </w:pPr>
      <w:proofErr w:type="spellStart"/>
      <w:r w:rsidRPr="007D7F97">
        <w:rPr>
          <w:sz w:val="24"/>
          <w:szCs w:val="24"/>
        </w:rPr>
        <w:t>Boyte</w:t>
      </w:r>
      <w:proofErr w:type="spellEnd"/>
      <w:r w:rsidRPr="007D7F97">
        <w:rPr>
          <w:sz w:val="24"/>
          <w:szCs w:val="24"/>
        </w:rPr>
        <w:t xml:space="preserve">, C., &amp; Kindness, D. (2024). How to Calculate Return on Assets (ROA) With Examples. Investopedia. Retrieved September 25, 2024, from </w:t>
      </w:r>
      <w:hyperlink r:id="rId10" w:history="1">
        <w:r w:rsidR="00967BA9" w:rsidRPr="00FD499B">
          <w:rPr>
            <w:rStyle w:val="Hyperlink"/>
            <w:sz w:val="24"/>
            <w:szCs w:val="24"/>
          </w:rPr>
          <w:t>https://www.investopedia.com/ask/answers/031215/what-formula-calculating-return-assets-roa.asp</w:t>
        </w:r>
      </w:hyperlink>
      <w:r w:rsidR="00967BA9">
        <w:rPr>
          <w:sz w:val="24"/>
          <w:szCs w:val="24"/>
        </w:rPr>
        <w:t xml:space="preserve"> </w:t>
      </w:r>
    </w:p>
    <w:p w:rsidR="0094402C" w:rsidRPr="007D7F97" w:rsidRDefault="0094402C" w:rsidP="00ED07F5">
      <w:pPr>
        <w:pStyle w:val="ListParagraph"/>
        <w:numPr>
          <w:ilvl w:val="0"/>
          <w:numId w:val="11"/>
        </w:numPr>
        <w:spacing w:line="360" w:lineRule="auto"/>
        <w:rPr>
          <w:sz w:val="24"/>
          <w:szCs w:val="24"/>
        </w:rPr>
      </w:pPr>
      <w:proofErr w:type="spellStart"/>
      <w:r w:rsidRPr="007D7F97">
        <w:rPr>
          <w:sz w:val="24"/>
          <w:szCs w:val="24"/>
        </w:rPr>
        <w:t>Budiyanta</w:t>
      </w:r>
      <w:proofErr w:type="spellEnd"/>
      <w:r w:rsidRPr="007D7F97">
        <w:rPr>
          <w:sz w:val="24"/>
          <w:szCs w:val="24"/>
        </w:rPr>
        <w:t>, W. A. (2021). A Literature Review of Net Profit Margin. Social Science Studies, 1(2), 115-128.</w:t>
      </w:r>
    </w:p>
    <w:p w:rsidR="0094402C" w:rsidRPr="007D7F97" w:rsidRDefault="0094402C" w:rsidP="00ED07F5">
      <w:pPr>
        <w:pStyle w:val="ListParagraph"/>
        <w:numPr>
          <w:ilvl w:val="0"/>
          <w:numId w:val="11"/>
        </w:numPr>
        <w:spacing w:line="360" w:lineRule="auto"/>
        <w:rPr>
          <w:sz w:val="24"/>
          <w:szCs w:val="24"/>
        </w:rPr>
      </w:pPr>
      <w:r w:rsidRPr="007D7F97">
        <w:rPr>
          <w:sz w:val="24"/>
          <w:szCs w:val="24"/>
        </w:rPr>
        <w:t xml:space="preserve">CFI Team. (2024). Inventory Turnover Ratio - Learn How to Calculate Inventory Turnover. Corporate Finance Institute. Retrieved September 25, 2024, from </w:t>
      </w:r>
      <w:hyperlink r:id="rId11" w:history="1">
        <w:r w:rsidR="00967BA9" w:rsidRPr="00FD499B">
          <w:rPr>
            <w:rStyle w:val="Hyperlink"/>
            <w:sz w:val="24"/>
            <w:szCs w:val="24"/>
          </w:rPr>
          <w:t>https://corporatefinanceinstitute.com/resources/accounting/inventory-turnover-ratio/</w:t>
        </w:r>
      </w:hyperlink>
      <w:r w:rsidR="00967BA9">
        <w:rPr>
          <w:sz w:val="24"/>
          <w:szCs w:val="24"/>
        </w:rPr>
        <w:t xml:space="preserve"> </w:t>
      </w:r>
    </w:p>
    <w:p w:rsidR="0094402C" w:rsidRPr="007D7F97" w:rsidRDefault="0094402C" w:rsidP="00ED07F5">
      <w:pPr>
        <w:pStyle w:val="ListParagraph"/>
        <w:numPr>
          <w:ilvl w:val="0"/>
          <w:numId w:val="11"/>
        </w:numPr>
        <w:spacing w:line="360" w:lineRule="auto"/>
        <w:rPr>
          <w:sz w:val="24"/>
          <w:szCs w:val="24"/>
        </w:rPr>
      </w:pPr>
      <w:r w:rsidRPr="007D7F97">
        <w:rPr>
          <w:sz w:val="24"/>
          <w:szCs w:val="24"/>
        </w:rPr>
        <w:t xml:space="preserve">CFI Team. (2024). Return on Equity (ROE) - Formula, Examples and Guide to ROE. Corporate Finance Institute. Retrieved September 25, 2024, from </w:t>
      </w:r>
      <w:hyperlink r:id="rId12" w:history="1">
        <w:r w:rsidR="00967BA9" w:rsidRPr="00FD499B">
          <w:rPr>
            <w:rStyle w:val="Hyperlink"/>
            <w:sz w:val="24"/>
            <w:szCs w:val="24"/>
          </w:rPr>
          <w:t>https://corporatefinanceinstitute.com/resources/accounting/what-is-return-on-equity-roe/</w:t>
        </w:r>
      </w:hyperlink>
      <w:r w:rsidR="00967BA9">
        <w:rPr>
          <w:sz w:val="24"/>
          <w:szCs w:val="24"/>
        </w:rPr>
        <w:t xml:space="preserve"> </w:t>
      </w:r>
    </w:p>
    <w:p w:rsidR="0094402C" w:rsidRPr="007D7F97" w:rsidRDefault="0094402C" w:rsidP="00ED07F5">
      <w:pPr>
        <w:pStyle w:val="ListParagraph"/>
        <w:numPr>
          <w:ilvl w:val="0"/>
          <w:numId w:val="11"/>
        </w:numPr>
        <w:spacing w:line="360" w:lineRule="auto"/>
        <w:rPr>
          <w:sz w:val="24"/>
          <w:szCs w:val="24"/>
        </w:rPr>
      </w:pPr>
      <w:r w:rsidRPr="007D7F97">
        <w:rPr>
          <w:sz w:val="24"/>
          <w:szCs w:val="24"/>
        </w:rPr>
        <w:t>ConocoPhillips. (2024). About Us. ConocoPhillips. Retrieved September 24, 2024, from https://www.conocophillips.com/about-us/</w:t>
      </w:r>
    </w:p>
    <w:p w:rsidR="0094402C" w:rsidRPr="007D7F97" w:rsidRDefault="0094402C" w:rsidP="00ED07F5">
      <w:pPr>
        <w:pStyle w:val="ListParagraph"/>
        <w:numPr>
          <w:ilvl w:val="0"/>
          <w:numId w:val="11"/>
        </w:numPr>
        <w:spacing w:line="360" w:lineRule="auto"/>
        <w:rPr>
          <w:sz w:val="24"/>
          <w:szCs w:val="24"/>
        </w:rPr>
      </w:pPr>
      <w:r w:rsidRPr="007D7F97">
        <w:rPr>
          <w:sz w:val="24"/>
          <w:szCs w:val="24"/>
        </w:rPr>
        <w:t xml:space="preserve">Global Data. (2024). Premier Oil Plc Company Profile - Premier Oil Plc Overview. </w:t>
      </w:r>
      <w:proofErr w:type="spellStart"/>
      <w:r w:rsidRPr="007D7F97">
        <w:rPr>
          <w:sz w:val="24"/>
          <w:szCs w:val="24"/>
        </w:rPr>
        <w:t>GlobalData</w:t>
      </w:r>
      <w:proofErr w:type="spellEnd"/>
      <w:r w:rsidRPr="007D7F97">
        <w:rPr>
          <w:sz w:val="24"/>
          <w:szCs w:val="24"/>
        </w:rPr>
        <w:t xml:space="preserve">. Retrieved September 24, 2024, from </w:t>
      </w:r>
      <w:hyperlink r:id="rId13" w:history="1">
        <w:r w:rsidR="00967BA9" w:rsidRPr="00FD499B">
          <w:rPr>
            <w:rStyle w:val="Hyperlink"/>
            <w:sz w:val="24"/>
            <w:szCs w:val="24"/>
          </w:rPr>
          <w:t>https://www.globaldata.com/company-profile/premier-oil-plc/</w:t>
        </w:r>
      </w:hyperlink>
      <w:r w:rsidR="00967BA9">
        <w:rPr>
          <w:sz w:val="24"/>
          <w:szCs w:val="24"/>
        </w:rPr>
        <w:t xml:space="preserve"> </w:t>
      </w:r>
    </w:p>
    <w:p w:rsidR="0094402C" w:rsidRPr="007D7F97" w:rsidRDefault="0094402C" w:rsidP="00ED07F5">
      <w:pPr>
        <w:pStyle w:val="ListParagraph"/>
        <w:numPr>
          <w:ilvl w:val="0"/>
          <w:numId w:val="11"/>
        </w:numPr>
        <w:spacing w:line="360" w:lineRule="auto"/>
        <w:rPr>
          <w:sz w:val="24"/>
          <w:szCs w:val="24"/>
        </w:rPr>
      </w:pPr>
      <w:r w:rsidRPr="007D7F97">
        <w:rPr>
          <w:sz w:val="24"/>
          <w:szCs w:val="24"/>
        </w:rPr>
        <w:t xml:space="preserve">Guide, S. (2024). Return on Equity (ROE) | Formula + Calculator. Wall Street Prep. Retrieved September 25, 2024, from </w:t>
      </w:r>
      <w:hyperlink r:id="rId14" w:history="1">
        <w:r w:rsidR="00967BA9" w:rsidRPr="00FD499B">
          <w:rPr>
            <w:rStyle w:val="Hyperlink"/>
            <w:sz w:val="24"/>
            <w:szCs w:val="24"/>
          </w:rPr>
          <w:t>https://www.wallstreetprep.com/knowledge/return-on-equity-roe/</w:t>
        </w:r>
      </w:hyperlink>
      <w:r w:rsidR="00967BA9">
        <w:rPr>
          <w:sz w:val="24"/>
          <w:szCs w:val="24"/>
        </w:rPr>
        <w:t xml:space="preserve"> </w:t>
      </w:r>
    </w:p>
    <w:p w:rsidR="0094402C" w:rsidRPr="007D7F97" w:rsidRDefault="0094402C" w:rsidP="00ED07F5">
      <w:pPr>
        <w:pStyle w:val="ListParagraph"/>
        <w:numPr>
          <w:ilvl w:val="0"/>
          <w:numId w:val="11"/>
        </w:numPr>
        <w:spacing w:line="360" w:lineRule="auto"/>
        <w:rPr>
          <w:sz w:val="24"/>
          <w:szCs w:val="24"/>
        </w:rPr>
      </w:pPr>
      <w:proofErr w:type="spellStart"/>
      <w:r w:rsidRPr="007D7F97">
        <w:rPr>
          <w:sz w:val="24"/>
          <w:szCs w:val="24"/>
        </w:rPr>
        <w:t>Handyani</w:t>
      </w:r>
      <w:proofErr w:type="spellEnd"/>
      <w:r w:rsidRPr="007D7F97">
        <w:rPr>
          <w:sz w:val="24"/>
          <w:szCs w:val="24"/>
        </w:rPr>
        <w:t xml:space="preserve">, N. (2020). The Effect of Net Profit Margin and Return on Equity Toward Profit Growth. </w:t>
      </w:r>
      <w:proofErr w:type="spellStart"/>
      <w:r w:rsidRPr="007D7F97">
        <w:rPr>
          <w:sz w:val="24"/>
          <w:szCs w:val="24"/>
        </w:rPr>
        <w:t>Moneter</w:t>
      </w:r>
      <w:proofErr w:type="spellEnd"/>
      <w:r w:rsidRPr="007D7F97">
        <w:rPr>
          <w:sz w:val="24"/>
          <w:szCs w:val="24"/>
        </w:rPr>
        <w:t xml:space="preserve"> - </w:t>
      </w:r>
      <w:proofErr w:type="spellStart"/>
      <w:r w:rsidRPr="007D7F97">
        <w:rPr>
          <w:sz w:val="24"/>
          <w:szCs w:val="24"/>
        </w:rPr>
        <w:t>Jurnal</w:t>
      </w:r>
      <w:proofErr w:type="spellEnd"/>
      <w:r w:rsidRPr="007D7F97">
        <w:rPr>
          <w:sz w:val="24"/>
          <w:szCs w:val="24"/>
        </w:rPr>
        <w:t xml:space="preserve"> </w:t>
      </w:r>
      <w:proofErr w:type="spellStart"/>
      <w:r w:rsidRPr="007D7F97">
        <w:rPr>
          <w:sz w:val="24"/>
          <w:szCs w:val="24"/>
        </w:rPr>
        <w:t>Akuntansi</w:t>
      </w:r>
      <w:proofErr w:type="spellEnd"/>
      <w:r w:rsidRPr="007D7F97">
        <w:rPr>
          <w:sz w:val="24"/>
          <w:szCs w:val="24"/>
        </w:rPr>
        <w:t xml:space="preserve"> </w:t>
      </w:r>
      <w:proofErr w:type="spellStart"/>
      <w:r w:rsidRPr="007D7F97">
        <w:rPr>
          <w:sz w:val="24"/>
          <w:szCs w:val="24"/>
        </w:rPr>
        <w:t>dan</w:t>
      </w:r>
      <w:proofErr w:type="spellEnd"/>
      <w:r w:rsidRPr="007D7F97">
        <w:rPr>
          <w:sz w:val="24"/>
          <w:szCs w:val="24"/>
        </w:rPr>
        <w:t xml:space="preserve"> </w:t>
      </w:r>
      <w:proofErr w:type="spellStart"/>
      <w:r w:rsidRPr="007D7F97">
        <w:rPr>
          <w:sz w:val="24"/>
          <w:szCs w:val="24"/>
        </w:rPr>
        <w:t>Keuangan</w:t>
      </w:r>
      <w:proofErr w:type="spellEnd"/>
      <w:r w:rsidRPr="007D7F97">
        <w:rPr>
          <w:sz w:val="24"/>
          <w:szCs w:val="24"/>
        </w:rPr>
        <w:t>, 7(2), 198-204. 10.31294/</w:t>
      </w:r>
      <w:proofErr w:type="gramStart"/>
      <w:r w:rsidRPr="007D7F97">
        <w:rPr>
          <w:sz w:val="24"/>
          <w:szCs w:val="24"/>
        </w:rPr>
        <w:t>moneter.v</w:t>
      </w:r>
      <w:proofErr w:type="gramEnd"/>
      <w:r w:rsidRPr="007D7F97">
        <w:rPr>
          <w:sz w:val="24"/>
          <w:szCs w:val="24"/>
        </w:rPr>
        <w:t>7i2.8701</w:t>
      </w:r>
    </w:p>
    <w:p w:rsidR="0094402C" w:rsidRPr="007D7F97" w:rsidRDefault="0094402C" w:rsidP="00ED07F5">
      <w:pPr>
        <w:pStyle w:val="ListParagraph"/>
        <w:numPr>
          <w:ilvl w:val="0"/>
          <w:numId w:val="11"/>
        </w:numPr>
        <w:spacing w:line="360" w:lineRule="auto"/>
        <w:rPr>
          <w:sz w:val="24"/>
          <w:szCs w:val="24"/>
        </w:rPr>
      </w:pPr>
      <w:r w:rsidRPr="007D7F97">
        <w:rPr>
          <w:sz w:val="24"/>
          <w:szCs w:val="24"/>
        </w:rPr>
        <w:t xml:space="preserve">Howards, E. (2024). Asset Turnover: Formula, Calculation, and Interpretation. Investopedia. Retrieved September 25, 2024, from </w:t>
      </w:r>
      <w:hyperlink r:id="rId15" w:history="1">
        <w:r w:rsidR="00967BA9" w:rsidRPr="00FD499B">
          <w:rPr>
            <w:rStyle w:val="Hyperlink"/>
            <w:sz w:val="24"/>
            <w:szCs w:val="24"/>
          </w:rPr>
          <w:t>https://www.investopedia.com/ask/answers/032415/how-asset-turnover-calculated.asp</w:t>
        </w:r>
      </w:hyperlink>
      <w:r w:rsidR="00967BA9">
        <w:rPr>
          <w:sz w:val="24"/>
          <w:szCs w:val="24"/>
        </w:rPr>
        <w:t xml:space="preserve"> </w:t>
      </w:r>
    </w:p>
    <w:p w:rsidR="0094402C" w:rsidRPr="007D7F97" w:rsidRDefault="0094402C" w:rsidP="00ED07F5">
      <w:pPr>
        <w:pStyle w:val="ListParagraph"/>
        <w:numPr>
          <w:ilvl w:val="0"/>
          <w:numId w:val="11"/>
        </w:numPr>
        <w:spacing w:line="360" w:lineRule="auto"/>
        <w:rPr>
          <w:sz w:val="24"/>
          <w:szCs w:val="24"/>
        </w:rPr>
      </w:pPr>
      <w:proofErr w:type="gramStart"/>
      <w:r w:rsidRPr="007D7F97">
        <w:rPr>
          <w:sz w:val="24"/>
          <w:szCs w:val="24"/>
        </w:rPr>
        <w:t>Indeed</w:t>
      </w:r>
      <w:proofErr w:type="gramEnd"/>
      <w:r w:rsidRPr="007D7F97">
        <w:rPr>
          <w:sz w:val="24"/>
          <w:szCs w:val="24"/>
        </w:rPr>
        <w:t xml:space="preserve"> Editorial Team. (2024, August 15). Debt-to-Equity Ratio: Definition and Calculation Formula. Indeed. Retrieved September 25, 2024, from </w:t>
      </w:r>
      <w:hyperlink r:id="rId16" w:history="1">
        <w:r w:rsidR="00620856" w:rsidRPr="00FD499B">
          <w:rPr>
            <w:rStyle w:val="Hyperlink"/>
            <w:sz w:val="24"/>
            <w:szCs w:val="24"/>
          </w:rPr>
          <w:t>https://www.indeed.com/career-advice/career-development/debt-to-equity-ratio</w:t>
        </w:r>
      </w:hyperlink>
      <w:r w:rsidR="00620856">
        <w:rPr>
          <w:sz w:val="24"/>
          <w:szCs w:val="24"/>
        </w:rPr>
        <w:t xml:space="preserve"> </w:t>
      </w:r>
    </w:p>
    <w:p w:rsidR="0094402C" w:rsidRPr="007D7F97" w:rsidRDefault="0094402C" w:rsidP="00ED07F5">
      <w:pPr>
        <w:pStyle w:val="ListParagraph"/>
        <w:numPr>
          <w:ilvl w:val="0"/>
          <w:numId w:val="11"/>
        </w:numPr>
        <w:spacing w:line="360" w:lineRule="auto"/>
        <w:rPr>
          <w:sz w:val="24"/>
          <w:szCs w:val="24"/>
        </w:rPr>
      </w:pPr>
      <w:r w:rsidRPr="007D7F97">
        <w:rPr>
          <w:sz w:val="24"/>
          <w:szCs w:val="24"/>
        </w:rPr>
        <w:t>Mahdi, M. (2020). The Influence of Gross Profit Margin, Operating Profit Margin and Net Profit Margin on the Stock Price of Consumer Good Industry in the Indonesia Stock Exchange on 2012-2014. International Journal of Business Economics and Social Development, 1(3). 10.46336/</w:t>
      </w:r>
      <w:proofErr w:type="gramStart"/>
      <w:r w:rsidRPr="007D7F97">
        <w:rPr>
          <w:sz w:val="24"/>
          <w:szCs w:val="24"/>
        </w:rPr>
        <w:t>ijbesd.v</w:t>
      </w:r>
      <w:proofErr w:type="gramEnd"/>
      <w:r w:rsidRPr="007D7F97">
        <w:rPr>
          <w:sz w:val="24"/>
          <w:szCs w:val="24"/>
        </w:rPr>
        <w:t>1i3.53</w:t>
      </w:r>
      <w:r w:rsidR="00620856">
        <w:rPr>
          <w:sz w:val="24"/>
          <w:szCs w:val="24"/>
        </w:rPr>
        <w:t xml:space="preserve"> </w:t>
      </w:r>
    </w:p>
    <w:p w:rsidR="0094402C" w:rsidRPr="007D7F97" w:rsidRDefault="0094402C" w:rsidP="00ED07F5">
      <w:pPr>
        <w:pStyle w:val="ListParagraph"/>
        <w:numPr>
          <w:ilvl w:val="0"/>
          <w:numId w:val="11"/>
        </w:numPr>
        <w:spacing w:line="360" w:lineRule="auto"/>
        <w:rPr>
          <w:sz w:val="24"/>
          <w:szCs w:val="24"/>
        </w:rPr>
      </w:pPr>
      <w:r w:rsidRPr="007D7F97">
        <w:rPr>
          <w:sz w:val="24"/>
          <w:szCs w:val="24"/>
        </w:rPr>
        <w:t xml:space="preserve">Market Research. (2024). Harbour Energy PLC (HBR) - Financial and Strategic SWOT Analysis Review. </w:t>
      </w:r>
      <w:hyperlink r:id="rId17" w:history="1">
        <w:r w:rsidR="00620856" w:rsidRPr="00FD499B">
          <w:rPr>
            <w:rStyle w:val="Hyperlink"/>
            <w:sz w:val="24"/>
            <w:szCs w:val="24"/>
          </w:rPr>
          <w:t>https://www.marketresearch.com/GlobalData-v3648/Harbour-Energy-PLC-HBR-Financial-38149142/</w:t>
        </w:r>
      </w:hyperlink>
      <w:r w:rsidR="00620856">
        <w:rPr>
          <w:sz w:val="24"/>
          <w:szCs w:val="24"/>
        </w:rPr>
        <w:t xml:space="preserve"> </w:t>
      </w:r>
    </w:p>
    <w:p w:rsidR="0094402C" w:rsidRDefault="0094402C" w:rsidP="00ED07F5">
      <w:pPr>
        <w:pStyle w:val="ListParagraph"/>
        <w:numPr>
          <w:ilvl w:val="0"/>
          <w:numId w:val="11"/>
        </w:numPr>
        <w:spacing w:line="360" w:lineRule="auto"/>
        <w:rPr>
          <w:sz w:val="24"/>
          <w:szCs w:val="24"/>
        </w:rPr>
      </w:pPr>
      <w:r w:rsidRPr="007D7F97">
        <w:rPr>
          <w:sz w:val="24"/>
          <w:szCs w:val="24"/>
        </w:rPr>
        <w:t xml:space="preserve">novuna.co. (2024). Cash Flow Ratios | How Do They Work? </w:t>
      </w:r>
      <w:proofErr w:type="spellStart"/>
      <w:r w:rsidRPr="007D7F97">
        <w:rPr>
          <w:sz w:val="24"/>
          <w:szCs w:val="24"/>
        </w:rPr>
        <w:t>Novuna</w:t>
      </w:r>
      <w:proofErr w:type="spellEnd"/>
      <w:r w:rsidRPr="007D7F97">
        <w:rPr>
          <w:sz w:val="24"/>
          <w:szCs w:val="24"/>
        </w:rPr>
        <w:t xml:space="preserve">. Retrieved September 25, 2024, from </w:t>
      </w:r>
      <w:hyperlink r:id="rId18" w:history="1">
        <w:r w:rsidR="0022490C" w:rsidRPr="00FD499B">
          <w:rPr>
            <w:rStyle w:val="Hyperlink"/>
            <w:sz w:val="24"/>
            <w:szCs w:val="24"/>
          </w:rPr>
          <w:t>https://www.novuna.co.uk/business-cash-flow/cash-flow-finance-resource-hub/cash-flow-terms/cash-flow-ratios/</w:t>
        </w:r>
      </w:hyperlink>
    </w:p>
    <w:p w:rsidR="0022490C" w:rsidRPr="00620856" w:rsidRDefault="0022490C" w:rsidP="00620856">
      <w:pPr>
        <w:pStyle w:val="ListParagraph"/>
        <w:numPr>
          <w:ilvl w:val="0"/>
          <w:numId w:val="11"/>
        </w:numPr>
        <w:spacing w:after="200" w:line="360" w:lineRule="auto"/>
        <w:jc w:val="both"/>
        <w:rPr>
          <w:sz w:val="24"/>
          <w:szCs w:val="24"/>
        </w:rPr>
      </w:pPr>
      <w:proofErr w:type="spellStart"/>
      <w:r w:rsidRPr="009A7E21">
        <w:rPr>
          <w:sz w:val="24"/>
          <w:szCs w:val="24"/>
        </w:rPr>
        <w:t>Nukala</w:t>
      </w:r>
      <w:proofErr w:type="spellEnd"/>
      <w:r w:rsidRPr="009A7E21">
        <w:rPr>
          <w:sz w:val="24"/>
          <w:szCs w:val="24"/>
        </w:rPr>
        <w:t>, &amp; Bhargava, V. (2021). Role of debt-to-equity ratio in project investment valuation, assessing risk and return in capital markets. Future Business Journal, 7(1), pp. 1-23,</w:t>
      </w:r>
      <w:r w:rsidR="00620856">
        <w:rPr>
          <w:sz w:val="24"/>
          <w:szCs w:val="24"/>
        </w:rPr>
        <w:t xml:space="preserve"> </w:t>
      </w:r>
    </w:p>
    <w:p w:rsidR="0094402C" w:rsidRPr="007D7F97" w:rsidRDefault="0094402C" w:rsidP="00ED07F5">
      <w:pPr>
        <w:pStyle w:val="ListParagraph"/>
        <w:numPr>
          <w:ilvl w:val="0"/>
          <w:numId w:val="11"/>
        </w:numPr>
        <w:spacing w:line="360" w:lineRule="auto"/>
        <w:rPr>
          <w:sz w:val="24"/>
          <w:szCs w:val="24"/>
        </w:rPr>
      </w:pPr>
      <w:proofErr w:type="spellStart"/>
      <w:r w:rsidRPr="007D7F97">
        <w:rPr>
          <w:sz w:val="24"/>
          <w:szCs w:val="24"/>
        </w:rPr>
        <w:t>Pitchbook</w:t>
      </w:r>
      <w:proofErr w:type="spellEnd"/>
      <w:r w:rsidRPr="007D7F97">
        <w:rPr>
          <w:sz w:val="24"/>
          <w:szCs w:val="24"/>
        </w:rPr>
        <w:t xml:space="preserve">. (2024). Harbour Energy Company Profile 2024: Stock Performance &amp; Earnings. </w:t>
      </w:r>
      <w:proofErr w:type="spellStart"/>
      <w:r w:rsidRPr="007D7F97">
        <w:rPr>
          <w:sz w:val="24"/>
          <w:szCs w:val="24"/>
        </w:rPr>
        <w:t>PitchBook</w:t>
      </w:r>
      <w:proofErr w:type="spellEnd"/>
      <w:r w:rsidRPr="007D7F97">
        <w:rPr>
          <w:sz w:val="24"/>
          <w:szCs w:val="24"/>
        </w:rPr>
        <w:t xml:space="preserve">. Retrieved September 25, 2024, from </w:t>
      </w:r>
      <w:hyperlink r:id="rId19" w:history="1">
        <w:r w:rsidR="00967BA9" w:rsidRPr="00FD499B">
          <w:rPr>
            <w:rStyle w:val="Hyperlink"/>
            <w:sz w:val="24"/>
            <w:szCs w:val="24"/>
          </w:rPr>
          <w:t>https://pitchbook.com/profiles/company/64903-51</w:t>
        </w:r>
      </w:hyperlink>
      <w:r w:rsidR="00967BA9">
        <w:rPr>
          <w:sz w:val="24"/>
          <w:szCs w:val="24"/>
        </w:rPr>
        <w:t xml:space="preserve"> </w:t>
      </w:r>
    </w:p>
    <w:p w:rsidR="0094402C" w:rsidRPr="007D7F97" w:rsidRDefault="0094402C" w:rsidP="00ED07F5">
      <w:pPr>
        <w:pStyle w:val="ListParagraph"/>
        <w:numPr>
          <w:ilvl w:val="0"/>
          <w:numId w:val="11"/>
        </w:numPr>
        <w:spacing w:line="360" w:lineRule="auto"/>
        <w:rPr>
          <w:sz w:val="24"/>
          <w:szCs w:val="24"/>
        </w:rPr>
      </w:pPr>
      <w:proofErr w:type="spellStart"/>
      <w:r w:rsidRPr="007D7F97">
        <w:rPr>
          <w:sz w:val="24"/>
          <w:szCs w:val="24"/>
        </w:rPr>
        <w:t>Quaintel</w:t>
      </w:r>
      <w:proofErr w:type="spellEnd"/>
      <w:r w:rsidRPr="007D7F97">
        <w:rPr>
          <w:sz w:val="24"/>
          <w:szCs w:val="24"/>
        </w:rPr>
        <w:t xml:space="preserve">. (2024). Report Spotlight. </w:t>
      </w:r>
      <w:hyperlink r:id="rId20" w:history="1">
        <w:r w:rsidR="00967BA9" w:rsidRPr="00FD499B">
          <w:rPr>
            <w:rStyle w:val="Hyperlink"/>
            <w:sz w:val="24"/>
            <w:szCs w:val="24"/>
          </w:rPr>
          <w:t>https://quaintel.com/store/report/harbour-energy-plc-company-profile-swot-pestle-value-chain-analysis</w:t>
        </w:r>
      </w:hyperlink>
      <w:r w:rsidR="00967BA9">
        <w:rPr>
          <w:sz w:val="24"/>
          <w:szCs w:val="24"/>
        </w:rPr>
        <w:t xml:space="preserve"> </w:t>
      </w:r>
    </w:p>
    <w:p w:rsidR="0094402C" w:rsidRPr="007D7F97" w:rsidRDefault="0094402C" w:rsidP="00ED07F5">
      <w:pPr>
        <w:pStyle w:val="ListParagraph"/>
        <w:numPr>
          <w:ilvl w:val="0"/>
          <w:numId w:val="11"/>
        </w:numPr>
        <w:spacing w:line="360" w:lineRule="auto"/>
        <w:rPr>
          <w:sz w:val="24"/>
          <w:szCs w:val="24"/>
        </w:rPr>
      </w:pPr>
      <w:proofErr w:type="spellStart"/>
      <w:r w:rsidRPr="007D7F97">
        <w:rPr>
          <w:sz w:val="24"/>
          <w:szCs w:val="24"/>
        </w:rPr>
        <w:t>Rathburn</w:t>
      </w:r>
      <w:proofErr w:type="spellEnd"/>
      <w:r w:rsidRPr="007D7F97">
        <w:rPr>
          <w:sz w:val="24"/>
          <w:szCs w:val="24"/>
        </w:rPr>
        <w:t xml:space="preserve">, P. (2024). Understanding Liquidity Ratios: Types and Their Importance. Investopedia. Retrieved September 25, 2024, from </w:t>
      </w:r>
      <w:r w:rsidR="00967BA9">
        <w:rPr>
          <w:sz w:val="24"/>
          <w:szCs w:val="24"/>
        </w:rPr>
        <w:t xml:space="preserve"> </w:t>
      </w:r>
      <w:hyperlink r:id="rId21" w:history="1">
        <w:r w:rsidR="00967BA9" w:rsidRPr="00FD499B">
          <w:rPr>
            <w:rStyle w:val="Hyperlink"/>
            <w:sz w:val="24"/>
            <w:szCs w:val="24"/>
          </w:rPr>
          <w:t>https://www.investopedia.com/terms/l/liquidityratios.asp</w:t>
        </w:r>
      </w:hyperlink>
      <w:r w:rsidR="00967BA9">
        <w:rPr>
          <w:sz w:val="24"/>
          <w:szCs w:val="24"/>
        </w:rPr>
        <w:t xml:space="preserve"> </w:t>
      </w:r>
    </w:p>
    <w:p w:rsidR="0094402C" w:rsidRPr="007D7F97" w:rsidRDefault="0094402C" w:rsidP="00ED07F5">
      <w:pPr>
        <w:pStyle w:val="ListParagraph"/>
        <w:numPr>
          <w:ilvl w:val="0"/>
          <w:numId w:val="11"/>
        </w:numPr>
        <w:spacing w:line="360" w:lineRule="auto"/>
        <w:rPr>
          <w:sz w:val="24"/>
          <w:szCs w:val="24"/>
        </w:rPr>
      </w:pPr>
      <w:r w:rsidRPr="007D7F97">
        <w:rPr>
          <w:sz w:val="24"/>
          <w:szCs w:val="24"/>
        </w:rPr>
        <w:t xml:space="preserve">Seth, S. (2024, June 19). Quick Ratio Formula </w:t>
      </w:r>
      <w:proofErr w:type="gramStart"/>
      <w:r w:rsidRPr="007D7F97">
        <w:rPr>
          <w:sz w:val="24"/>
          <w:szCs w:val="24"/>
        </w:rPr>
        <w:t>With</w:t>
      </w:r>
      <w:proofErr w:type="gramEnd"/>
      <w:r w:rsidRPr="007D7F97">
        <w:rPr>
          <w:sz w:val="24"/>
          <w:szCs w:val="24"/>
        </w:rPr>
        <w:t xml:space="preserve"> Examples, Pros and Cons. Investopedia. Retrieved September 25, 2024, from </w:t>
      </w:r>
      <w:hyperlink r:id="rId22" w:history="1">
        <w:r w:rsidR="00967BA9" w:rsidRPr="00FD499B">
          <w:rPr>
            <w:rStyle w:val="Hyperlink"/>
            <w:sz w:val="24"/>
            <w:szCs w:val="24"/>
          </w:rPr>
          <w:t>https://www.investopedia.com/terms/q/quickratio.asp</w:t>
        </w:r>
      </w:hyperlink>
      <w:r w:rsidR="00967BA9">
        <w:rPr>
          <w:sz w:val="24"/>
          <w:szCs w:val="24"/>
        </w:rPr>
        <w:t xml:space="preserve"> </w:t>
      </w:r>
    </w:p>
    <w:p w:rsidR="0094402C" w:rsidRPr="007D7F97" w:rsidRDefault="0094402C" w:rsidP="00ED07F5">
      <w:pPr>
        <w:pStyle w:val="ListParagraph"/>
        <w:numPr>
          <w:ilvl w:val="0"/>
          <w:numId w:val="11"/>
        </w:numPr>
        <w:spacing w:line="360" w:lineRule="auto"/>
        <w:rPr>
          <w:sz w:val="24"/>
          <w:szCs w:val="24"/>
        </w:rPr>
      </w:pPr>
      <w:proofErr w:type="spellStart"/>
      <w:r w:rsidRPr="007D7F97">
        <w:rPr>
          <w:sz w:val="24"/>
          <w:szCs w:val="24"/>
        </w:rPr>
        <w:lastRenderedPageBreak/>
        <w:t>StableBread</w:t>
      </w:r>
      <w:proofErr w:type="spellEnd"/>
      <w:r w:rsidRPr="007D7F97">
        <w:rPr>
          <w:sz w:val="24"/>
          <w:szCs w:val="24"/>
        </w:rPr>
        <w:t xml:space="preserve">. (2024, July 11). How to Assess Bankruptcy Risk </w:t>
      </w:r>
      <w:proofErr w:type="gramStart"/>
      <w:r w:rsidRPr="007D7F97">
        <w:rPr>
          <w:sz w:val="24"/>
          <w:szCs w:val="24"/>
        </w:rPr>
        <w:t>With</w:t>
      </w:r>
      <w:proofErr w:type="gramEnd"/>
      <w:r w:rsidRPr="007D7F97">
        <w:rPr>
          <w:sz w:val="24"/>
          <w:szCs w:val="24"/>
        </w:rPr>
        <w:t xml:space="preserve"> the Altman Z-Score Models. </w:t>
      </w:r>
      <w:proofErr w:type="spellStart"/>
      <w:r w:rsidRPr="007D7F97">
        <w:rPr>
          <w:sz w:val="24"/>
          <w:szCs w:val="24"/>
        </w:rPr>
        <w:t>StableBread</w:t>
      </w:r>
      <w:proofErr w:type="spellEnd"/>
      <w:r w:rsidRPr="007D7F97">
        <w:rPr>
          <w:sz w:val="24"/>
          <w:szCs w:val="24"/>
        </w:rPr>
        <w:t xml:space="preserve">. Retrieved September 25, 2024, from </w:t>
      </w:r>
      <w:hyperlink r:id="rId23" w:history="1">
        <w:r w:rsidR="00967BA9" w:rsidRPr="00FD499B">
          <w:rPr>
            <w:rStyle w:val="Hyperlink"/>
            <w:sz w:val="24"/>
            <w:szCs w:val="24"/>
          </w:rPr>
          <w:t>https://stablebread.com/altman-z-score/</w:t>
        </w:r>
      </w:hyperlink>
      <w:r w:rsidR="00967BA9">
        <w:rPr>
          <w:sz w:val="24"/>
          <w:szCs w:val="24"/>
        </w:rPr>
        <w:t xml:space="preserve"> </w:t>
      </w:r>
    </w:p>
    <w:p w:rsidR="00D655F1" w:rsidRPr="007D7F97" w:rsidRDefault="0094402C" w:rsidP="00ED07F5">
      <w:pPr>
        <w:pStyle w:val="ListParagraph"/>
        <w:numPr>
          <w:ilvl w:val="0"/>
          <w:numId w:val="11"/>
        </w:numPr>
        <w:spacing w:line="360" w:lineRule="auto"/>
        <w:rPr>
          <w:sz w:val="24"/>
          <w:szCs w:val="24"/>
        </w:rPr>
      </w:pPr>
      <w:proofErr w:type="spellStart"/>
      <w:r w:rsidRPr="007D7F97">
        <w:rPr>
          <w:sz w:val="24"/>
          <w:szCs w:val="24"/>
        </w:rPr>
        <w:t>Vipond</w:t>
      </w:r>
      <w:proofErr w:type="spellEnd"/>
      <w:r w:rsidRPr="007D7F97">
        <w:rPr>
          <w:sz w:val="24"/>
          <w:szCs w:val="24"/>
        </w:rPr>
        <w:t xml:space="preserve">, T. (2024). Profitability Ratios Diagram with Examples. Corporate Finance Institute. Retrieved September 23, 2024, from </w:t>
      </w:r>
      <w:hyperlink r:id="rId24" w:history="1">
        <w:r w:rsidR="00967BA9" w:rsidRPr="00FD499B">
          <w:rPr>
            <w:rStyle w:val="Hyperlink"/>
            <w:sz w:val="24"/>
            <w:szCs w:val="24"/>
          </w:rPr>
          <w:t>https://corporatefinanceinstitute.com/resources/accounting/profitability-ratios/</w:t>
        </w:r>
      </w:hyperlink>
      <w:r w:rsidR="00967BA9">
        <w:rPr>
          <w:sz w:val="24"/>
          <w:szCs w:val="24"/>
        </w:rPr>
        <w:t xml:space="preserve"> </w:t>
      </w:r>
    </w:p>
    <w:sectPr w:rsidR="00D655F1" w:rsidRPr="007D7F97">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910" w:rsidRDefault="009A0910" w:rsidP="00135766">
      <w:pPr>
        <w:spacing w:after="0" w:line="240" w:lineRule="auto"/>
      </w:pPr>
      <w:r>
        <w:separator/>
      </w:r>
    </w:p>
  </w:endnote>
  <w:endnote w:type="continuationSeparator" w:id="0">
    <w:p w:rsidR="009A0910" w:rsidRDefault="009A0910" w:rsidP="00135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910" w:rsidRDefault="009A0910" w:rsidP="00135766">
      <w:pPr>
        <w:spacing w:after="0" w:line="240" w:lineRule="auto"/>
      </w:pPr>
      <w:r>
        <w:separator/>
      </w:r>
    </w:p>
  </w:footnote>
  <w:footnote w:type="continuationSeparator" w:id="0">
    <w:p w:rsidR="009A0910" w:rsidRDefault="009A0910" w:rsidP="00135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811848"/>
      <w:docPartObj>
        <w:docPartGallery w:val="Page Numbers (Top of Page)"/>
        <w:docPartUnique/>
      </w:docPartObj>
    </w:sdtPr>
    <w:sdtEndPr>
      <w:rPr>
        <w:noProof/>
      </w:rPr>
    </w:sdtEndPr>
    <w:sdtContent>
      <w:p w:rsidR="00135766" w:rsidRDefault="00135766">
        <w:pPr>
          <w:pStyle w:val="Header"/>
          <w:jc w:val="right"/>
        </w:pPr>
        <w:r>
          <w:fldChar w:fldCharType="begin"/>
        </w:r>
        <w:r>
          <w:instrText xml:space="preserve"> PAGE   \* MERGEFORMAT </w:instrText>
        </w:r>
        <w:r>
          <w:fldChar w:fldCharType="separate"/>
        </w:r>
        <w:r w:rsidR="00364F78">
          <w:rPr>
            <w:noProof/>
          </w:rPr>
          <w:t>8</w:t>
        </w:r>
        <w:r>
          <w:rPr>
            <w:noProof/>
          </w:rPr>
          <w:fldChar w:fldCharType="end"/>
        </w:r>
      </w:p>
    </w:sdtContent>
  </w:sdt>
  <w:p w:rsidR="00135766" w:rsidRDefault="0013576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72B4"/>
    <w:multiLevelType w:val="hybridMultilevel"/>
    <w:tmpl w:val="65A61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7B540D"/>
    <w:multiLevelType w:val="hybridMultilevel"/>
    <w:tmpl w:val="9FC014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F3978"/>
    <w:multiLevelType w:val="hybridMultilevel"/>
    <w:tmpl w:val="EAB83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32D32"/>
    <w:multiLevelType w:val="multilevel"/>
    <w:tmpl w:val="DDE054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6CA7EBE"/>
    <w:multiLevelType w:val="hybridMultilevel"/>
    <w:tmpl w:val="34AC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4F4879"/>
    <w:multiLevelType w:val="hybridMultilevel"/>
    <w:tmpl w:val="C0B69654"/>
    <w:lvl w:ilvl="0" w:tplc="FF52A0F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CD21C6"/>
    <w:multiLevelType w:val="hybridMultilevel"/>
    <w:tmpl w:val="DA38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0F1F09"/>
    <w:multiLevelType w:val="hybridMultilevel"/>
    <w:tmpl w:val="AA201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031BA6"/>
    <w:multiLevelType w:val="multilevel"/>
    <w:tmpl w:val="DDE054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B2C4358"/>
    <w:multiLevelType w:val="hybridMultilevel"/>
    <w:tmpl w:val="92C0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97563B"/>
    <w:multiLevelType w:val="hybridMultilevel"/>
    <w:tmpl w:val="AC164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29196A"/>
    <w:multiLevelType w:val="hybridMultilevel"/>
    <w:tmpl w:val="726AE044"/>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3"/>
  </w:num>
  <w:num w:numId="2">
    <w:abstractNumId w:val="5"/>
  </w:num>
  <w:num w:numId="3">
    <w:abstractNumId w:val="6"/>
  </w:num>
  <w:num w:numId="4">
    <w:abstractNumId w:val="11"/>
  </w:num>
  <w:num w:numId="5">
    <w:abstractNumId w:val="10"/>
  </w:num>
  <w:num w:numId="6">
    <w:abstractNumId w:val="0"/>
  </w:num>
  <w:num w:numId="7">
    <w:abstractNumId w:val="9"/>
  </w:num>
  <w:num w:numId="8">
    <w:abstractNumId w:val="7"/>
  </w:num>
  <w:num w:numId="9">
    <w:abstractNumId w:val="2"/>
  </w:num>
  <w:num w:numId="10">
    <w:abstractNumId w:val="4"/>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5F2"/>
    <w:rsid w:val="000036A9"/>
    <w:rsid w:val="00013A3D"/>
    <w:rsid w:val="00015472"/>
    <w:rsid w:val="00017C20"/>
    <w:rsid w:val="00022079"/>
    <w:rsid w:val="000261C0"/>
    <w:rsid w:val="0002755C"/>
    <w:rsid w:val="00033A68"/>
    <w:rsid w:val="00036881"/>
    <w:rsid w:val="0004043B"/>
    <w:rsid w:val="000423E9"/>
    <w:rsid w:val="00054577"/>
    <w:rsid w:val="000571CC"/>
    <w:rsid w:val="00060D32"/>
    <w:rsid w:val="00060E19"/>
    <w:rsid w:val="0006155D"/>
    <w:rsid w:val="00065AE7"/>
    <w:rsid w:val="000724AB"/>
    <w:rsid w:val="00073F0C"/>
    <w:rsid w:val="00073F6A"/>
    <w:rsid w:val="00076974"/>
    <w:rsid w:val="0008297A"/>
    <w:rsid w:val="000852FF"/>
    <w:rsid w:val="000A5085"/>
    <w:rsid w:val="000A73AB"/>
    <w:rsid w:val="000B434F"/>
    <w:rsid w:val="000B7A41"/>
    <w:rsid w:val="000B7DF5"/>
    <w:rsid w:val="000C08E1"/>
    <w:rsid w:val="000C1541"/>
    <w:rsid w:val="000D30CD"/>
    <w:rsid w:val="000D4723"/>
    <w:rsid w:val="000E54C6"/>
    <w:rsid w:val="000E5D0A"/>
    <w:rsid w:val="000F0E38"/>
    <w:rsid w:val="000F5273"/>
    <w:rsid w:val="00104134"/>
    <w:rsid w:val="0010469C"/>
    <w:rsid w:val="00111DBC"/>
    <w:rsid w:val="0011337F"/>
    <w:rsid w:val="00113D83"/>
    <w:rsid w:val="0011717D"/>
    <w:rsid w:val="00125D81"/>
    <w:rsid w:val="00127AE3"/>
    <w:rsid w:val="001332CE"/>
    <w:rsid w:val="001332FD"/>
    <w:rsid w:val="00133519"/>
    <w:rsid w:val="00135766"/>
    <w:rsid w:val="00135CB5"/>
    <w:rsid w:val="001366A9"/>
    <w:rsid w:val="00136D1E"/>
    <w:rsid w:val="001420BC"/>
    <w:rsid w:val="00146D87"/>
    <w:rsid w:val="00153AFF"/>
    <w:rsid w:val="00157B6D"/>
    <w:rsid w:val="00174ECC"/>
    <w:rsid w:val="001818E3"/>
    <w:rsid w:val="00186E9C"/>
    <w:rsid w:val="001879DB"/>
    <w:rsid w:val="00191217"/>
    <w:rsid w:val="00191536"/>
    <w:rsid w:val="001918A3"/>
    <w:rsid w:val="00195DEF"/>
    <w:rsid w:val="00195E75"/>
    <w:rsid w:val="00197D86"/>
    <w:rsid w:val="001A262C"/>
    <w:rsid w:val="001A2946"/>
    <w:rsid w:val="001A5119"/>
    <w:rsid w:val="001B0445"/>
    <w:rsid w:val="001B3B59"/>
    <w:rsid w:val="001B4E0D"/>
    <w:rsid w:val="001C005B"/>
    <w:rsid w:val="001C086A"/>
    <w:rsid w:val="001C2875"/>
    <w:rsid w:val="001D0E57"/>
    <w:rsid w:val="001D3EBC"/>
    <w:rsid w:val="00200B50"/>
    <w:rsid w:val="0020308D"/>
    <w:rsid w:val="0020410D"/>
    <w:rsid w:val="002053FA"/>
    <w:rsid w:val="00206AE1"/>
    <w:rsid w:val="002109D5"/>
    <w:rsid w:val="002148AB"/>
    <w:rsid w:val="00216A13"/>
    <w:rsid w:val="00220C44"/>
    <w:rsid w:val="002211ED"/>
    <w:rsid w:val="002238F3"/>
    <w:rsid w:val="0022490C"/>
    <w:rsid w:val="002255E4"/>
    <w:rsid w:val="00227A10"/>
    <w:rsid w:val="00234FD0"/>
    <w:rsid w:val="002354F7"/>
    <w:rsid w:val="00241A95"/>
    <w:rsid w:val="00242798"/>
    <w:rsid w:val="00243265"/>
    <w:rsid w:val="00243623"/>
    <w:rsid w:val="00266340"/>
    <w:rsid w:val="00267D00"/>
    <w:rsid w:val="0027255D"/>
    <w:rsid w:val="002731A8"/>
    <w:rsid w:val="00276F7E"/>
    <w:rsid w:val="0027747E"/>
    <w:rsid w:val="00280487"/>
    <w:rsid w:val="00280557"/>
    <w:rsid w:val="00283020"/>
    <w:rsid w:val="00283BD8"/>
    <w:rsid w:val="00284457"/>
    <w:rsid w:val="00287637"/>
    <w:rsid w:val="00292CDD"/>
    <w:rsid w:val="0029303A"/>
    <w:rsid w:val="002A16AE"/>
    <w:rsid w:val="002A2E26"/>
    <w:rsid w:val="002A317D"/>
    <w:rsid w:val="002B2344"/>
    <w:rsid w:val="002B5CC9"/>
    <w:rsid w:val="002B6C7E"/>
    <w:rsid w:val="002C19EC"/>
    <w:rsid w:val="002E7542"/>
    <w:rsid w:val="00306DF7"/>
    <w:rsid w:val="00313B0F"/>
    <w:rsid w:val="00317E69"/>
    <w:rsid w:val="0032045F"/>
    <w:rsid w:val="00320B13"/>
    <w:rsid w:val="00320DD3"/>
    <w:rsid w:val="0032373B"/>
    <w:rsid w:val="00327C3D"/>
    <w:rsid w:val="00334483"/>
    <w:rsid w:val="003353A4"/>
    <w:rsid w:val="00337F7D"/>
    <w:rsid w:val="00346507"/>
    <w:rsid w:val="003556A1"/>
    <w:rsid w:val="00362B7F"/>
    <w:rsid w:val="003649A2"/>
    <w:rsid w:val="00364F78"/>
    <w:rsid w:val="003677C4"/>
    <w:rsid w:val="00375443"/>
    <w:rsid w:val="00381089"/>
    <w:rsid w:val="00382780"/>
    <w:rsid w:val="003828F2"/>
    <w:rsid w:val="00385ED6"/>
    <w:rsid w:val="0039196A"/>
    <w:rsid w:val="00391E4B"/>
    <w:rsid w:val="00392F16"/>
    <w:rsid w:val="0039624E"/>
    <w:rsid w:val="00396758"/>
    <w:rsid w:val="00397F4D"/>
    <w:rsid w:val="003A3BCF"/>
    <w:rsid w:val="003B3F05"/>
    <w:rsid w:val="003C0CDA"/>
    <w:rsid w:val="003D0CD9"/>
    <w:rsid w:val="003E1124"/>
    <w:rsid w:val="003E192D"/>
    <w:rsid w:val="003E7A03"/>
    <w:rsid w:val="003F234B"/>
    <w:rsid w:val="003F386F"/>
    <w:rsid w:val="003F5D65"/>
    <w:rsid w:val="00405311"/>
    <w:rsid w:val="00405CF1"/>
    <w:rsid w:val="00422040"/>
    <w:rsid w:val="004238E8"/>
    <w:rsid w:val="00425875"/>
    <w:rsid w:val="004259F0"/>
    <w:rsid w:val="00430930"/>
    <w:rsid w:val="00431802"/>
    <w:rsid w:val="004331C0"/>
    <w:rsid w:val="00434D40"/>
    <w:rsid w:val="004407C7"/>
    <w:rsid w:val="00444340"/>
    <w:rsid w:val="00446B10"/>
    <w:rsid w:val="00450E9B"/>
    <w:rsid w:val="00460E87"/>
    <w:rsid w:val="0046301A"/>
    <w:rsid w:val="00466E65"/>
    <w:rsid w:val="00476DFE"/>
    <w:rsid w:val="00477304"/>
    <w:rsid w:val="00480791"/>
    <w:rsid w:val="00480E5D"/>
    <w:rsid w:val="00481184"/>
    <w:rsid w:val="0048451C"/>
    <w:rsid w:val="004877A9"/>
    <w:rsid w:val="00492C32"/>
    <w:rsid w:val="00496A3F"/>
    <w:rsid w:val="004A05E8"/>
    <w:rsid w:val="004A28AD"/>
    <w:rsid w:val="004A5575"/>
    <w:rsid w:val="004A7DAF"/>
    <w:rsid w:val="004B05B2"/>
    <w:rsid w:val="004B240E"/>
    <w:rsid w:val="004B6BB9"/>
    <w:rsid w:val="004C4621"/>
    <w:rsid w:val="004C547A"/>
    <w:rsid w:val="004D1C14"/>
    <w:rsid w:val="004D65A9"/>
    <w:rsid w:val="004E00D4"/>
    <w:rsid w:val="004E2C85"/>
    <w:rsid w:val="004F092E"/>
    <w:rsid w:val="004F1795"/>
    <w:rsid w:val="005048BD"/>
    <w:rsid w:val="0050570B"/>
    <w:rsid w:val="00510EF1"/>
    <w:rsid w:val="00512329"/>
    <w:rsid w:val="00512437"/>
    <w:rsid w:val="005137A4"/>
    <w:rsid w:val="0051463E"/>
    <w:rsid w:val="00514FC0"/>
    <w:rsid w:val="00522597"/>
    <w:rsid w:val="0052610C"/>
    <w:rsid w:val="00532767"/>
    <w:rsid w:val="00534A12"/>
    <w:rsid w:val="005357DA"/>
    <w:rsid w:val="005563CE"/>
    <w:rsid w:val="0056264C"/>
    <w:rsid w:val="0056344C"/>
    <w:rsid w:val="005647D1"/>
    <w:rsid w:val="00564D27"/>
    <w:rsid w:val="00564EC7"/>
    <w:rsid w:val="005651C0"/>
    <w:rsid w:val="0056554F"/>
    <w:rsid w:val="00567ED3"/>
    <w:rsid w:val="0058079F"/>
    <w:rsid w:val="00580932"/>
    <w:rsid w:val="00586AC7"/>
    <w:rsid w:val="00592B2E"/>
    <w:rsid w:val="00593B0D"/>
    <w:rsid w:val="005A2CA1"/>
    <w:rsid w:val="005A4A2E"/>
    <w:rsid w:val="005A5D13"/>
    <w:rsid w:val="005A6A1E"/>
    <w:rsid w:val="005B0C12"/>
    <w:rsid w:val="005B431D"/>
    <w:rsid w:val="005B67AB"/>
    <w:rsid w:val="005C09A7"/>
    <w:rsid w:val="005C2AAB"/>
    <w:rsid w:val="005D07CE"/>
    <w:rsid w:val="005D0F85"/>
    <w:rsid w:val="005D1D6B"/>
    <w:rsid w:val="005D3155"/>
    <w:rsid w:val="005E24AF"/>
    <w:rsid w:val="005E4628"/>
    <w:rsid w:val="005E58D5"/>
    <w:rsid w:val="005E59B6"/>
    <w:rsid w:val="005E693B"/>
    <w:rsid w:val="005F2259"/>
    <w:rsid w:val="005F4A18"/>
    <w:rsid w:val="00605BAF"/>
    <w:rsid w:val="00614F81"/>
    <w:rsid w:val="00620856"/>
    <w:rsid w:val="00624887"/>
    <w:rsid w:val="00632A9B"/>
    <w:rsid w:val="0064089F"/>
    <w:rsid w:val="00644C9F"/>
    <w:rsid w:val="00644EC6"/>
    <w:rsid w:val="006455CB"/>
    <w:rsid w:val="00650DE3"/>
    <w:rsid w:val="006527BB"/>
    <w:rsid w:val="0065669E"/>
    <w:rsid w:val="00661832"/>
    <w:rsid w:val="006633E5"/>
    <w:rsid w:val="0066457D"/>
    <w:rsid w:val="00670454"/>
    <w:rsid w:val="006733D5"/>
    <w:rsid w:val="00680073"/>
    <w:rsid w:val="00680D3F"/>
    <w:rsid w:val="00680FDA"/>
    <w:rsid w:val="00681BDF"/>
    <w:rsid w:val="00681EF1"/>
    <w:rsid w:val="00684129"/>
    <w:rsid w:val="006857C5"/>
    <w:rsid w:val="00693447"/>
    <w:rsid w:val="00693692"/>
    <w:rsid w:val="00694BD1"/>
    <w:rsid w:val="00696663"/>
    <w:rsid w:val="006A1FA7"/>
    <w:rsid w:val="006A549E"/>
    <w:rsid w:val="006C2F0C"/>
    <w:rsid w:val="006D65FE"/>
    <w:rsid w:val="006D6D93"/>
    <w:rsid w:val="006E3ED1"/>
    <w:rsid w:val="006E56C7"/>
    <w:rsid w:val="006F00F8"/>
    <w:rsid w:val="006F1C17"/>
    <w:rsid w:val="006F58D6"/>
    <w:rsid w:val="006F74B1"/>
    <w:rsid w:val="00701784"/>
    <w:rsid w:val="00705119"/>
    <w:rsid w:val="00705D62"/>
    <w:rsid w:val="00707E3B"/>
    <w:rsid w:val="007130D2"/>
    <w:rsid w:val="00721697"/>
    <w:rsid w:val="00724C82"/>
    <w:rsid w:val="00727472"/>
    <w:rsid w:val="00734EB8"/>
    <w:rsid w:val="00741153"/>
    <w:rsid w:val="0074384F"/>
    <w:rsid w:val="00745DEE"/>
    <w:rsid w:val="007464E3"/>
    <w:rsid w:val="00752759"/>
    <w:rsid w:val="00762593"/>
    <w:rsid w:val="0076354B"/>
    <w:rsid w:val="007657FE"/>
    <w:rsid w:val="00767742"/>
    <w:rsid w:val="00770656"/>
    <w:rsid w:val="00770E04"/>
    <w:rsid w:val="00776CBC"/>
    <w:rsid w:val="00776F12"/>
    <w:rsid w:val="007905F0"/>
    <w:rsid w:val="00791F82"/>
    <w:rsid w:val="007944B6"/>
    <w:rsid w:val="00795ECC"/>
    <w:rsid w:val="007A097D"/>
    <w:rsid w:val="007A1B39"/>
    <w:rsid w:val="007A1E70"/>
    <w:rsid w:val="007A3F8A"/>
    <w:rsid w:val="007B1E33"/>
    <w:rsid w:val="007B5B90"/>
    <w:rsid w:val="007B5F0B"/>
    <w:rsid w:val="007C6C86"/>
    <w:rsid w:val="007D2563"/>
    <w:rsid w:val="007D5646"/>
    <w:rsid w:val="007D6E8B"/>
    <w:rsid w:val="007D73B7"/>
    <w:rsid w:val="007D7F97"/>
    <w:rsid w:val="007E20CF"/>
    <w:rsid w:val="007E2350"/>
    <w:rsid w:val="007E2896"/>
    <w:rsid w:val="007E35AA"/>
    <w:rsid w:val="007E3F60"/>
    <w:rsid w:val="007E4A8D"/>
    <w:rsid w:val="007F0827"/>
    <w:rsid w:val="007F1A7F"/>
    <w:rsid w:val="007F2608"/>
    <w:rsid w:val="008008C4"/>
    <w:rsid w:val="00802689"/>
    <w:rsid w:val="00807037"/>
    <w:rsid w:val="0081094D"/>
    <w:rsid w:val="008150B1"/>
    <w:rsid w:val="0082228B"/>
    <w:rsid w:val="00823A75"/>
    <w:rsid w:val="00834EB3"/>
    <w:rsid w:val="0084705D"/>
    <w:rsid w:val="008473D1"/>
    <w:rsid w:val="00851CE5"/>
    <w:rsid w:val="0085383A"/>
    <w:rsid w:val="00864189"/>
    <w:rsid w:val="00870819"/>
    <w:rsid w:val="0087152C"/>
    <w:rsid w:val="008806B8"/>
    <w:rsid w:val="00880EBF"/>
    <w:rsid w:val="00882684"/>
    <w:rsid w:val="008872C9"/>
    <w:rsid w:val="00893402"/>
    <w:rsid w:val="008963B8"/>
    <w:rsid w:val="00896CB9"/>
    <w:rsid w:val="008A3030"/>
    <w:rsid w:val="008A4548"/>
    <w:rsid w:val="008B134C"/>
    <w:rsid w:val="008B1516"/>
    <w:rsid w:val="008B215E"/>
    <w:rsid w:val="008B5579"/>
    <w:rsid w:val="008B70F5"/>
    <w:rsid w:val="008C0790"/>
    <w:rsid w:val="008C4D7A"/>
    <w:rsid w:val="008C7FF1"/>
    <w:rsid w:val="008D07CF"/>
    <w:rsid w:val="008D4A9C"/>
    <w:rsid w:val="008D6813"/>
    <w:rsid w:val="008D7DEC"/>
    <w:rsid w:val="008E1A16"/>
    <w:rsid w:val="008E2D70"/>
    <w:rsid w:val="008F2325"/>
    <w:rsid w:val="008F498B"/>
    <w:rsid w:val="008F6379"/>
    <w:rsid w:val="009021C0"/>
    <w:rsid w:val="009038D4"/>
    <w:rsid w:val="0090564B"/>
    <w:rsid w:val="00906B8F"/>
    <w:rsid w:val="00912225"/>
    <w:rsid w:val="00912647"/>
    <w:rsid w:val="009127B4"/>
    <w:rsid w:val="009219B8"/>
    <w:rsid w:val="00923F84"/>
    <w:rsid w:val="00924B96"/>
    <w:rsid w:val="00934A83"/>
    <w:rsid w:val="009406C5"/>
    <w:rsid w:val="0094402C"/>
    <w:rsid w:val="00946CD2"/>
    <w:rsid w:val="009525C4"/>
    <w:rsid w:val="009527E4"/>
    <w:rsid w:val="00954364"/>
    <w:rsid w:val="009555E3"/>
    <w:rsid w:val="009616A5"/>
    <w:rsid w:val="009642C2"/>
    <w:rsid w:val="00966E42"/>
    <w:rsid w:val="0096710D"/>
    <w:rsid w:val="00967BA9"/>
    <w:rsid w:val="00972BD2"/>
    <w:rsid w:val="00974AF0"/>
    <w:rsid w:val="009755F2"/>
    <w:rsid w:val="0098082D"/>
    <w:rsid w:val="00980B47"/>
    <w:rsid w:val="009852A5"/>
    <w:rsid w:val="0099377C"/>
    <w:rsid w:val="00995020"/>
    <w:rsid w:val="00997021"/>
    <w:rsid w:val="00997EE3"/>
    <w:rsid w:val="009A0910"/>
    <w:rsid w:val="009A3633"/>
    <w:rsid w:val="009A6840"/>
    <w:rsid w:val="009A73CD"/>
    <w:rsid w:val="009B43BC"/>
    <w:rsid w:val="009B45D9"/>
    <w:rsid w:val="009B5997"/>
    <w:rsid w:val="009C4467"/>
    <w:rsid w:val="009C4EA5"/>
    <w:rsid w:val="009D3046"/>
    <w:rsid w:val="009D5C20"/>
    <w:rsid w:val="009E369B"/>
    <w:rsid w:val="009E7BC7"/>
    <w:rsid w:val="009F2538"/>
    <w:rsid w:val="009F5A40"/>
    <w:rsid w:val="00A002F7"/>
    <w:rsid w:val="00A02AAA"/>
    <w:rsid w:val="00A03EAF"/>
    <w:rsid w:val="00A079CA"/>
    <w:rsid w:val="00A07AEE"/>
    <w:rsid w:val="00A16E90"/>
    <w:rsid w:val="00A210A7"/>
    <w:rsid w:val="00A31058"/>
    <w:rsid w:val="00A327B8"/>
    <w:rsid w:val="00A34F51"/>
    <w:rsid w:val="00A40161"/>
    <w:rsid w:val="00A41DA9"/>
    <w:rsid w:val="00A42B8D"/>
    <w:rsid w:val="00A4736F"/>
    <w:rsid w:val="00A517C7"/>
    <w:rsid w:val="00A5474A"/>
    <w:rsid w:val="00A57C4D"/>
    <w:rsid w:val="00A618E0"/>
    <w:rsid w:val="00A62D15"/>
    <w:rsid w:val="00A649B7"/>
    <w:rsid w:val="00A7503A"/>
    <w:rsid w:val="00A848AB"/>
    <w:rsid w:val="00A84D7F"/>
    <w:rsid w:val="00A87FFB"/>
    <w:rsid w:val="00A93777"/>
    <w:rsid w:val="00A9554D"/>
    <w:rsid w:val="00A9784E"/>
    <w:rsid w:val="00AA00E2"/>
    <w:rsid w:val="00AA2740"/>
    <w:rsid w:val="00AA58F4"/>
    <w:rsid w:val="00AA658E"/>
    <w:rsid w:val="00AA7B36"/>
    <w:rsid w:val="00AB0086"/>
    <w:rsid w:val="00AB131F"/>
    <w:rsid w:val="00AB428B"/>
    <w:rsid w:val="00AB4923"/>
    <w:rsid w:val="00AB7372"/>
    <w:rsid w:val="00AB7FCA"/>
    <w:rsid w:val="00AC2130"/>
    <w:rsid w:val="00AC4F97"/>
    <w:rsid w:val="00AD71D9"/>
    <w:rsid w:val="00AE2743"/>
    <w:rsid w:val="00AE325D"/>
    <w:rsid w:val="00AF0BED"/>
    <w:rsid w:val="00AF46B6"/>
    <w:rsid w:val="00AF5658"/>
    <w:rsid w:val="00AF5B14"/>
    <w:rsid w:val="00AF5FF2"/>
    <w:rsid w:val="00B02C39"/>
    <w:rsid w:val="00B16EC0"/>
    <w:rsid w:val="00B17A45"/>
    <w:rsid w:val="00B17AED"/>
    <w:rsid w:val="00B3644D"/>
    <w:rsid w:val="00B41E45"/>
    <w:rsid w:val="00B46C5D"/>
    <w:rsid w:val="00B50C40"/>
    <w:rsid w:val="00B54A6A"/>
    <w:rsid w:val="00B67B75"/>
    <w:rsid w:val="00B70911"/>
    <w:rsid w:val="00B7211C"/>
    <w:rsid w:val="00B72AC9"/>
    <w:rsid w:val="00B73D0B"/>
    <w:rsid w:val="00B73FDB"/>
    <w:rsid w:val="00B81781"/>
    <w:rsid w:val="00B83288"/>
    <w:rsid w:val="00B84B6E"/>
    <w:rsid w:val="00B84DEA"/>
    <w:rsid w:val="00B90901"/>
    <w:rsid w:val="00B946D1"/>
    <w:rsid w:val="00B9746A"/>
    <w:rsid w:val="00BA0B59"/>
    <w:rsid w:val="00BB1173"/>
    <w:rsid w:val="00BB7A5F"/>
    <w:rsid w:val="00BC148D"/>
    <w:rsid w:val="00BC167C"/>
    <w:rsid w:val="00BC7C75"/>
    <w:rsid w:val="00BD0A56"/>
    <w:rsid w:val="00BD4264"/>
    <w:rsid w:val="00BE6DD4"/>
    <w:rsid w:val="00BF0C95"/>
    <w:rsid w:val="00BF1C0F"/>
    <w:rsid w:val="00BF2F34"/>
    <w:rsid w:val="00C01C32"/>
    <w:rsid w:val="00C03730"/>
    <w:rsid w:val="00C054D7"/>
    <w:rsid w:val="00C25305"/>
    <w:rsid w:val="00C271B5"/>
    <w:rsid w:val="00C30393"/>
    <w:rsid w:val="00C3280E"/>
    <w:rsid w:val="00C35358"/>
    <w:rsid w:val="00C4454B"/>
    <w:rsid w:val="00C51739"/>
    <w:rsid w:val="00C60DBB"/>
    <w:rsid w:val="00C618E0"/>
    <w:rsid w:val="00C73BB2"/>
    <w:rsid w:val="00C91B74"/>
    <w:rsid w:val="00C97A0C"/>
    <w:rsid w:val="00CA0AD1"/>
    <w:rsid w:val="00CA29AB"/>
    <w:rsid w:val="00CA3CFF"/>
    <w:rsid w:val="00CA5E7D"/>
    <w:rsid w:val="00CB08BA"/>
    <w:rsid w:val="00CB4C70"/>
    <w:rsid w:val="00CB7948"/>
    <w:rsid w:val="00CC2AFB"/>
    <w:rsid w:val="00CC57EA"/>
    <w:rsid w:val="00CC5EE4"/>
    <w:rsid w:val="00CC7304"/>
    <w:rsid w:val="00CD02C9"/>
    <w:rsid w:val="00CD26D1"/>
    <w:rsid w:val="00CD6066"/>
    <w:rsid w:val="00CE2062"/>
    <w:rsid w:val="00CE388F"/>
    <w:rsid w:val="00CE5BA6"/>
    <w:rsid w:val="00CE6AE0"/>
    <w:rsid w:val="00CE7202"/>
    <w:rsid w:val="00CF0B4D"/>
    <w:rsid w:val="00CF0E74"/>
    <w:rsid w:val="00CF39D8"/>
    <w:rsid w:val="00CF5F64"/>
    <w:rsid w:val="00D00C2F"/>
    <w:rsid w:val="00D01BCD"/>
    <w:rsid w:val="00D023FE"/>
    <w:rsid w:val="00D05284"/>
    <w:rsid w:val="00D05DB1"/>
    <w:rsid w:val="00D103ED"/>
    <w:rsid w:val="00D10EDB"/>
    <w:rsid w:val="00D13CEC"/>
    <w:rsid w:val="00D168F3"/>
    <w:rsid w:val="00D213BB"/>
    <w:rsid w:val="00D27BF8"/>
    <w:rsid w:val="00D53016"/>
    <w:rsid w:val="00D64BBC"/>
    <w:rsid w:val="00D64CAD"/>
    <w:rsid w:val="00D655F1"/>
    <w:rsid w:val="00D65FAA"/>
    <w:rsid w:val="00D66DBC"/>
    <w:rsid w:val="00D72BFE"/>
    <w:rsid w:val="00D75134"/>
    <w:rsid w:val="00D76420"/>
    <w:rsid w:val="00D85332"/>
    <w:rsid w:val="00D90125"/>
    <w:rsid w:val="00D90F24"/>
    <w:rsid w:val="00DA3E51"/>
    <w:rsid w:val="00DA488F"/>
    <w:rsid w:val="00DA721D"/>
    <w:rsid w:val="00DB0921"/>
    <w:rsid w:val="00DB4A92"/>
    <w:rsid w:val="00DB608B"/>
    <w:rsid w:val="00DB7B29"/>
    <w:rsid w:val="00DC02B7"/>
    <w:rsid w:val="00DC287A"/>
    <w:rsid w:val="00DC6C5E"/>
    <w:rsid w:val="00DC7E01"/>
    <w:rsid w:val="00DD0500"/>
    <w:rsid w:val="00DD388E"/>
    <w:rsid w:val="00DE21CA"/>
    <w:rsid w:val="00DE5B58"/>
    <w:rsid w:val="00DE7145"/>
    <w:rsid w:val="00DF2C69"/>
    <w:rsid w:val="00DF4456"/>
    <w:rsid w:val="00DF4F67"/>
    <w:rsid w:val="00E031B9"/>
    <w:rsid w:val="00E13C43"/>
    <w:rsid w:val="00E20AB0"/>
    <w:rsid w:val="00E20B6D"/>
    <w:rsid w:val="00E21111"/>
    <w:rsid w:val="00E24E40"/>
    <w:rsid w:val="00E27427"/>
    <w:rsid w:val="00E34C1B"/>
    <w:rsid w:val="00E413C5"/>
    <w:rsid w:val="00E4634F"/>
    <w:rsid w:val="00E46B5A"/>
    <w:rsid w:val="00E510C0"/>
    <w:rsid w:val="00E51BE9"/>
    <w:rsid w:val="00E56458"/>
    <w:rsid w:val="00E56CB3"/>
    <w:rsid w:val="00E71ED4"/>
    <w:rsid w:val="00E724C3"/>
    <w:rsid w:val="00E75491"/>
    <w:rsid w:val="00E77B64"/>
    <w:rsid w:val="00E803D2"/>
    <w:rsid w:val="00E8119D"/>
    <w:rsid w:val="00E840D7"/>
    <w:rsid w:val="00E86051"/>
    <w:rsid w:val="00E9003E"/>
    <w:rsid w:val="00E96FEC"/>
    <w:rsid w:val="00EA1818"/>
    <w:rsid w:val="00EA69B8"/>
    <w:rsid w:val="00EB2852"/>
    <w:rsid w:val="00EB39B3"/>
    <w:rsid w:val="00EB4774"/>
    <w:rsid w:val="00EB7F9A"/>
    <w:rsid w:val="00EC0C32"/>
    <w:rsid w:val="00ED07F5"/>
    <w:rsid w:val="00ED189D"/>
    <w:rsid w:val="00ED2C2B"/>
    <w:rsid w:val="00ED4512"/>
    <w:rsid w:val="00EE033B"/>
    <w:rsid w:val="00EE0F59"/>
    <w:rsid w:val="00EE2387"/>
    <w:rsid w:val="00EE2B74"/>
    <w:rsid w:val="00EE5A8D"/>
    <w:rsid w:val="00EF119E"/>
    <w:rsid w:val="00EF1217"/>
    <w:rsid w:val="00EF235D"/>
    <w:rsid w:val="00EF6727"/>
    <w:rsid w:val="00EF7978"/>
    <w:rsid w:val="00F10F0E"/>
    <w:rsid w:val="00F12972"/>
    <w:rsid w:val="00F15E09"/>
    <w:rsid w:val="00F233AB"/>
    <w:rsid w:val="00F32322"/>
    <w:rsid w:val="00F34C83"/>
    <w:rsid w:val="00F34D51"/>
    <w:rsid w:val="00F46C6C"/>
    <w:rsid w:val="00F5182B"/>
    <w:rsid w:val="00F518D5"/>
    <w:rsid w:val="00F56C8A"/>
    <w:rsid w:val="00F57CFB"/>
    <w:rsid w:val="00F61100"/>
    <w:rsid w:val="00F626D0"/>
    <w:rsid w:val="00F80A4B"/>
    <w:rsid w:val="00F85EC6"/>
    <w:rsid w:val="00F878AD"/>
    <w:rsid w:val="00F91836"/>
    <w:rsid w:val="00FA2289"/>
    <w:rsid w:val="00FB4373"/>
    <w:rsid w:val="00FB5EE9"/>
    <w:rsid w:val="00FB660A"/>
    <w:rsid w:val="00FC0757"/>
    <w:rsid w:val="00FC1777"/>
    <w:rsid w:val="00FC75EB"/>
    <w:rsid w:val="00FC77C4"/>
    <w:rsid w:val="00FD13D3"/>
    <w:rsid w:val="00FD2436"/>
    <w:rsid w:val="00FF23B0"/>
    <w:rsid w:val="00FF2901"/>
    <w:rsid w:val="00FF3953"/>
    <w:rsid w:val="00FF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DAD2"/>
  <w15:chartTrackingRefBased/>
  <w15:docId w15:val="{C41A009B-C38E-4EEF-95C3-F6F119C0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30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0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35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0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3020"/>
    <w:pPr>
      <w:ind w:left="720"/>
      <w:contextualSpacing/>
    </w:pPr>
  </w:style>
  <w:style w:type="character" w:customStyle="1" w:styleId="Heading2Char">
    <w:name w:val="Heading 2 Char"/>
    <w:basedOn w:val="DefaultParagraphFont"/>
    <w:link w:val="Heading2"/>
    <w:uiPriority w:val="9"/>
    <w:rsid w:val="00F10F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35A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90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900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9852A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eGridLight1">
    <w:name w:val="Table Grid Light1"/>
    <w:basedOn w:val="TableNormal"/>
    <w:next w:val="TableGridLight"/>
    <w:uiPriority w:val="40"/>
    <w:rsid w:val="008F498B"/>
    <w:pPr>
      <w:spacing w:after="0" w:line="240" w:lineRule="auto"/>
      <w:jc w:val="both"/>
    </w:pPr>
    <w:rPr>
      <w:rFonts w:eastAsiaTheme="minorEastAsia"/>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ord">
    <w:name w:val="mord"/>
    <w:basedOn w:val="DefaultParagraphFont"/>
    <w:rsid w:val="00060E19"/>
  </w:style>
  <w:style w:type="character" w:customStyle="1" w:styleId="mpunct">
    <w:name w:val="mpunct"/>
    <w:basedOn w:val="DefaultParagraphFont"/>
    <w:rsid w:val="009525C4"/>
  </w:style>
  <w:style w:type="table" w:customStyle="1" w:styleId="TableGridLight2">
    <w:name w:val="Table Grid Light2"/>
    <w:basedOn w:val="TableNormal"/>
    <w:next w:val="TableGridLight"/>
    <w:uiPriority w:val="40"/>
    <w:rsid w:val="00C25305"/>
    <w:pPr>
      <w:spacing w:after="0" w:line="240" w:lineRule="auto"/>
      <w:jc w:val="both"/>
    </w:pPr>
    <w:rPr>
      <w:rFonts w:eastAsiaTheme="minorEastAsia"/>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11717D"/>
    <w:pPr>
      <w:spacing w:after="0" w:line="240" w:lineRule="auto"/>
      <w:jc w:val="both"/>
    </w:pPr>
    <w:rPr>
      <w:rFonts w:eastAsiaTheme="minorEastAsia"/>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2490C"/>
    <w:rPr>
      <w:color w:val="0563C1" w:themeColor="hyperlink"/>
      <w:u w:val="single"/>
    </w:rPr>
  </w:style>
  <w:style w:type="paragraph" w:styleId="TOCHeading">
    <w:name w:val="TOC Heading"/>
    <w:basedOn w:val="Heading1"/>
    <w:next w:val="Normal"/>
    <w:uiPriority w:val="39"/>
    <w:unhideWhenUsed/>
    <w:qFormat/>
    <w:rsid w:val="00017C20"/>
    <w:pPr>
      <w:outlineLvl w:val="9"/>
    </w:pPr>
  </w:style>
  <w:style w:type="paragraph" w:styleId="TOC1">
    <w:name w:val="toc 1"/>
    <w:basedOn w:val="Normal"/>
    <w:next w:val="Normal"/>
    <w:autoRedefine/>
    <w:uiPriority w:val="39"/>
    <w:unhideWhenUsed/>
    <w:rsid w:val="00017C20"/>
    <w:pPr>
      <w:spacing w:after="100"/>
    </w:pPr>
  </w:style>
  <w:style w:type="paragraph" w:styleId="TOC2">
    <w:name w:val="toc 2"/>
    <w:basedOn w:val="Normal"/>
    <w:next w:val="Normal"/>
    <w:autoRedefine/>
    <w:uiPriority w:val="39"/>
    <w:unhideWhenUsed/>
    <w:rsid w:val="00017C20"/>
    <w:pPr>
      <w:spacing w:after="100"/>
      <w:ind w:left="220"/>
    </w:pPr>
  </w:style>
  <w:style w:type="paragraph" w:styleId="TOC3">
    <w:name w:val="toc 3"/>
    <w:basedOn w:val="Normal"/>
    <w:next w:val="Normal"/>
    <w:autoRedefine/>
    <w:uiPriority w:val="39"/>
    <w:unhideWhenUsed/>
    <w:rsid w:val="00017C20"/>
    <w:pPr>
      <w:spacing w:after="100"/>
      <w:ind w:left="440"/>
    </w:pPr>
  </w:style>
  <w:style w:type="paragraph" w:styleId="Header">
    <w:name w:val="header"/>
    <w:basedOn w:val="Normal"/>
    <w:link w:val="HeaderChar"/>
    <w:uiPriority w:val="99"/>
    <w:unhideWhenUsed/>
    <w:rsid w:val="00135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766"/>
  </w:style>
  <w:style w:type="paragraph" w:styleId="Footer">
    <w:name w:val="footer"/>
    <w:basedOn w:val="Normal"/>
    <w:link w:val="FooterChar"/>
    <w:uiPriority w:val="99"/>
    <w:unhideWhenUsed/>
    <w:rsid w:val="0013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762">
      <w:bodyDiv w:val="1"/>
      <w:marLeft w:val="0"/>
      <w:marRight w:val="0"/>
      <w:marTop w:val="0"/>
      <w:marBottom w:val="0"/>
      <w:divBdr>
        <w:top w:val="none" w:sz="0" w:space="0" w:color="auto"/>
        <w:left w:val="none" w:sz="0" w:space="0" w:color="auto"/>
        <w:bottom w:val="none" w:sz="0" w:space="0" w:color="auto"/>
        <w:right w:val="none" w:sz="0" w:space="0" w:color="auto"/>
      </w:divBdr>
    </w:div>
    <w:div w:id="51194145">
      <w:bodyDiv w:val="1"/>
      <w:marLeft w:val="0"/>
      <w:marRight w:val="0"/>
      <w:marTop w:val="0"/>
      <w:marBottom w:val="0"/>
      <w:divBdr>
        <w:top w:val="none" w:sz="0" w:space="0" w:color="auto"/>
        <w:left w:val="none" w:sz="0" w:space="0" w:color="auto"/>
        <w:bottom w:val="none" w:sz="0" w:space="0" w:color="auto"/>
        <w:right w:val="none" w:sz="0" w:space="0" w:color="auto"/>
      </w:divBdr>
    </w:div>
    <w:div w:id="61417523">
      <w:bodyDiv w:val="1"/>
      <w:marLeft w:val="0"/>
      <w:marRight w:val="0"/>
      <w:marTop w:val="0"/>
      <w:marBottom w:val="0"/>
      <w:divBdr>
        <w:top w:val="none" w:sz="0" w:space="0" w:color="auto"/>
        <w:left w:val="none" w:sz="0" w:space="0" w:color="auto"/>
        <w:bottom w:val="none" w:sz="0" w:space="0" w:color="auto"/>
        <w:right w:val="none" w:sz="0" w:space="0" w:color="auto"/>
      </w:divBdr>
    </w:div>
    <w:div w:id="76707959">
      <w:bodyDiv w:val="1"/>
      <w:marLeft w:val="0"/>
      <w:marRight w:val="0"/>
      <w:marTop w:val="0"/>
      <w:marBottom w:val="0"/>
      <w:divBdr>
        <w:top w:val="none" w:sz="0" w:space="0" w:color="auto"/>
        <w:left w:val="none" w:sz="0" w:space="0" w:color="auto"/>
        <w:bottom w:val="none" w:sz="0" w:space="0" w:color="auto"/>
        <w:right w:val="none" w:sz="0" w:space="0" w:color="auto"/>
      </w:divBdr>
    </w:div>
    <w:div w:id="117073212">
      <w:bodyDiv w:val="1"/>
      <w:marLeft w:val="0"/>
      <w:marRight w:val="0"/>
      <w:marTop w:val="0"/>
      <w:marBottom w:val="0"/>
      <w:divBdr>
        <w:top w:val="none" w:sz="0" w:space="0" w:color="auto"/>
        <w:left w:val="none" w:sz="0" w:space="0" w:color="auto"/>
        <w:bottom w:val="none" w:sz="0" w:space="0" w:color="auto"/>
        <w:right w:val="none" w:sz="0" w:space="0" w:color="auto"/>
      </w:divBdr>
    </w:div>
    <w:div w:id="139738862">
      <w:bodyDiv w:val="1"/>
      <w:marLeft w:val="0"/>
      <w:marRight w:val="0"/>
      <w:marTop w:val="0"/>
      <w:marBottom w:val="0"/>
      <w:divBdr>
        <w:top w:val="none" w:sz="0" w:space="0" w:color="auto"/>
        <w:left w:val="none" w:sz="0" w:space="0" w:color="auto"/>
        <w:bottom w:val="none" w:sz="0" w:space="0" w:color="auto"/>
        <w:right w:val="none" w:sz="0" w:space="0" w:color="auto"/>
      </w:divBdr>
    </w:div>
    <w:div w:id="146046815">
      <w:bodyDiv w:val="1"/>
      <w:marLeft w:val="0"/>
      <w:marRight w:val="0"/>
      <w:marTop w:val="0"/>
      <w:marBottom w:val="0"/>
      <w:divBdr>
        <w:top w:val="none" w:sz="0" w:space="0" w:color="auto"/>
        <w:left w:val="none" w:sz="0" w:space="0" w:color="auto"/>
        <w:bottom w:val="none" w:sz="0" w:space="0" w:color="auto"/>
        <w:right w:val="none" w:sz="0" w:space="0" w:color="auto"/>
      </w:divBdr>
    </w:div>
    <w:div w:id="154884368">
      <w:bodyDiv w:val="1"/>
      <w:marLeft w:val="0"/>
      <w:marRight w:val="0"/>
      <w:marTop w:val="0"/>
      <w:marBottom w:val="0"/>
      <w:divBdr>
        <w:top w:val="none" w:sz="0" w:space="0" w:color="auto"/>
        <w:left w:val="none" w:sz="0" w:space="0" w:color="auto"/>
        <w:bottom w:val="none" w:sz="0" w:space="0" w:color="auto"/>
        <w:right w:val="none" w:sz="0" w:space="0" w:color="auto"/>
      </w:divBdr>
    </w:div>
    <w:div w:id="226496760">
      <w:bodyDiv w:val="1"/>
      <w:marLeft w:val="0"/>
      <w:marRight w:val="0"/>
      <w:marTop w:val="0"/>
      <w:marBottom w:val="0"/>
      <w:divBdr>
        <w:top w:val="none" w:sz="0" w:space="0" w:color="auto"/>
        <w:left w:val="none" w:sz="0" w:space="0" w:color="auto"/>
        <w:bottom w:val="none" w:sz="0" w:space="0" w:color="auto"/>
        <w:right w:val="none" w:sz="0" w:space="0" w:color="auto"/>
      </w:divBdr>
    </w:div>
    <w:div w:id="247008031">
      <w:bodyDiv w:val="1"/>
      <w:marLeft w:val="0"/>
      <w:marRight w:val="0"/>
      <w:marTop w:val="0"/>
      <w:marBottom w:val="0"/>
      <w:divBdr>
        <w:top w:val="none" w:sz="0" w:space="0" w:color="auto"/>
        <w:left w:val="none" w:sz="0" w:space="0" w:color="auto"/>
        <w:bottom w:val="none" w:sz="0" w:space="0" w:color="auto"/>
        <w:right w:val="none" w:sz="0" w:space="0" w:color="auto"/>
      </w:divBdr>
    </w:div>
    <w:div w:id="249434035">
      <w:bodyDiv w:val="1"/>
      <w:marLeft w:val="0"/>
      <w:marRight w:val="0"/>
      <w:marTop w:val="0"/>
      <w:marBottom w:val="0"/>
      <w:divBdr>
        <w:top w:val="none" w:sz="0" w:space="0" w:color="auto"/>
        <w:left w:val="none" w:sz="0" w:space="0" w:color="auto"/>
        <w:bottom w:val="none" w:sz="0" w:space="0" w:color="auto"/>
        <w:right w:val="none" w:sz="0" w:space="0" w:color="auto"/>
      </w:divBdr>
    </w:div>
    <w:div w:id="290404923">
      <w:bodyDiv w:val="1"/>
      <w:marLeft w:val="0"/>
      <w:marRight w:val="0"/>
      <w:marTop w:val="0"/>
      <w:marBottom w:val="0"/>
      <w:divBdr>
        <w:top w:val="none" w:sz="0" w:space="0" w:color="auto"/>
        <w:left w:val="none" w:sz="0" w:space="0" w:color="auto"/>
        <w:bottom w:val="none" w:sz="0" w:space="0" w:color="auto"/>
        <w:right w:val="none" w:sz="0" w:space="0" w:color="auto"/>
      </w:divBdr>
    </w:div>
    <w:div w:id="315379792">
      <w:bodyDiv w:val="1"/>
      <w:marLeft w:val="0"/>
      <w:marRight w:val="0"/>
      <w:marTop w:val="0"/>
      <w:marBottom w:val="0"/>
      <w:divBdr>
        <w:top w:val="none" w:sz="0" w:space="0" w:color="auto"/>
        <w:left w:val="none" w:sz="0" w:space="0" w:color="auto"/>
        <w:bottom w:val="none" w:sz="0" w:space="0" w:color="auto"/>
        <w:right w:val="none" w:sz="0" w:space="0" w:color="auto"/>
      </w:divBdr>
    </w:div>
    <w:div w:id="316226259">
      <w:bodyDiv w:val="1"/>
      <w:marLeft w:val="0"/>
      <w:marRight w:val="0"/>
      <w:marTop w:val="0"/>
      <w:marBottom w:val="0"/>
      <w:divBdr>
        <w:top w:val="none" w:sz="0" w:space="0" w:color="auto"/>
        <w:left w:val="none" w:sz="0" w:space="0" w:color="auto"/>
        <w:bottom w:val="none" w:sz="0" w:space="0" w:color="auto"/>
        <w:right w:val="none" w:sz="0" w:space="0" w:color="auto"/>
      </w:divBdr>
    </w:div>
    <w:div w:id="322708415">
      <w:bodyDiv w:val="1"/>
      <w:marLeft w:val="0"/>
      <w:marRight w:val="0"/>
      <w:marTop w:val="0"/>
      <w:marBottom w:val="0"/>
      <w:divBdr>
        <w:top w:val="none" w:sz="0" w:space="0" w:color="auto"/>
        <w:left w:val="none" w:sz="0" w:space="0" w:color="auto"/>
        <w:bottom w:val="none" w:sz="0" w:space="0" w:color="auto"/>
        <w:right w:val="none" w:sz="0" w:space="0" w:color="auto"/>
      </w:divBdr>
    </w:div>
    <w:div w:id="325522460">
      <w:bodyDiv w:val="1"/>
      <w:marLeft w:val="0"/>
      <w:marRight w:val="0"/>
      <w:marTop w:val="0"/>
      <w:marBottom w:val="0"/>
      <w:divBdr>
        <w:top w:val="none" w:sz="0" w:space="0" w:color="auto"/>
        <w:left w:val="none" w:sz="0" w:space="0" w:color="auto"/>
        <w:bottom w:val="none" w:sz="0" w:space="0" w:color="auto"/>
        <w:right w:val="none" w:sz="0" w:space="0" w:color="auto"/>
      </w:divBdr>
    </w:div>
    <w:div w:id="366950921">
      <w:bodyDiv w:val="1"/>
      <w:marLeft w:val="0"/>
      <w:marRight w:val="0"/>
      <w:marTop w:val="0"/>
      <w:marBottom w:val="0"/>
      <w:divBdr>
        <w:top w:val="none" w:sz="0" w:space="0" w:color="auto"/>
        <w:left w:val="none" w:sz="0" w:space="0" w:color="auto"/>
        <w:bottom w:val="none" w:sz="0" w:space="0" w:color="auto"/>
        <w:right w:val="none" w:sz="0" w:space="0" w:color="auto"/>
      </w:divBdr>
    </w:div>
    <w:div w:id="369065014">
      <w:bodyDiv w:val="1"/>
      <w:marLeft w:val="0"/>
      <w:marRight w:val="0"/>
      <w:marTop w:val="0"/>
      <w:marBottom w:val="0"/>
      <w:divBdr>
        <w:top w:val="none" w:sz="0" w:space="0" w:color="auto"/>
        <w:left w:val="none" w:sz="0" w:space="0" w:color="auto"/>
        <w:bottom w:val="none" w:sz="0" w:space="0" w:color="auto"/>
        <w:right w:val="none" w:sz="0" w:space="0" w:color="auto"/>
      </w:divBdr>
    </w:div>
    <w:div w:id="378406269">
      <w:bodyDiv w:val="1"/>
      <w:marLeft w:val="0"/>
      <w:marRight w:val="0"/>
      <w:marTop w:val="0"/>
      <w:marBottom w:val="0"/>
      <w:divBdr>
        <w:top w:val="none" w:sz="0" w:space="0" w:color="auto"/>
        <w:left w:val="none" w:sz="0" w:space="0" w:color="auto"/>
        <w:bottom w:val="none" w:sz="0" w:space="0" w:color="auto"/>
        <w:right w:val="none" w:sz="0" w:space="0" w:color="auto"/>
      </w:divBdr>
    </w:div>
    <w:div w:id="413549963">
      <w:bodyDiv w:val="1"/>
      <w:marLeft w:val="0"/>
      <w:marRight w:val="0"/>
      <w:marTop w:val="0"/>
      <w:marBottom w:val="0"/>
      <w:divBdr>
        <w:top w:val="none" w:sz="0" w:space="0" w:color="auto"/>
        <w:left w:val="none" w:sz="0" w:space="0" w:color="auto"/>
        <w:bottom w:val="none" w:sz="0" w:space="0" w:color="auto"/>
        <w:right w:val="none" w:sz="0" w:space="0" w:color="auto"/>
      </w:divBdr>
    </w:div>
    <w:div w:id="435760750">
      <w:bodyDiv w:val="1"/>
      <w:marLeft w:val="0"/>
      <w:marRight w:val="0"/>
      <w:marTop w:val="0"/>
      <w:marBottom w:val="0"/>
      <w:divBdr>
        <w:top w:val="none" w:sz="0" w:space="0" w:color="auto"/>
        <w:left w:val="none" w:sz="0" w:space="0" w:color="auto"/>
        <w:bottom w:val="none" w:sz="0" w:space="0" w:color="auto"/>
        <w:right w:val="none" w:sz="0" w:space="0" w:color="auto"/>
      </w:divBdr>
    </w:div>
    <w:div w:id="448935623">
      <w:bodyDiv w:val="1"/>
      <w:marLeft w:val="0"/>
      <w:marRight w:val="0"/>
      <w:marTop w:val="0"/>
      <w:marBottom w:val="0"/>
      <w:divBdr>
        <w:top w:val="none" w:sz="0" w:space="0" w:color="auto"/>
        <w:left w:val="none" w:sz="0" w:space="0" w:color="auto"/>
        <w:bottom w:val="none" w:sz="0" w:space="0" w:color="auto"/>
        <w:right w:val="none" w:sz="0" w:space="0" w:color="auto"/>
      </w:divBdr>
    </w:div>
    <w:div w:id="482242065">
      <w:bodyDiv w:val="1"/>
      <w:marLeft w:val="0"/>
      <w:marRight w:val="0"/>
      <w:marTop w:val="0"/>
      <w:marBottom w:val="0"/>
      <w:divBdr>
        <w:top w:val="none" w:sz="0" w:space="0" w:color="auto"/>
        <w:left w:val="none" w:sz="0" w:space="0" w:color="auto"/>
        <w:bottom w:val="none" w:sz="0" w:space="0" w:color="auto"/>
        <w:right w:val="none" w:sz="0" w:space="0" w:color="auto"/>
      </w:divBdr>
    </w:div>
    <w:div w:id="483545860">
      <w:bodyDiv w:val="1"/>
      <w:marLeft w:val="0"/>
      <w:marRight w:val="0"/>
      <w:marTop w:val="0"/>
      <w:marBottom w:val="0"/>
      <w:divBdr>
        <w:top w:val="none" w:sz="0" w:space="0" w:color="auto"/>
        <w:left w:val="none" w:sz="0" w:space="0" w:color="auto"/>
        <w:bottom w:val="none" w:sz="0" w:space="0" w:color="auto"/>
        <w:right w:val="none" w:sz="0" w:space="0" w:color="auto"/>
      </w:divBdr>
    </w:div>
    <w:div w:id="512233070">
      <w:bodyDiv w:val="1"/>
      <w:marLeft w:val="0"/>
      <w:marRight w:val="0"/>
      <w:marTop w:val="0"/>
      <w:marBottom w:val="0"/>
      <w:divBdr>
        <w:top w:val="none" w:sz="0" w:space="0" w:color="auto"/>
        <w:left w:val="none" w:sz="0" w:space="0" w:color="auto"/>
        <w:bottom w:val="none" w:sz="0" w:space="0" w:color="auto"/>
        <w:right w:val="none" w:sz="0" w:space="0" w:color="auto"/>
      </w:divBdr>
    </w:div>
    <w:div w:id="526791586">
      <w:bodyDiv w:val="1"/>
      <w:marLeft w:val="0"/>
      <w:marRight w:val="0"/>
      <w:marTop w:val="0"/>
      <w:marBottom w:val="0"/>
      <w:divBdr>
        <w:top w:val="none" w:sz="0" w:space="0" w:color="auto"/>
        <w:left w:val="none" w:sz="0" w:space="0" w:color="auto"/>
        <w:bottom w:val="none" w:sz="0" w:space="0" w:color="auto"/>
        <w:right w:val="none" w:sz="0" w:space="0" w:color="auto"/>
      </w:divBdr>
    </w:div>
    <w:div w:id="549460182">
      <w:bodyDiv w:val="1"/>
      <w:marLeft w:val="0"/>
      <w:marRight w:val="0"/>
      <w:marTop w:val="0"/>
      <w:marBottom w:val="0"/>
      <w:divBdr>
        <w:top w:val="none" w:sz="0" w:space="0" w:color="auto"/>
        <w:left w:val="none" w:sz="0" w:space="0" w:color="auto"/>
        <w:bottom w:val="none" w:sz="0" w:space="0" w:color="auto"/>
        <w:right w:val="none" w:sz="0" w:space="0" w:color="auto"/>
      </w:divBdr>
    </w:div>
    <w:div w:id="588468466">
      <w:bodyDiv w:val="1"/>
      <w:marLeft w:val="0"/>
      <w:marRight w:val="0"/>
      <w:marTop w:val="0"/>
      <w:marBottom w:val="0"/>
      <w:divBdr>
        <w:top w:val="none" w:sz="0" w:space="0" w:color="auto"/>
        <w:left w:val="none" w:sz="0" w:space="0" w:color="auto"/>
        <w:bottom w:val="none" w:sz="0" w:space="0" w:color="auto"/>
        <w:right w:val="none" w:sz="0" w:space="0" w:color="auto"/>
      </w:divBdr>
    </w:div>
    <w:div w:id="620385212">
      <w:bodyDiv w:val="1"/>
      <w:marLeft w:val="0"/>
      <w:marRight w:val="0"/>
      <w:marTop w:val="0"/>
      <w:marBottom w:val="0"/>
      <w:divBdr>
        <w:top w:val="none" w:sz="0" w:space="0" w:color="auto"/>
        <w:left w:val="none" w:sz="0" w:space="0" w:color="auto"/>
        <w:bottom w:val="none" w:sz="0" w:space="0" w:color="auto"/>
        <w:right w:val="none" w:sz="0" w:space="0" w:color="auto"/>
      </w:divBdr>
    </w:div>
    <w:div w:id="622269708">
      <w:bodyDiv w:val="1"/>
      <w:marLeft w:val="0"/>
      <w:marRight w:val="0"/>
      <w:marTop w:val="0"/>
      <w:marBottom w:val="0"/>
      <w:divBdr>
        <w:top w:val="none" w:sz="0" w:space="0" w:color="auto"/>
        <w:left w:val="none" w:sz="0" w:space="0" w:color="auto"/>
        <w:bottom w:val="none" w:sz="0" w:space="0" w:color="auto"/>
        <w:right w:val="none" w:sz="0" w:space="0" w:color="auto"/>
      </w:divBdr>
    </w:div>
    <w:div w:id="671107142">
      <w:bodyDiv w:val="1"/>
      <w:marLeft w:val="0"/>
      <w:marRight w:val="0"/>
      <w:marTop w:val="0"/>
      <w:marBottom w:val="0"/>
      <w:divBdr>
        <w:top w:val="none" w:sz="0" w:space="0" w:color="auto"/>
        <w:left w:val="none" w:sz="0" w:space="0" w:color="auto"/>
        <w:bottom w:val="none" w:sz="0" w:space="0" w:color="auto"/>
        <w:right w:val="none" w:sz="0" w:space="0" w:color="auto"/>
      </w:divBdr>
    </w:div>
    <w:div w:id="671225668">
      <w:bodyDiv w:val="1"/>
      <w:marLeft w:val="0"/>
      <w:marRight w:val="0"/>
      <w:marTop w:val="0"/>
      <w:marBottom w:val="0"/>
      <w:divBdr>
        <w:top w:val="none" w:sz="0" w:space="0" w:color="auto"/>
        <w:left w:val="none" w:sz="0" w:space="0" w:color="auto"/>
        <w:bottom w:val="none" w:sz="0" w:space="0" w:color="auto"/>
        <w:right w:val="none" w:sz="0" w:space="0" w:color="auto"/>
      </w:divBdr>
    </w:div>
    <w:div w:id="733938058">
      <w:bodyDiv w:val="1"/>
      <w:marLeft w:val="0"/>
      <w:marRight w:val="0"/>
      <w:marTop w:val="0"/>
      <w:marBottom w:val="0"/>
      <w:divBdr>
        <w:top w:val="none" w:sz="0" w:space="0" w:color="auto"/>
        <w:left w:val="none" w:sz="0" w:space="0" w:color="auto"/>
        <w:bottom w:val="none" w:sz="0" w:space="0" w:color="auto"/>
        <w:right w:val="none" w:sz="0" w:space="0" w:color="auto"/>
      </w:divBdr>
    </w:div>
    <w:div w:id="734821770">
      <w:bodyDiv w:val="1"/>
      <w:marLeft w:val="0"/>
      <w:marRight w:val="0"/>
      <w:marTop w:val="0"/>
      <w:marBottom w:val="0"/>
      <w:divBdr>
        <w:top w:val="none" w:sz="0" w:space="0" w:color="auto"/>
        <w:left w:val="none" w:sz="0" w:space="0" w:color="auto"/>
        <w:bottom w:val="none" w:sz="0" w:space="0" w:color="auto"/>
        <w:right w:val="none" w:sz="0" w:space="0" w:color="auto"/>
      </w:divBdr>
    </w:div>
    <w:div w:id="872501769">
      <w:bodyDiv w:val="1"/>
      <w:marLeft w:val="0"/>
      <w:marRight w:val="0"/>
      <w:marTop w:val="0"/>
      <w:marBottom w:val="0"/>
      <w:divBdr>
        <w:top w:val="none" w:sz="0" w:space="0" w:color="auto"/>
        <w:left w:val="none" w:sz="0" w:space="0" w:color="auto"/>
        <w:bottom w:val="none" w:sz="0" w:space="0" w:color="auto"/>
        <w:right w:val="none" w:sz="0" w:space="0" w:color="auto"/>
      </w:divBdr>
    </w:div>
    <w:div w:id="894662081">
      <w:bodyDiv w:val="1"/>
      <w:marLeft w:val="0"/>
      <w:marRight w:val="0"/>
      <w:marTop w:val="0"/>
      <w:marBottom w:val="0"/>
      <w:divBdr>
        <w:top w:val="none" w:sz="0" w:space="0" w:color="auto"/>
        <w:left w:val="none" w:sz="0" w:space="0" w:color="auto"/>
        <w:bottom w:val="none" w:sz="0" w:space="0" w:color="auto"/>
        <w:right w:val="none" w:sz="0" w:space="0" w:color="auto"/>
      </w:divBdr>
    </w:div>
    <w:div w:id="931160956">
      <w:bodyDiv w:val="1"/>
      <w:marLeft w:val="0"/>
      <w:marRight w:val="0"/>
      <w:marTop w:val="0"/>
      <w:marBottom w:val="0"/>
      <w:divBdr>
        <w:top w:val="none" w:sz="0" w:space="0" w:color="auto"/>
        <w:left w:val="none" w:sz="0" w:space="0" w:color="auto"/>
        <w:bottom w:val="none" w:sz="0" w:space="0" w:color="auto"/>
        <w:right w:val="none" w:sz="0" w:space="0" w:color="auto"/>
      </w:divBdr>
    </w:div>
    <w:div w:id="983658565">
      <w:bodyDiv w:val="1"/>
      <w:marLeft w:val="0"/>
      <w:marRight w:val="0"/>
      <w:marTop w:val="0"/>
      <w:marBottom w:val="0"/>
      <w:divBdr>
        <w:top w:val="none" w:sz="0" w:space="0" w:color="auto"/>
        <w:left w:val="none" w:sz="0" w:space="0" w:color="auto"/>
        <w:bottom w:val="none" w:sz="0" w:space="0" w:color="auto"/>
        <w:right w:val="none" w:sz="0" w:space="0" w:color="auto"/>
      </w:divBdr>
    </w:div>
    <w:div w:id="1021205728">
      <w:bodyDiv w:val="1"/>
      <w:marLeft w:val="0"/>
      <w:marRight w:val="0"/>
      <w:marTop w:val="0"/>
      <w:marBottom w:val="0"/>
      <w:divBdr>
        <w:top w:val="none" w:sz="0" w:space="0" w:color="auto"/>
        <w:left w:val="none" w:sz="0" w:space="0" w:color="auto"/>
        <w:bottom w:val="none" w:sz="0" w:space="0" w:color="auto"/>
        <w:right w:val="none" w:sz="0" w:space="0" w:color="auto"/>
      </w:divBdr>
    </w:div>
    <w:div w:id="1125612134">
      <w:bodyDiv w:val="1"/>
      <w:marLeft w:val="0"/>
      <w:marRight w:val="0"/>
      <w:marTop w:val="0"/>
      <w:marBottom w:val="0"/>
      <w:divBdr>
        <w:top w:val="none" w:sz="0" w:space="0" w:color="auto"/>
        <w:left w:val="none" w:sz="0" w:space="0" w:color="auto"/>
        <w:bottom w:val="none" w:sz="0" w:space="0" w:color="auto"/>
        <w:right w:val="none" w:sz="0" w:space="0" w:color="auto"/>
      </w:divBdr>
    </w:div>
    <w:div w:id="1129666909">
      <w:bodyDiv w:val="1"/>
      <w:marLeft w:val="0"/>
      <w:marRight w:val="0"/>
      <w:marTop w:val="0"/>
      <w:marBottom w:val="0"/>
      <w:divBdr>
        <w:top w:val="none" w:sz="0" w:space="0" w:color="auto"/>
        <w:left w:val="none" w:sz="0" w:space="0" w:color="auto"/>
        <w:bottom w:val="none" w:sz="0" w:space="0" w:color="auto"/>
        <w:right w:val="none" w:sz="0" w:space="0" w:color="auto"/>
      </w:divBdr>
    </w:div>
    <w:div w:id="1137725410">
      <w:bodyDiv w:val="1"/>
      <w:marLeft w:val="0"/>
      <w:marRight w:val="0"/>
      <w:marTop w:val="0"/>
      <w:marBottom w:val="0"/>
      <w:divBdr>
        <w:top w:val="none" w:sz="0" w:space="0" w:color="auto"/>
        <w:left w:val="none" w:sz="0" w:space="0" w:color="auto"/>
        <w:bottom w:val="none" w:sz="0" w:space="0" w:color="auto"/>
        <w:right w:val="none" w:sz="0" w:space="0" w:color="auto"/>
      </w:divBdr>
    </w:div>
    <w:div w:id="1140224064">
      <w:bodyDiv w:val="1"/>
      <w:marLeft w:val="0"/>
      <w:marRight w:val="0"/>
      <w:marTop w:val="0"/>
      <w:marBottom w:val="0"/>
      <w:divBdr>
        <w:top w:val="none" w:sz="0" w:space="0" w:color="auto"/>
        <w:left w:val="none" w:sz="0" w:space="0" w:color="auto"/>
        <w:bottom w:val="none" w:sz="0" w:space="0" w:color="auto"/>
        <w:right w:val="none" w:sz="0" w:space="0" w:color="auto"/>
      </w:divBdr>
    </w:div>
    <w:div w:id="1190726747">
      <w:bodyDiv w:val="1"/>
      <w:marLeft w:val="0"/>
      <w:marRight w:val="0"/>
      <w:marTop w:val="0"/>
      <w:marBottom w:val="0"/>
      <w:divBdr>
        <w:top w:val="none" w:sz="0" w:space="0" w:color="auto"/>
        <w:left w:val="none" w:sz="0" w:space="0" w:color="auto"/>
        <w:bottom w:val="none" w:sz="0" w:space="0" w:color="auto"/>
        <w:right w:val="none" w:sz="0" w:space="0" w:color="auto"/>
      </w:divBdr>
    </w:div>
    <w:div w:id="1251543284">
      <w:bodyDiv w:val="1"/>
      <w:marLeft w:val="0"/>
      <w:marRight w:val="0"/>
      <w:marTop w:val="0"/>
      <w:marBottom w:val="0"/>
      <w:divBdr>
        <w:top w:val="none" w:sz="0" w:space="0" w:color="auto"/>
        <w:left w:val="none" w:sz="0" w:space="0" w:color="auto"/>
        <w:bottom w:val="none" w:sz="0" w:space="0" w:color="auto"/>
        <w:right w:val="none" w:sz="0" w:space="0" w:color="auto"/>
      </w:divBdr>
    </w:div>
    <w:div w:id="1293904045">
      <w:bodyDiv w:val="1"/>
      <w:marLeft w:val="0"/>
      <w:marRight w:val="0"/>
      <w:marTop w:val="0"/>
      <w:marBottom w:val="0"/>
      <w:divBdr>
        <w:top w:val="none" w:sz="0" w:space="0" w:color="auto"/>
        <w:left w:val="none" w:sz="0" w:space="0" w:color="auto"/>
        <w:bottom w:val="none" w:sz="0" w:space="0" w:color="auto"/>
        <w:right w:val="none" w:sz="0" w:space="0" w:color="auto"/>
      </w:divBdr>
    </w:div>
    <w:div w:id="1297763832">
      <w:bodyDiv w:val="1"/>
      <w:marLeft w:val="0"/>
      <w:marRight w:val="0"/>
      <w:marTop w:val="0"/>
      <w:marBottom w:val="0"/>
      <w:divBdr>
        <w:top w:val="none" w:sz="0" w:space="0" w:color="auto"/>
        <w:left w:val="none" w:sz="0" w:space="0" w:color="auto"/>
        <w:bottom w:val="none" w:sz="0" w:space="0" w:color="auto"/>
        <w:right w:val="none" w:sz="0" w:space="0" w:color="auto"/>
      </w:divBdr>
    </w:div>
    <w:div w:id="1325545990">
      <w:bodyDiv w:val="1"/>
      <w:marLeft w:val="0"/>
      <w:marRight w:val="0"/>
      <w:marTop w:val="0"/>
      <w:marBottom w:val="0"/>
      <w:divBdr>
        <w:top w:val="none" w:sz="0" w:space="0" w:color="auto"/>
        <w:left w:val="none" w:sz="0" w:space="0" w:color="auto"/>
        <w:bottom w:val="none" w:sz="0" w:space="0" w:color="auto"/>
        <w:right w:val="none" w:sz="0" w:space="0" w:color="auto"/>
      </w:divBdr>
    </w:div>
    <w:div w:id="1350334224">
      <w:bodyDiv w:val="1"/>
      <w:marLeft w:val="0"/>
      <w:marRight w:val="0"/>
      <w:marTop w:val="0"/>
      <w:marBottom w:val="0"/>
      <w:divBdr>
        <w:top w:val="none" w:sz="0" w:space="0" w:color="auto"/>
        <w:left w:val="none" w:sz="0" w:space="0" w:color="auto"/>
        <w:bottom w:val="none" w:sz="0" w:space="0" w:color="auto"/>
        <w:right w:val="none" w:sz="0" w:space="0" w:color="auto"/>
      </w:divBdr>
    </w:div>
    <w:div w:id="1373115200">
      <w:bodyDiv w:val="1"/>
      <w:marLeft w:val="0"/>
      <w:marRight w:val="0"/>
      <w:marTop w:val="0"/>
      <w:marBottom w:val="0"/>
      <w:divBdr>
        <w:top w:val="none" w:sz="0" w:space="0" w:color="auto"/>
        <w:left w:val="none" w:sz="0" w:space="0" w:color="auto"/>
        <w:bottom w:val="none" w:sz="0" w:space="0" w:color="auto"/>
        <w:right w:val="none" w:sz="0" w:space="0" w:color="auto"/>
      </w:divBdr>
    </w:div>
    <w:div w:id="1412695086">
      <w:bodyDiv w:val="1"/>
      <w:marLeft w:val="0"/>
      <w:marRight w:val="0"/>
      <w:marTop w:val="0"/>
      <w:marBottom w:val="0"/>
      <w:divBdr>
        <w:top w:val="none" w:sz="0" w:space="0" w:color="auto"/>
        <w:left w:val="none" w:sz="0" w:space="0" w:color="auto"/>
        <w:bottom w:val="none" w:sz="0" w:space="0" w:color="auto"/>
        <w:right w:val="none" w:sz="0" w:space="0" w:color="auto"/>
      </w:divBdr>
    </w:div>
    <w:div w:id="1435855857">
      <w:bodyDiv w:val="1"/>
      <w:marLeft w:val="0"/>
      <w:marRight w:val="0"/>
      <w:marTop w:val="0"/>
      <w:marBottom w:val="0"/>
      <w:divBdr>
        <w:top w:val="none" w:sz="0" w:space="0" w:color="auto"/>
        <w:left w:val="none" w:sz="0" w:space="0" w:color="auto"/>
        <w:bottom w:val="none" w:sz="0" w:space="0" w:color="auto"/>
        <w:right w:val="none" w:sz="0" w:space="0" w:color="auto"/>
      </w:divBdr>
    </w:div>
    <w:div w:id="1487235689">
      <w:bodyDiv w:val="1"/>
      <w:marLeft w:val="0"/>
      <w:marRight w:val="0"/>
      <w:marTop w:val="0"/>
      <w:marBottom w:val="0"/>
      <w:divBdr>
        <w:top w:val="none" w:sz="0" w:space="0" w:color="auto"/>
        <w:left w:val="none" w:sz="0" w:space="0" w:color="auto"/>
        <w:bottom w:val="none" w:sz="0" w:space="0" w:color="auto"/>
        <w:right w:val="none" w:sz="0" w:space="0" w:color="auto"/>
      </w:divBdr>
    </w:div>
    <w:div w:id="1488092423">
      <w:bodyDiv w:val="1"/>
      <w:marLeft w:val="0"/>
      <w:marRight w:val="0"/>
      <w:marTop w:val="0"/>
      <w:marBottom w:val="0"/>
      <w:divBdr>
        <w:top w:val="none" w:sz="0" w:space="0" w:color="auto"/>
        <w:left w:val="none" w:sz="0" w:space="0" w:color="auto"/>
        <w:bottom w:val="none" w:sz="0" w:space="0" w:color="auto"/>
        <w:right w:val="none" w:sz="0" w:space="0" w:color="auto"/>
      </w:divBdr>
    </w:div>
    <w:div w:id="1517841903">
      <w:bodyDiv w:val="1"/>
      <w:marLeft w:val="0"/>
      <w:marRight w:val="0"/>
      <w:marTop w:val="0"/>
      <w:marBottom w:val="0"/>
      <w:divBdr>
        <w:top w:val="none" w:sz="0" w:space="0" w:color="auto"/>
        <w:left w:val="none" w:sz="0" w:space="0" w:color="auto"/>
        <w:bottom w:val="none" w:sz="0" w:space="0" w:color="auto"/>
        <w:right w:val="none" w:sz="0" w:space="0" w:color="auto"/>
      </w:divBdr>
    </w:div>
    <w:div w:id="1552184675">
      <w:bodyDiv w:val="1"/>
      <w:marLeft w:val="0"/>
      <w:marRight w:val="0"/>
      <w:marTop w:val="0"/>
      <w:marBottom w:val="0"/>
      <w:divBdr>
        <w:top w:val="none" w:sz="0" w:space="0" w:color="auto"/>
        <w:left w:val="none" w:sz="0" w:space="0" w:color="auto"/>
        <w:bottom w:val="none" w:sz="0" w:space="0" w:color="auto"/>
        <w:right w:val="none" w:sz="0" w:space="0" w:color="auto"/>
      </w:divBdr>
    </w:div>
    <w:div w:id="1589999107">
      <w:bodyDiv w:val="1"/>
      <w:marLeft w:val="0"/>
      <w:marRight w:val="0"/>
      <w:marTop w:val="0"/>
      <w:marBottom w:val="0"/>
      <w:divBdr>
        <w:top w:val="none" w:sz="0" w:space="0" w:color="auto"/>
        <w:left w:val="none" w:sz="0" w:space="0" w:color="auto"/>
        <w:bottom w:val="none" w:sz="0" w:space="0" w:color="auto"/>
        <w:right w:val="none" w:sz="0" w:space="0" w:color="auto"/>
      </w:divBdr>
    </w:div>
    <w:div w:id="1605651174">
      <w:bodyDiv w:val="1"/>
      <w:marLeft w:val="0"/>
      <w:marRight w:val="0"/>
      <w:marTop w:val="0"/>
      <w:marBottom w:val="0"/>
      <w:divBdr>
        <w:top w:val="none" w:sz="0" w:space="0" w:color="auto"/>
        <w:left w:val="none" w:sz="0" w:space="0" w:color="auto"/>
        <w:bottom w:val="none" w:sz="0" w:space="0" w:color="auto"/>
        <w:right w:val="none" w:sz="0" w:space="0" w:color="auto"/>
      </w:divBdr>
    </w:div>
    <w:div w:id="1611085050">
      <w:bodyDiv w:val="1"/>
      <w:marLeft w:val="0"/>
      <w:marRight w:val="0"/>
      <w:marTop w:val="0"/>
      <w:marBottom w:val="0"/>
      <w:divBdr>
        <w:top w:val="none" w:sz="0" w:space="0" w:color="auto"/>
        <w:left w:val="none" w:sz="0" w:space="0" w:color="auto"/>
        <w:bottom w:val="none" w:sz="0" w:space="0" w:color="auto"/>
        <w:right w:val="none" w:sz="0" w:space="0" w:color="auto"/>
      </w:divBdr>
    </w:div>
    <w:div w:id="1613051929">
      <w:bodyDiv w:val="1"/>
      <w:marLeft w:val="0"/>
      <w:marRight w:val="0"/>
      <w:marTop w:val="0"/>
      <w:marBottom w:val="0"/>
      <w:divBdr>
        <w:top w:val="none" w:sz="0" w:space="0" w:color="auto"/>
        <w:left w:val="none" w:sz="0" w:space="0" w:color="auto"/>
        <w:bottom w:val="none" w:sz="0" w:space="0" w:color="auto"/>
        <w:right w:val="none" w:sz="0" w:space="0" w:color="auto"/>
      </w:divBdr>
    </w:div>
    <w:div w:id="1729694266">
      <w:bodyDiv w:val="1"/>
      <w:marLeft w:val="0"/>
      <w:marRight w:val="0"/>
      <w:marTop w:val="0"/>
      <w:marBottom w:val="0"/>
      <w:divBdr>
        <w:top w:val="none" w:sz="0" w:space="0" w:color="auto"/>
        <w:left w:val="none" w:sz="0" w:space="0" w:color="auto"/>
        <w:bottom w:val="none" w:sz="0" w:space="0" w:color="auto"/>
        <w:right w:val="none" w:sz="0" w:space="0" w:color="auto"/>
      </w:divBdr>
    </w:div>
    <w:div w:id="1762335534">
      <w:bodyDiv w:val="1"/>
      <w:marLeft w:val="0"/>
      <w:marRight w:val="0"/>
      <w:marTop w:val="0"/>
      <w:marBottom w:val="0"/>
      <w:divBdr>
        <w:top w:val="none" w:sz="0" w:space="0" w:color="auto"/>
        <w:left w:val="none" w:sz="0" w:space="0" w:color="auto"/>
        <w:bottom w:val="none" w:sz="0" w:space="0" w:color="auto"/>
        <w:right w:val="none" w:sz="0" w:space="0" w:color="auto"/>
      </w:divBdr>
    </w:div>
    <w:div w:id="1800417907">
      <w:bodyDiv w:val="1"/>
      <w:marLeft w:val="0"/>
      <w:marRight w:val="0"/>
      <w:marTop w:val="0"/>
      <w:marBottom w:val="0"/>
      <w:divBdr>
        <w:top w:val="none" w:sz="0" w:space="0" w:color="auto"/>
        <w:left w:val="none" w:sz="0" w:space="0" w:color="auto"/>
        <w:bottom w:val="none" w:sz="0" w:space="0" w:color="auto"/>
        <w:right w:val="none" w:sz="0" w:space="0" w:color="auto"/>
      </w:divBdr>
    </w:div>
    <w:div w:id="1885217241">
      <w:bodyDiv w:val="1"/>
      <w:marLeft w:val="0"/>
      <w:marRight w:val="0"/>
      <w:marTop w:val="0"/>
      <w:marBottom w:val="0"/>
      <w:divBdr>
        <w:top w:val="none" w:sz="0" w:space="0" w:color="auto"/>
        <w:left w:val="none" w:sz="0" w:space="0" w:color="auto"/>
        <w:bottom w:val="none" w:sz="0" w:space="0" w:color="auto"/>
        <w:right w:val="none" w:sz="0" w:space="0" w:color="auto"/>
      </w:divBdr>
    </w:div>
    <w:div w:id="1945569773">
      <w:bodyDiv w:val="1"/>
      <w:marLeft w:val="0"/>
      <w:marRight w:val="0"/>
      <w:marTop w:val="0"/>
      <w:marBottom w:val="0"/>
      <w:divBdr>
        <w:top w:val="none" w:sz="0" w:space="0" w:color="auto"/>
        <w:left w:val="none" w:sz="0" w:space="0" w:color="auto"/>
        <w:bottom w:val="none" w:sz="0" w:space="0" w:color="auto"/>
        <w:right w:val="none" w:sz="0" w:space="0" w:color="auto"/>
      </w:divBdr>
    </w:div>
    <w:div w:id="1949310559">
      <w:bodyDiv w:val="1"/>
      <w:marLeft w:val="0"/>
      <w:marRight w:val="0"/>
      <w:marTop w:val="0"/>
      <w:marBottom w:val="0"/>
      <w:divBdr>
        <w:top w:val="none" w:sz="0" w:space="0" w:color="auto"/>
        <w:left w:val="none" w:sz="0" w:space="0" w:color="auto"/>
        <w:bottom w:val="none" w:sz="0" w:space="0" w:color="auto"/>
        <w:right w:val="none" w:sz="0" w:space="0" w:color="auto"/>
      </w:divBdr>
    </w:div>
    <w:div w:id="205299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lobaldata.com/company-profile/premier-oil-plc/" TargetMode="External"/><Relationship Id="rId18" Type="http://schemas.openxmlformats.org/officeDocument/2006/relationships/hyperlink" Target="https://www.novuna.co.uk/business-cash-flow/cash-flow-finance-resource-hub/cash-flow-terms/cash-flow-ratio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vestopedia.com/terms/l/liquidityratios.asp" TargetMode="External"/><Relationship Id="rId7" Type="http://schemas.openxmlformats.org/officeDocument/2006/relationships/endnotes" Target="endnotes.xml"/><Relationship Id="rId12" Type="http://schemas.openxmlformats.org/officeDocument/2006/relationships/hyperlink" Target="https://corporatefinanceinstitute.com/resources/accounting/what-is-return-on-equity-roe/" TargetMode="External"/><Relationship Id="rId17" Type="http://schemas.openxmlformats.org/officeDocument/2006/relationships/hyperlink" Target="https://www.marketresearch.com/GlobalData-v3648/Harbour-Energy-PLC-HBR-Financial-38149142/"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ndeed.com/career-advice/career-development/debt-to-equity-ratio" TargetMode="External"/><Relationship Id="rId20" Type="http://schemas.openxmlformats.org/officeDocument/2006/relationships/hyperlink" Target="https://quaintel.com/store/report/harbour-energy-plc-company-profile-swot-pestle-value-chain-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poratefinanceinstitute.com/resources/accounting/inventory-turnover-ratio/" TargetMode="External"/><Relationship Id="rId24" Type="http://schemas.openxmlformats.org/officeDocument/2006/relationships/hyperlink" Target="https://corporatefinanceinstitute.com/resources/accounting/profitability-ratios/" TargetMode="External"/><Relationship Id="rId5" Type="http://schemas.openxmlformats.org/officeDocument/2006/relationships/webSettings" Target="webSettings.xml"/><Relationship Id="rId15" Type="http://schemas.openxmlformats.org/officeDocument/2006/relationships/hyperlink" Target="https://www.investopedia.com/ask/answers/032415/how-asset-turnover-calculated.asp" TargetMode="External"/><Relationship Id="rId23" Type="http://schemas.openxmlformats.org/officeDocument/2006/relationships/hyperlink" Target="https://stablebread.com/altman-z-score/" TargetMode="External"/><Relationship Id="rId10" Type="http://schemas.openxmlformats.org/officeDocument/2006/relationships/hyperlink" Target="https://www.investopedia.com/ask/answers/031215/what-formula-calculating-return-assets-roa.asp" TargetMode="External"/><Relationship Id="rId19" Type="http://schemas.openxmlformats.org/officeDocument/2006/relationships/hyperlink" Target="https://pitchbook.com/profiles/company/64903-5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allstreetprep.com/knowledge/return-on-equity-roe/" TargetMode="External"/><Relationship Id="rId22" Type="http://schemas.openxmlformats.org/officeDocument/2006/relationships/hyperlink" Target="https://www.investopedia.com/terms/q/quickratio.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Tim24</b:Tag>
    <b:SourceType>InternetSite</b:SourceType>
    <b:Guid>{841103A2-F27B-4B34-9146-F8C9DA52199C}</b:Guid>
    <b:Author>
      <b:Author>
        <b:NameList>
          <b:Person>
            <b:Last>Vipond</b:Last>
            <b:First>Tim</b:First>
          </b:Person>
        </b:NameList>
      </b:Author>
    </b:Author>
    <b:Title>Profitability Ratios</b:Title>
    <b:Year>2024</b:Year>
    <b:URL>https://corporatefinanceinstitute.com/resources/accounting/profitability-ratios/</b:URL>
    <b:RefOrder>3</b:RefOrder>
  </b:Source>
  <b:Source>
    <b:Tag>Glo241</b:Tag>
    <b:SourceType>InternetSite</b:SourceType>
    <b:Guid>{D29D728A-A880-441A-BD8E-E13F0AC3A0A8}</b:Guid>
    <b:Author>
      <b:Author>
        <b:Corporate>Global Data</b:Corporate>
      </b:Author>
    </b:Author>
    <b:Title>Harbour Energy PLC: Overview</b:Title>
    <b:Year>2024</b:Year>
    <b:URL>https://www.globaldata.com/company-profile/premier-oil-plc/</b:URL>
    <b:RefOrder>1</b:RefOrder>
  </b:Source>
  <b:Source>
    <b:Tag>Con24</b:Tag>
    <b:SourceType>InternetSite</b:SourceType>
    <b:Guid>{260E6345-E0BB-491E-9862-5A8B9FCC98E7}</b:Guid>
    <b:Author>
      <b:Author>
        <b:Corporate>ConocoPhillips</b:Corporate>
      </b:Author>
    </b:Author>
    <b:Title>About us</b:Title>
    <b:Year>2024</b:Year>
    <b:URL>https://www.conocophillips.com/about-us/#:~:text=ConocoPhillips%20is%20one%20of%20the,on%20production%20and%20proved%20reserves.&amp;text=Across%20our%2013%20countries%20of,produce%20oil%20and%20natural%20gas.</b:URL>
    <b:RefOrder>2</b:RefOrder>
  </b:Source>
  <b:Source>
    <b:Tag>Mah20</b:Tag>
    <b:SourceType>JournalArticle</b:SourceType>
    <b:Guid>{B7F48E24-F479-4FF9-9CF0-72DFFB693D24}</b:Guid>
    <b:Title>The Influence of Gross Profit Margin, Operating Profit Margin and Net Profit Margin on the Stock Price of Consumer Good Industry in the Indonesia Stock Exchange on 2012-2014</b:Title>
    <b:Year>2020</b:Year>
    <b:Author>
      <b:Author>
        <b:NameList>
          <b:Person>
            <b:Last>Mahdi</b:Last>
            <b:First>Mahruzal</b:First>
          </b:Person>
        </b:NameList>
      </b:Author>
    </b:Author>
    <b:JournalName>International Journal of Business Economics and Social Development </b:JournalName>
    <b:RefOrder>4</b:RefOrder>
  </b:Source>
  <b:Source>
    <b:Tag>Nov20</b:Tag>
    <b:SourceType>JournalArticle</b:SourceType>
    <b:Guid>{E0D3C695-A425-45A8-8AFE-6D31F20BCCCD}</b:Guid>
    <b:Author>
      <b:Author>
        <b:NameList>
          <b:Person>
            <b:Last>Handayani</b:Last>
            <b:First>Novia</b:First>
          </b:Person>
        </b:NameList>
      </b:Author>
    </b:Author>
    <b:Title>The Effect of Net Profit Margin and Return on Equity Toward Profit Growth</b:Title>
    <b:JournalName>Moneter - Jurnal Akuntansi dan Keuangan</b:JournalName>
    <b:Year>2020</b:Year>
    <b:RefOrder>5</b:RefOrder>
  </b:Source>
  <b:Source>
    <b:Tag>Wuk21</b:Tag>
    <b:SourceType>JournalArticle</b:SourceType>
    <b:Guid>{6735FB43-C4AA-487E-BCCF-0FEB675BF2D3}</b:Guid>
    <b:Author>
      <b:Author>
        <b:NameList>
          <b:Person>
            <b:Last>Budiyanta</b:Last>
            <b:First>Wuku</b:First>
            <b:Middle>Astuti</b:Middle>
          </b:Person>
        </b:NameList>
      </b:Author>
    </b:Author>
    <b:Title>A Literature Review of Net Profit Margin</b:Title>
    <b:JournalName>Social Science Studies</b:JournalName>
    <b:Year>2021</b:Year>
    <b:RefOrder>6</b:RefOrder>
  </b:Source>
  <b:Source>
    <b:Tag>Cla24</b:Tag>
    <b:SourceType>InternetSite</b:SourceType>
    <b:Guid>{0B7A6A7D-AD0B-4991-857E-26467417F990}</b:Guid>
    <b:Title>How to Calculate Return on Assets (ROA) With Examples</b:Title>
    <b:Year>2024</b:Year>
    <b:Author>
      <b:Author>
        <b:NameList>
          <b:Person>
            <b:Last>Boyte-White</b:Last>
            <b:First>Claire</b:First>
          </b:Person>
        </b:NameList>
      </b:Author>
    </b:Author>
    <b:URL>Claire Boyte-White</b:URL>
    <b:RefOrder>7</b:RefOrder>
  </b:Source>
  <b:Source>
    <b:Tag>CFI242</b:Tag>
    <b:SourceType>InternetSite</b:SourceType>
    <b:Guid>{F58B7C24-3334-4DD2-91A5-E08A76B2B4E0}</b:Guid>
    <b:Author>
      <b:Author>
        <b:NameList>
          <b:Person>
            <b:Last>Team</b:Last>
            <b:First>CFI</b:First>
          </b:Person>
        </b:NameList>
      </b:Author>
    </b:Author>
    <b:Title>Return on Equity (ROE)</b:Title>
    <b:Year>2024</b:Year>
    <b:URL>https://corporatefinanceinstitute.com/resources/accounting/what-is-return-on-equity-roe/</b:URL>
    <b:RefOrder>8</b:RefOrder>
  </b:Source>
  <b:Source>
    <b:Tag>Wal24</b:Tag>
    <b:SourceType>InternetSite</b:SourceType>
    <b:Guid>{E9A82F42-EEBF-4C6B-9F85-F710BE6A69BD}</b:Guid>
    <b:Author>
      <b:Author>
        <b:Corporate>Wall Street </b:Corporate>
      </b:Author>
    </b:Author>
    <b:Title>Return on Equity (ROE)</b:Title>
    <b:Year>2024</b:Year>
    <b:URL>https://www.wallstreetprep.com/knowledge/return-on-equity-roe/</b:URL>
    <b:RefOrder>9</b:RefOrder>
  </b:Source>
  <b:Source>
    <b:Tag>sta24</b:Tag>
    <b:SourceType>InternetSite</b:SourceType>
    <b:Guid>{E19426CF-C093-4796-AA4F-267D6A1549F9}</b:Guid>
    <b:Author>
      <b:Author>
        <b:Corporate>stablebread</b:Corporate>
      </b:Author>
    </b:Author>
    <b:Title>How to Assess Bankruptcy Risk With the Altman Z-Score Models</b:Title>
    <b:Year>2024</b:Year>
    <b:URL>https://stablebread.com/altman-z-score/</b:URL>
    <b:RefOrder>10</b:RefOrder>
  </b:Source>
  <b:Source>
    <b:Tag>Ada24</b:Tag>
    <b:SourceType>InternetSite</b:SourceType>
    <b:Guid>{F59B2475-DB94-497A-ADBD-D0BB6C8B4DE9}</b:Guid>
    <b:Author>
      <b:Author>
        <b:NameList>
          <b:Person>
            <b:Last>Hayes</b:Last>
            <b:First>Adam</b:First>
          </b:Person>
        </b:NameList>
      </b:Author>
    </b:Author>
    <b:Title>Understanding Liquidity Ratios: Types and Their Importance</b:Title>
    <b:Year>2024</b:Year>
    <b:URL>https://www.investopedia.com/terms/l/liquidityratios.asp</b:URL>
    <b:RefOrder>11</b:RefOrder>
  </b:Source>
  <b:Source>
    <b:Tag>Sho24</b:Tag>
    <b:SourceType>InternetSite</b:SourceType>
    <b:Guid>{9876780A-9C19-41F5-8187-255FEB25233E}</b:Guid>
    <b:Author>
      <b:Author>
        <b:NameList>
          <b:Person>
            <b:Last>Seth</b:Last>
            <b:First>Shobhit</b:First>
          </b:Person>
        </b:NameList>
      </b:Author>
    </b:Author>
    <b:Title>Quick Ratio Formula With Examples, Pros and Cons</b:Title>
    <b:Year>2024</b:Year>
    <b:URL>https://www.investopedia.com/terms/q/quickratio.asp#:~:text=The%20quick%20ratio%20is%20calculated,receivables%20by%20total%20current%20liabilities.</b:URL>
    <b:RefOrder>12</b:RefOrder>
  </b:Source>
  <b:Source>
    <b:Tag>Qua</b:Tag>
    <b:SourceType>InternetSite</b:SourceType>
    <b:Guid>{B3ED9BD4-3F57-4CD1-9B93-3D8EB87CAD40}</b:Guid>
    <b:Author>
      <b:Author>
        <b:Corporate>Quaintel</b:Corporate>
      </b:Author>
    </b:Author>
    <b:InternetSiteTitle>2024</b:InternetSiteTitle>
    <b:URL>https://quaintel.com/store/report/harbour-energy-plc-company-profile-swot-pestle-value-chain-analysis</b:URL>
    <b:RefOrder>15</b:RefOrder>
  </b:Source>
  <b:Source>
    <b:Tag>Qua24</b:Tag>
    <b:SourceType>InternetSite</b:SourceType>
    <b:Guid>{BBDCE03C-A82B-4B18-839A-6ED71BEBB357}</b:Guid>
    <b:Author>
      <b:Author>
        <b:Corporate>Quaintel</b:Corporate>
      </b:Author>
    </b:Author>
    <b:Title>Report Spotlight</b:Title>
    <b:Year>2024</b:Year>
    <b:URL>https://quaintel.com/store/report/harbour-energy-plc-company-profile-swot-pestle-value-chain-analysis</b:URL>
    <b:RefOrder>13</b:RefOrder>
  </b:Source>
  <b:Source>
    <b:Tag>Mar241</b:Tag>
    <b:SourceType>InternetSite</b:SourceType>
    <b:Guid>{8859F3C8-B111-47F9-B7BE-1852AEB7A679}</b:Guid>
    <b:Author>
      <b:Author>
        <b:Corporate>Market Research</b:Corporate>
      </b:Author>
    </b:Author>
    <b:Title>Harbour Energy PLC (HBR) - Financial and Strategic SWOT Analysis Review</b:Title>
    <b:Year>2024</b:Year>
    <b:URL>https://www.marketresearch.com/GlobalData-v3648/Harbour-Energy-PLC-HBR-Financial-38149142/</b:URL>
    <b:RefOrder>14</b:RefOrder>
  </b:Source>
</b:Sources>
</file>

<file path=customXml/itemProps1.xml><?xml version="1.0" encoding="utf-8"?>
<ds:datastoreItem xmlns:ds="http://schemas.openxmlformats.org/officeDocument/2006/customXml" ds:itemID="{98EAF47B-0030-402D-A19C-FCD010A9D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24</Pages>
  <Words>6282</Words>
  <Characters>35812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662</cp:revision>
  <dcterms:created xsi:type="dcterms:W3CDTF">2024-09-23T09:12:00Z</dcterms:created>
  <dcterms:modified xsi:type="dcterms:W3CDTF">2024-09-25T09:52:00Z</dcterms:modified>
</cp:coreProperties>
</file>