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645" w:rsidRDefault="00921645" w:rsidP="00921645">
      <w:pPr>
        <w:jc w:val="center"/>
        <w:rPr>
          <w:b/>
          <w:sz w:val="32"/>
          <w:szCs w:val="32"/>
        </w:rPr>
      </w:pPr>
    </w:p>
    <w:p w:rsidR="00921645" w:rsidRDefault="00921645" w:rsidP="00921645">
      <w:pPr>
        <w:jc w:val="center"/>
        <w:rPr>
          <w:b/>
          <w:sz w:val="32"/>
          <w:szCs w:val="32"/>
        </w:rPr>
      </w:pPr>
    </w:p>
    <w:p w:rsidR="00921645" w:rsidRDefault="00921645" w:rsidP="00921645">
      <w:pPr>
        <w:jc w:val="center"/>
        <w:rPr>
          <w:b/>
          <w:sz w:val="32"/>
          <w:szCs w:val="32"/>
        </w:rPr>
      </w:pPr>
    </w:p>
    <w:p w:rsidR="00FB154F" w:rsidRPr="00921645" w:rsidRDefault="0077402D" w:rsidP="00921645">
      <w:pPr>
        <w:jc w:val="center"/>
        <w:rPr>
          <w:b/>
          <w:sz w:val="32"/>
          <w:szCs w:val="32"/>
        </w:rPr>
      </w:pPr>
      <w:r w:rsidRPr="00921645">
        <w:rPr>
          <w:b/>
          <w:sz w:val="32"/>
          <w:szCs w:val="32"/>
        </w:rPr>
        <w:t>COMPANY: SMITHS GROUP PLC</w:t>
      </w:r>
    </w:p>
    <w:p w:rsidR="00921645" w:rsidRDefault="00921645" w:rsidP="00921645">
      <w:pPr>
        <w:spacing w:line="480" w:lineRule="auto"/>
        <w:jc w:val="center"/>
        <w:rPr>
          <w:i/>
          <w:sz w:val="29"/>
          <w:szCs w:val="29"/>
        </w:rPr>
      </w:pPr>
    </w:p>
    <w:p w:rsidR="0077402D" w:rsidRPr="00920664" w:rsidRDefault="0077402D" w:rsidP="00921645">
      <w:pPr>
        <w:spacing w:line="480" w:lineRule="auto"/>
        <w:jc w:val="center"/>
        <w:rPr>
          <w:b/>
          <w:i/>
          <w:sz w:val="29"/>
          <w:szCs w:val="29"/>
        </w:rPr>
      </w:pPr>
      <w:r w:rsidRPr="00920664">
        <w:rPr>
          <w:b/>
          <w:i/>
          <w:sz w:val="29"/>
          <w:szCs w:val="29"/>
        </w:rPr>
        <w:t>MODULE TITLE:</w:t>
      </w:r>
      <w:r w:rsidR="00921645" w:rsidRPr="00920664">
        <w:rPr>
          <w:b/>
          <w:i/>
          <w:sz w:val="29"/>
          <w:szCs w:val="29"/>
        </w:rPr>
        <w:t xml:space="preserve"> STRATEGIC FINANCIAL MANAGEMENT</w:t>
      </w:r>
    </w:p>
    <w:p w:rsidR="0077402D" w:rsidRPr="00920664" w:rsidRDefault="0077402D" w:rsidP="00921645">
      <w:pPr>
        <w:spacing w:line="480" w:lineRule="auto"/>
        <w:jc w:val="center"/>
        <w:rPr>
          <w:b/>
          <w:i/>
          <w:sz w:val="29"/>
          <w:szCs w:val="29"/>
        </w:rPr>
      </w:pPr>
      <w:r w:rsidRPr="00920664">
        <w:rPr>
          <w:b/>
          <w:i/>
          <w:sz w:val="29"/>
          <w:szCs w:val="29"/>
        </w:rPr>
        <w:t>MODULE CODE:</w:t>
      </w:r>
      <w:r w:rsidR="00921645" w:rsidRPr="00920664">
        <w:rPr>
          <w:b/>
          <w:i/>
          <w:sz w:val="29"/>
          <w:szCs w:val="29"/>
        </w:rPr>
        <w:t xml:space="preserve"> BU7006</w:t>
      </w:r>
    </w:p>
    <w:p w:rsidR="0077402D" w:rsidRPr="00920664" w:rsidRDefault="0077402D" w:rsidP="00921645">
      <w:pPr>
        <w:spacing w:line="480" w:lineRule="auto"/>
        <w:jc w:val="center"/>
        <w:rPr>
          <w:b/>
          <w:i/>
          <w:sz w:val="29"/>
          <w:szCs w:val="29"/>
        </w:rPr>
      </w:pPr>
      <w:r w:rsidRPr="00920664">
        <w:rPr>
          <w:b/>
          <w:i/>
          <w:sz w:val="29"/>
          <w:szCs w:val="29"/>
        </w:rPr>
        <w:t>MODULE LEADER:</w:t>
      </w:r>
      <w:r w:rsidR="00921645" w:rsidRPr="00920664">
        <w:rPr>
          <w:b/>
          <w:i/>
          <w:sz w:val="29"/>
          <w:szCs w:val="29"/>
        </w:rPr>
        <w:t xml:space="preserve"> DR. MUHAMMAD SANSUI</w:t>
      </w:r>
    </w:p>
    <w:p w:rsidR="0077402D" w:rsidRPr="00920664" w:rsidRDefault="0077402D" w:rsidP="00921645">
      <w:pPr>
        <w:spacing w:line="480" w:lineRule="auto"/>
        <w:jc w:val="center"/>
        <w:rPr>
          <w:b/>
          <w:i/>
          <w:sz w:val="29"/>
          <w:szCs w:val="29"/>
        </w:rPr>
      </w:pPr>
      <w:r w:rsidRPr="00920664">
        <w:rPr>
          <w:b/>
          <w:i/>
          <w:sz w:val="29"/>
          <w:szCs w:val="29"/>
        </w:rPr>
        <w:t>NUMBER OF WORDS:</w:t>
      </w:r>
      <w:r w:rsidR="009B12B0">
        <w:rPr>
          <w:b/>
          <w:i/>
          <w:sz w:val="29"/>
          <w:szCs w:val="29"/>
        </w:rPr>
        <w:t xml:space="preserve"> 4681</w:t>
      </w:r>
    </w:p>
    <w:p w:rsidR="0077402D" w:rsidRDefault="0077402D" w:rsidP="00921645">
      <w:pPr>
        <w:spacing w:line="480" w:lineRule="auto"/>
        <w:jc w:val="center"/>
        <w:rPr>
          <w:b/>
          <w:i/>
          <w:sz w:val="29"/>
          <w:szCs w:val="29"/>
        </w:rPr>
      </w:pPr>
      <w:r w:rsidRPr="00920664">
        <w:rPr>
          <w:b/>
          <w:i/>
          <w:sz w:val="29"/>
          <w:szCs w:val="29"/>
        </w:rPr>
        <w:t>STUDENT ASSESSMENT NUMBER:</w:t>
      </w:r>
    </w:p>
    <w:p w:rsidR="00920664" w:rsidRDefault="00920664" w:rsidP="00921645">
      <w:pPr>
        <w:spacing w:line="480" w:lineRule="auto"/>
        <w:jc w:val="center"/>
        <w:rPr>
          <w:b/>
          <w:i/>
          <w:sz w:val="29"/>
          <w:szCs w:val="29"/>
        </w:rPr>
      </w:pPr>
    </w:p>
    <w:p w:rsidR="00920664" w:rsidRDefault="00920664" w:rsidP="00921645">
      <w:pPr>
        <w:spacing w:line="480" w:lineRule="auto"/>
        <w:jc w:val="center"/>
        <w:rPr>
          <w:b/>
          <w:sz w:val="29"/>
          <w:szCs w:val="29"/>
        </w:rPr>
      </w:pPr>
    </w:p>
    <w:p w:rsidR="00920664" w:rsidRDefault="00920664" w:rsidP="00921645">
      <w:pPr>
        <w:spacing w:line="480" w:lineRule="auto"/>
        <w:jc w:val="center"/>
        <w:rPr>
          <w:b/>
          <w:sz w:val="29"/>
          <w:szCs w:val="29"/>
        </w:rPr>
      </w:pPr>
    </w:p>
    <w:p w:rsidR="00920664" w:rsidRDefault="00920664" w:rsidP="00921645">
      <w:pPr>
        <w:spacing w:line="480" w:lineRule="auto"/>
        <w:jc w:val="center"/>
        <w:rPr>
          <w:b/>
          <w:sz w:val="29"/>
          <w:szCs w:val="29"/>
        </w:rPr>
      </w:pPr>
    </w:p>
    <w:p w:rsidR="00920664" w:rsidRDefault="00920664" w:rsidP="00921645">
      <w:pPr>
        <w:spacing w:line="480" w:lineRule="auto"/>
        <w:jc w:val="center"/>
        <w:rPr>
          <w:b/>
          <w:sz w:val="29"/>
          <w:szCs w:val="29"/>
        </w:rPr>
      </w:pPr>
    </w:p>
    <w:p w:rsidR="00EF4D72" w:rsidRDefault="00EF4D72" w:rsidP="00921645">
      <w:pPr>
        <w:spacing w:line="480" w:lineRule="auto"/>
        <w:jc w:val="center"/>
        <w:rPr>
          <w:b/>
          <w:sz w:val="29"/>
          <w:szCs w:val="29"/>
        </w:rPr>
      </w:pPr>
    </w:p>
    <w:p w:rsidR="00EF4D72" w:rsidRDefault="00EF4D72" w:rsidP="00921645">
      <w:pPr>
        <w:spacing w:line="480" w:lineRule="auto"/>
        <w:jc w:val="center"/>
        <w:rPr>
          <w:b/>
          <w:sz w:val="26"/>
          <w:szCs w:val="26"/>
        </w:rPr>
      </w:pPr>
      <w:r w:rsidRPr="00EF4D72">
        <w:rPr>
          <w:b/>
          <w:sz w:val="26"/>
          <w:szCs w:val="26"/>
        </w:rPr>
        <w:lastRenderedPageBreak/>
        <w:t>TABLE OF CONTENT</w:t>
      </w:r>
    </w:p>
    <w:sdt>
      <w:sdtPr>
        <w:rPr>
          <w:rFonts w:eastAsiaTheme="minorHAnsi"/>
          <w:smallCaps w:val="0"/>
          <w:spacing w:val="0"/>
          <w:sz w:val="22"/>
          <w:szCs w:val="22"/>
        </w:rPr>
        <w:id w:val="-466437634"/>
        <w:docPartObj>
          <w:docPartGallery w:val="Table of Contents"/>
          <w:docPartUnique/>
        </w:docPartObj>
      </w:sdtPr>
      <w:sdtEndPr>
        <w:rPr>
          <w:rFonts w:eastAsiaTheme="minorEastAsia"/>
          <w:b/>
          <w:bCs/>
          <w:noProof/>
          <w:sz w:val="20"/>
          <w:szCs w:val="20"/>
        </w:rPr>
      </w:sdtEndPr>
      <w:sdtContent>
        <w:p w:rsidR="00102C2A" w:rsidRDefault="00102C2A">
          <w:pPr>
            <w:pStyle w:val="TOCHeading"/>
          </w:pPr>
        </w:p>
        <w:p w:rsidR="00A14003" w:rsidRDefault="00102C2A">
          <w:pPr>
            <w:pStyle w:val="TOC1"/>
            <w:tabs>
              <w:tab w:val="left" w:pos="440"/>
              <w:tab w:val="right" w:leader="dot" w:pos="9350"/>
            </w:tabs>
            <w:rPr>
              <w:noProof/>
            </w:rPr>
          </w:pPr>
          <w:r>
            <w:fldChar w:fldCharType="begin"/>
          </w:r>
          <w:r>
            <w:instrText xml:space="preserve"> TOC \o "1-3" \h \z \u </w:instrText>
          </w:r>
          <w:r>
            <w:fldChar w:fldCharType="separate"/>
          </w:r>
          <w:hyperlink w:anchor="_Toc177925647" w:history="1">
            <w:r w:rsidR="00A14003" w:rsidRPr="00D311C5">
              <w:rPr>
                <w:rStyle w:val="Hyperlink"/>
                <w:rFonts w:cstheme="minorHAnsi"/>
                <w:b/>
                <w:noProof/>
              </w:rPr>
              <w:t>1.</w:t>
            </w:r>
            <w:r w:rsidR="00A14003">
              <w:rPr>
                <w:noProof/>
              </w:rPr>
              <w:tab/>
            </w:r>
            <w:r w:rsidR="00A14003" w:rsidRPr="00D311C5">
              <w:rPr>
                <w:rStyle w:val="Hyperlink"/>
                <w:rFonts w:cstheme="minorHAnsi"/>
                <w:b/>
                <w:noProof/>
              </w:rPr>
              <w:t>EXECUTIVE SUMMARY</w:t>
            </w:r>
            <w:r w:rsidR="00A14003">
              <w:rPr>
                <w:noProof/>
                <w:webHidden/>
              </w:rPr>
              <w:tab/>
            </w:r>
            <w:r w:rsidR="00A14003">
              <w:rPr>
                <w:noProof/>
                <w:webHidden/>
              </w:rPr>
              <w:fldChar w:fldCharType="begin"/>
            </w:r>
            <w:r w:rsidR="00A14003">
              <w:rPr>
                <w:noProof/>
                <w:webHidden/>
              </w:rPr>
              <w:instrText xml:space="preserve"> PAGEREF _Toc177925647 \h </w:instrText>
            </w:r>
            <w:r w:rsidR="00A14003">
              <w:rPr>
                <w:noProof/>
                <w:webHidden/>
              </w:rPr>
            </w:r>
            <w:r w:rsidR="00A14003">
              <w:rPr>
                <w:noProof/>
                <w:webHidden/>
              </w:rPr>
              <w:fldChar w:fldCharType="separate"/>
            </w:r>
            <w:r w:rsidR="00A14003">
              <w:rPr>
                <w:noProof/>
                <w:webHidden/>
              </w:rPr>
              <w:t>5</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48" w:history="1">
            <w:r w:rsidR="00A14003" w:rsidRPr="00D311C5">
              <w:rPr>
                <w:rStyle w:val="Hyperlink"/>
                <w:rFonts w:cstheme="minorHAnsi"/>
                <w:b/>
                <w:noProof/>
              </w:rPr>
              <w:t>2.</w:t>
            </w:r>
            <w:r w:rsidR="00A14003">
              <w:rPr>
                <w:noProof/>
              </w:rPr>
              <w:tab/>
            </w:r>
            <w:r w:rsidR="00A14003" w:rsidRPr="00D311C5">
              <w:rPr>
                <w:rStyle w:val="Hyperlink"/>
                <w:rFonts w:cstheme="minorHAnsi"/>
                <w:b/>
                <w:noProof/>
              </w:rPr>
              <w:t>INTRODUCTION</w:t>
            </w:r>
            <w:r w:rsidR="00A14003">
              <w:rPr>
                <w:noProof/>
                <w:webHidden/>
              </w:rPr>
              <w:tab/>
            </w:r>
            <w:r w:rsidR="00A14003">
              <w:rPr>
                <w:noProof/>
                <w:webHidden/>
              </w:rPr>
              <w:fldChar w:fldCharType="begin"/>
            </w:r>
            <w:r w:rsidR="00A14003">
              <w:rPr>
                <w:noProof/>
                <w:webHidden/>
              </w:rPr>
              <w:instrText xml:space="preserve"> PAGEREF _Toc177925648 \h </w:instrText>
            </w:r>
            <w:r w:rsidR="00A14003">
              <w:rPr>
                <w:noProof/>
                <w:webHidden/>
              </w:rPr>
            </w:r>
            <w:r w:rsidR="00A14003">
              <w:rPr>
                <w:noProof/>
                <w:webHidden/>
              </w:rPr>
              <w:fldChar w:fldCharType="separate"/>
            </w:r>
            <w:r w:rsidR="00A14003">
              <w:rPr>
                <w:noProof/>
                <w:webHidden/>
              </w:rPr>
              <w:t>6</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49" w:history="1">
            <w:r w:rsidR="00A14003" w:rsidRPr="00D311C5">
              <w:rPr>
                <w:rStyle w:val="Hyperlink"/>
                <w:rFonts w:cstheme="minorHAnsi"/>
                <w:b/>
                <w:noProof/>
              </w:rPr>
              <w:t>2.1</w:t>
            </w:r>
            <w:r w:rsidR="00A14003">
              <w:rPr>
                <w:noProof/>
              </w:rPr>
              <w:tab/>
            </w:r>
            <w:r w:rsidR="00A14003" w:rsidRPr="00D311C5">
              <w:rPr>
                <w:rStyle w:val="Hyperlink"/>
                <w:rFonts w:cstheme="minorHAnsi"/>
                <w:b/>
                <w:noProof/>
              </w:rPr>
              <w:t>BACKGROUND OF COMPANY</w:t>
            </w:r>
            <w:r w:rsidR="00A14003">
              <w:rPr>
                <w:noProof/>
                <w:webHidden/>
              </w:rPr>
              <w:tab/>
            </w:r>
            <w:r w:rsidR="00A14003">
              <w:rPr>
                <w:noProof/>
                <w:webHidden/>
              </w:rPr>
              <w:fldChar w:fldCharType="begin"/>
            </w:r>
            <w:r w:rsidR="00A14003">
              <w:rPr>
                <w:noProof/>
                <w:webHidden/>
              </w:rPr>
              <w:instrText xml:space="preserve"> PAGEREF _Toc177925649 \h </w:instrText>
            </w:r>
            <w:r w:rsidR="00A14003">
              <w:rPr>
                <w:noProof/>
                <w:webHidden/>
              </w:rPr>
            </w:r>
            <w:r w:rsidR="00A14003">
              <w:rPr>
                <w:noProof/>
                <w:webHidden/>
              </w:rPr>
              <w:fldChar w:fldCharType="separate"/>
            </w:r>
            <w:r w:rsidR="00A14003">
              <w:rPr>
                <w:noProof/>
                <w:webHidden/>
              </w:rPr>
              <w:t>6</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50" w:history="1">
            <w:r w:rsidR="00A14003" w:rsidRPr="00D311C5">
              <w:rPr>
                <w:rStyle w:val="Hyperlink"/>
                <w:rFonts w:cstheme="minorHAnsi"/>
                <w:b/>
                <w:noProof/>
              </w:rPr>
              <w:t>2.2</w:t>
            </w:r>
            <w:r w:rsidR="00A14003">
              <w:rPr>
                <w:noProof/>
              </w:rPr>
              <w:tab/>
            </w:r>
            <w:r w:rsidR="00A14003" w:rsidRPr="00D311C5">
              <w:rPr>
                <w:rStyle w:val="Hyperlink"/>
                <w:rFonts w:cstheme="minorHAnsi"/>
                <w:b/>
                <w:noProof/>
              </w:rPr>
              <w:t>COMPETITOR COMPANY OVERVIEW</w:t>
            </w:r>
            <w:r w:rsidR="00A14003">
              <w:rPr>
                <w:noProof/>
                <w:webHidden/>
              </w:rPr>
              <w:tab/>
            </w:r>
            <w:r w:rsidR="00A14003">
              <w:rPr>
                <w:noProof/>
                <w:webHidden/>
              </w:rPr>
              <w:fldChar w:fldCharType="begin"/>
            </w:r>
            <w:r w:rsidR="00A14003">
              <w:rPr>
                <w:noProof/>
                <w:webHidden/>
              </w:rPr>
              <w:instrText xml:space="preserve"> PAGEREF _Toc177925650 \h </w:instrText>
            </w:r>
            <w:r w:rsidR="00A14003">
              <w:rPr>
                <w:noProof/>
                <w:webHidden/>
              </w:rPr>
            </w:r>
            <w:r w:rsidR="00A14003">
              <w:rPr>
                <w:noProof/>
                <w:webHidden/>
              </w:rPr>
              <w:fldChar w:fldCharType="separate"/>
            </w:r>
            <w:r w:rsidR="00A14003">
              <w:rPr>
                <w:noProof/>
                <w:webHidden/>
              </w:rPr>
              <w:t>6</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51" w:history="1">
            <w:r w:rsidR="00A14003" w:rsidRPr="00D311C5">
              <w:rPr>
                <w:rStyle w:val="Hyperlink"/>
                <w:rFonts w:cstheme="minorHAnsi"/>
                <w:b/>
                <w:noProof/>
              </w:rPr>
              <w:t>2.3</w:t>
            </w:r>
            <w:r w:rsidR="00A14003">
              <w:rPr>
                <w:noProof/>
              </w:rPr>
              <w:tab/>
            </w:r>
            <w:r w:rsidR="00A14003" w:rsidRPr="00D311C5">
              <w:rPr>
                <w:rStyle w:val="Hyperlink"/>
                <w:rFonts w:cstheme="minorHAnsi"/>
                <w:b/>
                <w:noProof/>
              </w:rPr>
              <w:t>INDUSTRY OVERVIEW OF SMITH GROUP PLC</w:t>
            </w:r>
            <w:r w:rsidR="00A14003">
              <w:rPr>
                <w:noProof/>
                <w:webHidden/>
              </w:rPr>
              <w:tab/>
            </w:r>
            <w:r w:rsidR="00A14003">
              <w:rPr>
                <w:noProof/>
                <w:webHidden/>
              </w:rPr>
              <w:fldChar w:fldCharType="begin"/>
            </w:r>
            <w:r w:rsidR="00A14003">
              <w:rPr>
                <w:noProof/>
                <w:webHidden/>
              </w:rPr>
              <w:instrText xml:space="preserve"> PAGEREF _Toc177925651 \h </w:instrText>
            </w:r>
            <w:r w:rsidR="00A14003">
              <w:rPr>
                <w:noProof/>
                <w:webHidden/>
              </w:rPr>
            </w:r>
            <w:r w:rsidR="00A14003">
              <w:rPr>
                <w:noProof/>
                <w:webHidden/>
              </w:rPr>
              <w:fldChar w:fldCharType="separate"/>
            </w:r>
            <w:r w:rsidR="00A14003">
              <w:rPr>
                <w:noProof/>
                <w:webHidden/>
              </w:rPr>
              <w:t>6</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52" w:history="1">
            <w:r w:rsidR="00A14003" w:rsidRPr="00D311C5">
              <w:rPr>
                <w:rStyle w:val="Hyperlink"/>
                <w:rFonts w:cstheme="minorHAnsi"/>
                <w:b/>
                <w:noProof/>
              </w:rPr>
              <w:t>3.</w:t>
            </w:r>
            <w:r w:rsidR="00A14003">
              <w:rPr>
                <w:noProof/>
              </w:rPr>
              <w:tab/>
            </w:r>
            <w:r w:rsidR="00A14003" w:rsidRPr="00D311C5">
              <w:rPr>
                <w:rStyle w:val="Hyperlink"/>
                <w:rFonts w:cstheme="minorHAnsi"/>
                <w:b/>
                <w:noProof/>
              </w:rPr>
              <w:t>FINANCIAL PERFORMANCE ANALYSIS OF SMITH GROUP PLC</w:t>
            </w:r>
            <w:r w:rsidR="00A14003">
              <w:rPr>
                <w:noProof/>
                <w:webHidden/>
              </w:rPr>
              <w:tab/>
            </w:r>
            <w:r w:rsidR="00A14003">
              <w:rPr>
                <w:noProof/>
                <w:webHidden/>
              </w:rPr>
              <w:fldChar w:fldCharType="begin"/>
            </w:r>
            <w:r w:rsidR="00A14003">
              <w:rPr>
                <w:noProof/>
                <w:webHidden/>
              </w:rPr>
              <w:instrText xml:space="preserve"> PAGEREF _Toc177925652 \h </w:instrText>
            </w:r>
            <w:r w:rsidR="00A14003">
              <w:rPr>
                <w:noProof/>
                <w:webHidden/>
              </w:rPr>
            </w:r>
            <w:r w:rsidR="00A14003">
              <w:rPr>
                <w:noProof/>
                <w:webHidden/>
              </w:rPr>
              <w:fldChar w:fldCharType="separate"/>
            </w:r>
            <w:r w:rsidR="00A14003">
              <w:rPr>
                <w:noProof/>
                <w:webHidden/>
              </w:rPr>
              <w:t>7</w:t>
            </w:r>
            <w:r w:rsidR="00A14003">
              <w:rPr>
                <w:noProof/>
                <w:webHidden/>
              </w:rPr>
              <w:fldChar w:fldCharType="end"/>
            </w:r>
          </w:hyperlink>
        </w:p>
        <w:p w:rsidR="00A14003" w:rsidRDefault="00FB154F">
          <w:pPr>
            <w:pStyle w:val="TOC2"/>
            <w:tabs>
              <w:tab w:val="right" w:leader="dot" w:pos="9350"/>
            </w:tabs>
            <w:rPr>
              <w:noProof/>
            </w:rPr>
          </w:pPr>
          <w:hyperlink w:anchor="_Toc177925653" w:history="1">
            <w:r w:rsidR="00A14003" w:rsidRPr="00D311C5">
              <w:rPr>
                <w:rStyle w:val="Hyperlink"/>
                <w:rFonts w:cstheme="minorHAnsi"/>
                <w:b/>
                <w:noProof/>
              </w:rPr>
              <w:t>3.1 PROFITABILITY RATIOS</w:t>
            </w:r>
            <w:r w:rsidR="00A14003">
              <w:rPr>
                <w:noProof/>
                <w:webHidden/>
              </w:rPr>
              <w:tab/>
            </w:r>
            <w:r w:rsidR="00A14003">
              <w:rPr>
                <w:noProof/>
                <w:webHidden/>
              </w:rPr>
              <w:fldChar w:fldCharType="begin"/>
            </w:r>
            <w:r w:rsidR="00A14003">
              <w:rPr>
                <w:noProof/>
                <w:webHidden/>
              </w:rPr>
              <w:instrText xml:space="preserve"> PAGEREF _Toc177925653 \h </w:instrText>
            </w:r>
            <w:r w:rsidR="00A14003">
              <w:rPr>
                <w:noProof/>
                <w:webHidden/>
              </w:rPr>
            </w:r>
            <w:r w:rsidR="00A14003">
              <w:rPr>
                <w:noProof/>
                <w:webHidden/>
              </w:rPr>
              <w:fldChar w:fldCharType="separate"/>
            </w:r>
            <w:r w:rsidR="00A14003">
              <w:rPr>
                <w:noProof/>
                <w:webHidden/>
              </w:rPr>
              <w:t>7</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54" w:history="1">
            <w:r w:rsidR="00A14003" w:rsidRPr="00D311C5">
              <w:rPr>
                <w:rStyle w:val="Hyperlink"/>
                <w:rFonts w:cstheme="minorHAnsi"/>
                <w:b/>
                <w:noProof/>
              </w:rPr>
              <w:t>3.1.1</w:t>
            </w:r>
            <w:r w:rsidR="00A14003">
              <w:rPr>
                <w:noProof/>
              </w:rPr>
              <w:tab/>
            </w:r>
            <w:r w:rsidR="00A14003" w:rsidRPr="00D311C5">
              <w:rPr>
                <w:rStyle w:val="Hyperlink"/>
                <w:rFonts w:cstheme="minorHAnsi"/>
                <w:b/>
                <w:noProof/>
              </w:rPr>
              <w:t>GROSS PROFIT MARGIN</w:t>
            </w:r>
            <w:r w:rsidR="00A14003">
              <w:rPr>
                <w:noProof/>
                <w:webHidden/>
              </w:rPr>
              <w:tab/>
            </w:r>
            <w:r w:rsidR="00A14003">
              <w:rPr>
                <w:noProof/>
                <w:webHidden/>
              </w:rPr>
              <w:fldChar w:fldCharType="begin"/>
            </w:r>
            <w:r w:rsidR="00A14003">
              <w:rPr>
                <w:noProof/>
                <w:webHidden/>
              </w:rPr>
              <w:instrText xml:space="preserve"> PAGEREF _Toc177925654 \h </w:instrText>
            </w:r>
            <w:r w:rsidR="00A14003">
              <w:rPr>
                <w:noProof/>
                <w:webHidden/>
              </w:rPr>
            </w:r>
            <w:r w:rsidR="00A14003">
              <w:rPr>
                <w:noProof/>
                <w:webHidden/>
              </w:rPr>
              <w:fldChar w:fldCharType="separate"/>
            </w:r>
            <w:r w:rsidR="00A14003">
              <w:rPr>
                <w:noProof/>
                <w:webHidden/>
              </w:rPr>
              <w:t>7</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55" w:history="1">
            <w:r w:rsidR="00A14003" w:rsidRPr="00D311C5">
              <w:rPr>
                <w:rStyle w:val="Hyperlink"/>
                <w:rFonts w:cstheme="minorHAnsi"/>
                <w:b/>
                <w:noProof/>
              </w:rPr>
              <w:t>3.1.2</w:t>
            </w:r>
            <w:r w:rsidR="00A14003">
              <w:rPr>
                <w:noProof/>
              </w:rPr>
              <w:tab/>
            </w:r>
            <w:r w:rsidR="00A14003" w:rsidRPr="00D311C5">
              <w:rPr>
                <w:rStyle w:val="Hyperlink"/>
                <w:rFonts w:cstheme="minorHAnsi"/>
                <w:b/>
                <w:noProof/>
              </w:rPr>
              <w:t>NET PROFIT MARGIN</w:t>
            </w:r>
            <w:r w:rsidR="00A14003">
              <w:rPr>
                <w:noProof/>
                <w:webHidden/>
              </w:rPr>
              <w:tab/>
            </w:r>
            <w:r w:rsidR="00A14003">
              <w:rPr>
                <w:noProof/>
                <w:webHidden/>
              </w:rPr>
              <w:fldChar w:fldCharType="begin"/>
            </w:r>
            <w:r w:rsidR="00A14003">
              <w:rPr>
                <w:noProof/>
                <w:webHidden/>
              </w:rPr>
              <w:instrText xml:space="preserve"> PAGEREF _Toc177925655 \h </w:instrText>
            </w:r>
            <w:r w:rsidR="00A14003">
              <w:rPr>
                <w:noProof/>
                <w:webHidden/>
              </w:rPr>
            </w:r>
            <w:r w:rsidR="00A14003">
              <w:rPr>
                <w:noProof/>
                <w:webHidden/>
              </w:rPr>
              <w:fldChar w:fldCharType="separate"/>
            </w:r>
            <w:r w:rsidR="00A14003">
              <w:rPr>
                <w:noProof/>
                <w:webHidden/>
              </w:rPr>
              <w:t>9</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56" w:history="1">
            <w:r w:rsidR="00A14003" w:rsidRPr="00D311C5">
              <w:rPr>
                <w:rStyle w:val="Hyperlink"/>
                <w:rFonts w:cstheme="minorHAnsi"/>
                <w:b/>
                <w:noProof/>
              </w:rPr>
              <w:t>3.1.3</w:t>
            </w:r>
            <w:r w:rsidR="00A14003">
              <w:rPr>
                <w:noProof/>
              </w:rPr>
              <w:tab/>
            </w:r>
            <w:r w:rsidR="00A14003" w:rsidRPr="00D311C5">
              <w:rPr>
                <w:rStyle w:val="Hyperlink"/>
                <w:rFonts w:cstheme="minorHAnsi"/>
                <w:b/>
                <w:noProof/>
              </w:rPr>
              <w:t>RETURN ON ASSET</w:t>
            </w:r>
            <w:r w:rsidR="00A14003">
              <w:rPr>
                <w:noProof/>
                <w:webHidden/>
              </w:rPr>
              <w:tab/>
            </w:r>
            <w:r w:rsidR="00A14003">
              <w:rPr>
                <w:noProof/>
                <w:webHidden/>
              </w:rPr>
              <w:fldChar w:fldCharType="begin"/>
            </w:r>
            <w:r w:rsidR="00A14003">
              <w:rPr>
                <w:noProof/>
                <w:webHidden/>
              </w:rPr>
              <w:instrText xml:space="preserve"> PAGEREF _Toc177925656 \h </w:instrText>
            </w:r>
            <w:r w:rsidR="00A14003">
              <w:rPr>
                <w:noProof/>
                <w:webHidden/>
              </w:rPr>
            </w:r>
            <w:r w:rsidR="00A14003">
              <w:rPr>
                <w:noProof/>
                <w:webHidden/>
              </w:rPr>
              <w:fldChar w:fldCharType="separate"/>
            </w:r>
            <w:r w:rsidR="00A14003">
              <w:rPr>
                <w:noProof/>
                <w:webHidden/>
              </w:rPr>
              <w:t>10</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57" w:history="1">
            <w:r w:rsidR="00A14003" w:rsidRPr="00D311C5">
              <w:rPr>
                <w:rStyle w:val="Hyperlink"/>
                <w:rFonts w:cstheme="minorHAnsi"/>
                <w:b/>
                <w:noProof/>
              </w:rPr>
              <w:t>3.1.4</w:t>
            </w:r>
            <w:r w:rsidR="00A14003">
              <w:rPr>
                <w:noProof/>
              </w:rPr>
              <w:tab/>
            </w:r>
            <w:r w:rsidR="00A14003" w:rsidRPr="00D311C5">
              <w:rPr>
                <w:rStyle w:val="Hyperlink"/>
                <w:rFonts w:cstheme="minorHAnsi"/>
                <w:b/>
                <w:noProof/>
              </w:rPr>
              <w:t>RETURN ON EQUITY</w:t>
            </w:r>
            <w:r w:rsidR="00A14003">
              <w:rPr>
                <w:noProof/>
                <w:webHidden/>
              </w:rPr>
              <w:tab/>
            </w:r>
            <w:r w:rsidR="00A14003">
              <w:rPr>
                <w:noProof/>
                <w:webHidden/>
              </w:rPr>
              <w:fldChar w:fldCharType="begin"/>
            </w:r>
            <w:r w:rsidR="00A14003">
              <w:rPr>
                <w:noProof/>
                <w:webHidden/>
              </w:rPr>
              <w:instrText xml:space="preserve"> PAGEREF _Toc177925657 \h </w:instrText>
            </w:r>
            <w:r w:rsidR="00A14003">
              <w:rPr>
                <w:noProof/>
                <w:webHidden/>
              </w:rPr>
            </w:r>
            <w:r w:rsidR="00A14003">
              <w:rPr>
                <w:noProof/>
                <w:webHidden/>
              </w:rPr>
              <w:fldChar w:fldCharType="separate"/>
            </w:r>
            <w:r w:rsidR="00A14003">
              <w:rPr>
                <w:noProof/>
                <w:webHidden/>
              </w:rPr>
              <w:t>10</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58" w:history="1">
            <w:r w:rsidR="00A14003" w:rsidRPr="00D311C5">
              <w:rPr>
                <w:rStyle w:val="Hyperlink"/>
                <w:rFonts w:cstheme="minorHAnsi"/>
                <w:b/>
                <w:noProof/>
              </w:rPr>
              <w:t>3.1.5</w:t>
            </w:r>
            <w:r w:rsidR="00A14003">
              <w:rPr>
                <w:noProof/>
              </w:rPr>
              <w:tab/>
            </w:r>
            <w:r w:rsidR="00A14003" w:rsidRPr="00D311C5">
              <w:rPr>
                <w:rStyle w:val="Hyperlink"/>
                <w:rFonts w:cstheme="minorHAnsi"/>
                <w:b/>
                <w:noProof/>
              </w:rPr>
              <w:t>OVERALL INTERPRETATIONS</w:t>
            </w:r>
            <w:r w:rsidR="00A14003">
              <w:rPr>
                <w:noProof/>
                <w:webHidden/>
              </w:rPr>
              <w:tab/>
            </w:r>
            <w:r w:rsidR="00A14003">
              <w:rPr>
                <w:noProof/>
                <w:webHidden/>
              </w:rPr>
              <w:fldChar w:fldCharType="begin"/>
            </w:r>
            <w:r w:rsidR="00A14003">
              <w:rPr>
                <w:noProof/>
                <w:webHidden/>
              </w:rPr>
              <w:instrText xml:space="preserve"> PAGEREF _Toc177925658 \h </w:instrText>
            </w:r>
            <w:r w:rsidR="00A14003">
              <w:rPr>
                <w:noProof/>
                <w:webHidden/>
              </w:rPr>
            </w:r>
            <w:r w:rsidR="00A14003">
              <w:rPr>
                <w:noProof/>
                <w:webHidden/>
              </w:rPr>
              <w:fldChar w:fldCharType="separate"/>
            </w:r>
            <w:r w:rsidR="00A14003">
              <w:rPr>
                <w:noProof/>
                <w:webHidden/>
              </w:rPr>
              <w:t>11</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59" w:history="1">
            <w:r w:rsidR="00A14003" w:rsidRPr="00D311C5">
              <w:rPr>
                <w:rStyle w:val="Hyperlink"/>
                <w:rFonts w:cstheme="minorHAnsi"/>
                <w:b/>
                <w:noProof/>
              </w:rPr>
              <w:t>3.1.6</w:t>
            </w:r>
            <w:r w:rsidR="00A14003">
              <w:rPr>
                <w:noProof/>
              </w:rPr>
              <w:tab/>
            </w:r>
            <w:r w:rsidR="00A14003" w:rsidRPr="00D311C5">
              <w:rPr>
                <w:rStyle w:val="Hyperlink"/>
                <w:rFonts w:cstheme="minorHAnsi"/>
                <w:b/>
                <w:noProof/>
              </w:rPr>
              <w:t>ALTMAN –ZSCORE</w:t>
            </w:r>
            <w:r w:rsidR="00A14003">
              <w:rPr>
                <w:noProof/>
                <w:webHidden/>
              </w:rPr>
              <w:tab/>
            </w:r>
            <w:r w:rsidR="00A14003">
              <w:rPr>
                <w:noProof/>
                <w:webHidden/>
              </w:rPr>
              <w:fldChar w:fldCharType="begin"/>
            </w:r>
            <w:r w:rsidR="00A14003">
              <w:rPr>
                <w:noProof/>
                <w:webHidden/>
              </w:rPr>
              <w:instrText xml:space="preserve"> PAGEREF _Toc177925659 \h </w:instrText>
            </w:r>
            <w:r w:rsidR="00A14003">
              <w:rPr>
                <w:noProof/>
                <w:webHidden/>
              </w:rPr>
            </w:r>
            <w:r w:rsidR="00A14003">
              <w:rPr>
                <w:noProof/>
                <w:webHidden/>
              </w:rPr>
              <w:fldChar w:fldCharType="separate"/>
            </w:r>
            <w:r w:rsidR="00A14003">
              <w:rPr>
                <w:noProof/>
                <w:webHidden/>
              </w:rPr>
              <w:t>12</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60" w:history="1">
            <w:r w:rsidR="00A14003" w:rsidRPr="00D311C5">
              <w:rPr>
                <w:rStyle w:val="Hyperlink"/>
                <w:rFonts w:cstheme="minorHAnsi"/>
                <w:b/>
                <w:noProof/>
              </w:rPr>
              <w:t>3.2</w:t>
            </w:r>
            <w:r w:rsidR="00A14003">
              <w:rPr>
                <w:noProof/>
              </w:rPr>
              <w:tab/>
            </w:r>
            <w:r w:rsidR="00A14003" w:rsidRPr="00D311C5">
              <w:rPr>
                <w:rStyle w:val="Hyperlink"/>
                <w:rFonts w:cstheme="minorHAnsi"/>
                <w:b/>
                <w:noProof/>
              </w:rPr>
              <w:t>LIQUIDITY RATIOS</w:t>
            </w:r>
            <w:r w:rsidR="00A14003">
              <w:rPr>
                <w:noProof/>
                <w:webHidden/>
              </w:rPr>
              <w:tab/>
            </w:r>
            <w:r w:rsidR="00A14003">
              <w:rPr>
                <w:noProof/>
                <w:webHidden/>
              </w:rPr>
              <w:fldChar w:fldCharType="begin"/>
            </w:r>
            <w:r w:rsidR="00A14003">
              <w:rPr>
                <w:noProof/>
                <w:webHidden/>
              </w:rPr>
              <w:instrText xml:space="preserve"> PAGEREF _Toc177925660 \h </w:instrText>
            </w:r>
            <w:r w:rsidR="00A14003">
              <w:rPr>
                <w:noProof/>
                <w:webHidden/>
              </w:rPr>
            </w:r>
            <w:r w:rsidR="00A14003">
              <w:rPr>
                <w:noProof/>
                <w:webHidden/>
              </w:rPr>
              <w:fldChar w:fldCharType="separate"/>
            </w:r>
            <w:r w:rsidR="00A14003">
              <w:rPr>
                <w:noProof/>
                <w:webHidden/>
              </w:rPr>
              <w:t>13</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61" w:history="1">
            <w:r w:rsidR="00A14003" w:rsidRPr="00D311C5">
              <w:rPr>
                <w:rStyle w:val="Hyperlink"/>
                <w:rFonts w:cstheme="minorHAnsi"/>
                <w:b/>
                <w:noProof/>
              </w:rPr>
              <w:t>3.2.1</w:t>
            </w:r>
            <w:r w:rsidR="00A14003">
              <w:rPr>
                <w:noProof/>
              </w:rPr>
              <w:tab/>
            </w:r>
            <w:r w:rsidR="00A14003" w:rsidRPr="00D311C5">
              <w:rPr>
                <w:rStyle w:val="Hyperlink"/>
                <w:rFonts w:cstheme="minorHAnsi"/>
                <w:b/>
                <w:noProof/>
              </w:rPr>
              <w:t>Current Ratio</w:t>
            </w:r>
            <w:r w:rsidR="00A14003">
              <w:rPr>
                <w:noProof/>
                <w:webHidden/>
              </w:rPr>
              <w:tab/>
            </w:r>
            <w:r w:rsidR="00A14003">
              <w:rPr>
                <w:noProof/>
                <w:webHidden/>
              </w:rPr>
              <w:fldChar w:fldCharType="begin"/>
            </w:r>
            <w:r w:rsidR="00A14003">
              <w:rPr>
                <w:noProof/>
                <w:webHidden/>
              </w:rPr>
              <w:instrText xml:space="preserve"> PAGEREF _Toc177925661 \h </w:instrText>
            </w:r>
            <w:r w:rsidR="00A14003">
              <w:rPr>
                <w:noProof/>
                <w:webHidden/>
              </w:rPr>
            </w:r>
            <w:r w:rsidR="00A14003">
              <w:rPr>
                <w:noProof/>
                <w:webHidden/>
              </w:rPr>
              <w:fldChar w:fldCharType="separate"/>
            </w:r>
            <w:r w:rsidR="00A14003">
              <w:rPr>
                <w:noProof/>
                <w:webHidden/>
              </w:rPr>
              <w:t>13</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62" w:history="1">
            <w:r w:rsidR="00A14003" w:rsidRPr="00D311C5">
              <w:rPr>
                <w:rStyle w:val="Hyperlink"/>
                <w:rFonts w:cstheme="minorHAnsi"/>
                <w:b/>
                <w:noProof/>
              </w:rPr>
              <w:t>3.2.2</w:t>
            </w:r>
            <w:r w:rsidR="00A14003">
              <w:rPr>
                <w:noProof/>
              </w:rPr>
              <w:tab/>
            </w:r>
            <w:r w:rsidR="00A14003" w:rsidRPr="00D311C5">
              <w:rPr>
                <w:rStyle w:val="Hyperlink"/>
                <w:rFonts w:cstheme="minorHAnsi"/>
                <w:b/>
                <w:noProof/>
              </w:rPr>
              <w:t>Quick Ratio</w:t>
            </w:r>
            <w:r w:rsidR="00A14003">
              <w:rPr>
                <w:noProof/>
                <w:webHidden/>
              </w:rPr>
              <w:tab/>
            </w:r>
            <w:r w:rsidR="00A14003">
              <w:rPr>
                <w:noProof/>
                <w:webHidden/>
              </w:rPr>
              <w:fldChar w:fldCharType="begin"/>
            </w:r>
            <w:r w:rsidR="00A14003">
              <w:rPr>
                <w:noProof/>
                <w:webHidden/>
              </w:rPr>
              <w:instrText xml:space="preserve"> PAGEREF _Toc177925662 \h </w:instrText>
            </w:r>
            <w:r w:rsidR="00A14003">
              <w:rPr>
                <w:noProof/>
                <w:webHidden/>
              </w:rPr>
            </w:r>
            <w:r w:rsidR="00A14003">
              <w:rPr>
                <w:noProof/>
                <w:webHidden/>
              </w:rPr>
              <w:fldChar w:fldCharType="separate"/>
            </w:r>
            <w:r w:rsidR="00A14003">
              <w:rPr>
                <w:noProof/>
                <w:webHidden/>
              </w:rPr>
              <w:t>13</w:t>
            </w:r>
            <w:r w:rsidR="00A14003">
              <w:rPr>
                <w:noProof/>
                <w:webHidden/>
              </w:rPr>
              <w:fldChar w:fldCharType="end"/>
            </w:r>
          </w:hyperlink>
        </w:p>
        <w:p w:rsidR="00A14003" w:rsidRDefault="00FB154F">
          <w:pPr>
            <w:pStyle w:val="TOC2"/>
            <w:tabs>
              <w:tab w:val="right" w:leader="dot" w:pos="9350"/>
            </w:tabs>
            <w:rPr>
              <w:noProof/>
            </w:rPr>
          </w:pPr>
          <w:hyperlink w:anchor="_Toc177925663" w:history="1">
            <w:r w:rsidR="00A14003" w:rsidRPr="00D311C5">
              <w:rPr>
                <w:rStyle w:val="Hyperlink"/>
                <w:rFonts w:eastAsia="Times New Roman" w:cstheme="minorHAnsi"/>
                <w:b/>
                <w:noProof/>
              </w:rPr>
              <w:t>3.3 EFFICIENCY RATIOS</w:t>
            </w:r>
            <w:r w:rsidR="00A14003">
              <w:rPr>
                <w:noProof/>
                <w:webHidden/>
              </w:rPr>
              <w:tab/>
            </w:r>
            <w:r w:rsidR="00A14003">
              <w:rPr>
                <w:noProof/>
                <w:webHidden/>
              </w:rPr>
              <w:fldChar w:fldCharType="begin"/>
            </w:r>
            <w:r w:rsidR="00A14003">
              <w:rPr>
                <w:noProof/>
                <w:webHidden/>
              </w:rPr>
              <w:instrText xml:space="preserve"> PAGEREF _Toc177925663 \h </w:instrText>
            </w:r>
            <w:r w:rsidR="00A14003">
              <w:rPr>
                <w:noProof/>
                <w:webHidden/>
              </w:rPr>
            </w:r>
            <w:r w:rsidR="00A14003">
              <w:rPr>
                <w:noProof/>
                <w:webHidden/>
              </w:rPr>
              <w:fldChar w:fldCharType="separate"/>
            </w:r>
            <w:r w:rsidR="00A14003">
              <w:rPr>
                <w:noProof/>
                <w:webHidden/>
              </w:rPr>
              <w:t>15</w:t>
            </w:r>
            <w:r w:rsidR="00A14003">
              <w:rPr>
                <w:noProof/>
                <w:webHidden/>
              </w:rPr>
              <w:fldChar w:fldCharType="end"/>
            </w:r>
          </w:hyperlink>
        </w:p>
        <w:p w:rsidR="00A14003" w:rsidRDefault="00FB154F">
          <w:pPr>
            <w:pStyle w:val="TOC3"/>
            <w:tabs>
              <w:tab w:val="right" w:leader="dot" w:pos="9350"/>
            </w:tabs>
            <w:rPr>
              <w:noProof/>
            </w:rPr>
          </w:pPr>
          <w:hyperlink w:anchor="_Toc177925664" w:history="1">
            <w:r w:rsidR="00A14003" w:rsidRPr="00D311C5">
              <w:rPr>
                <w:rStyle w:val="Hyperlink"/>
                <w:rFonts w:cstheme="minorHAnsi"/>
                <w:b/>
                <w:noProof/>
              </w:rPr>
              <w:t>3.3.1 ASSET TURNOVER RATIO</w:t>
            </w:r>
            <w:r w:rsidR="00A14003">
              <w:rPr>
                <w:noProof/>
                <w:webHidden/>
              </w:rPr>
              <w:tab/>
            </w:r>
            <w:r w:rsidR="00A14003">
              <w:rPr>
                <w:noProof/>
                <w:webHidden/>
              </w:rPr>
              <w:fldChar w:fldCharType="begin"/>
            </w:r>
            <w:r w:rsidR="00A14003">
              <w:rPr>
                <w:noProof/>
                <w:webHidden/>
              </w:rPr>
              <w:instrText xml:space="preserve"> PAGEREF _Toc177925664 \h </w:instrText>
            </w:r>
            <w:r w:rsidR="00A14003">
              <w:rPr>
                <w:noProof/>
                <w:webHidden/>
              </w:rPr>
            </w:r>
            <w:r w:rsidR="00A14003">
              <w:rPr>
                <w:noProof/>
                <w:webHidden/>
              </w:rPr>
              <w:fldChar w:fldCharType="separate"/>
            </w:r>
            <w:r w:rsidR="00A14003">
              <w:rPr>
                <w:noProof/>
                <w:webHidden/>
              </w:rPr>
              <w:t>15</w:t>
            </w:r>
            <w:r w:rsidR="00A14003">
              <w:rPr>
                <w:noProof/>
                <w:webHidden/>
              </w:rPr>
              <w:fldChar w:fldCharType="end"/>
            </w:r>
          </w:hyperlink>
        </w:p>
        <w:p w:rsidR="00A14003" w:rsidRDefault="00FB154F">
          <w:pPr>
            <w:pStyle w:val="TOC3"/>
            <w:tabs>
              <w:tab w:val="right" w:leader="dot" w:pos="9350"/>
            </w:tabs>
            <w:rPr>
              <w:noProof/>
            </w:rPr>
          </w:pPr>
          <w:hyperlink w:anchor="_Toc177925665" w:history="1">
            <w:r w:rsidR="00A14003" w:rsidRPr="00D311C5">
              <w:rPr>
                <w:rStyle w:val="Hyperlink"/>
                <w:rFonts w:cstheme="minorHAnsi"/>
                <w:b/>
                <w:noProof/>
              </w:rPr>
              <w:t>3.3.2 INVENTORY TURNOVER RATIO</w:t>
            </w:r>
            <w:r w:rsidR="00A14003">
              <w:rPr>
                <w:noProof/>
                <w:webHidden/>
              </w:rPr>
              <w:tab/>
            </w:r>
            <w:r w:rsidR="00A14003">
              <w:rPr>
                <w:noProof/>
                <w:webHidden/>
              </w:rPr>
              <w:fldChar w:fldCharType="begin"/>
            </w:r>
            <w:r w:rsidR="00A14003">
              <w:rPr>
                <w:noProof/>
                <w:webHidden/>
              </w:rPr>
              <w:instrText xml:space="preserve"> PAGEREF _Toc177925665 \h </w:instrText>
            </w:r>
            <w:r w:rsidR="00A14003">
              <w:rPr>
                <w:noProof/>
                <w:webHidden/>
              </w:rPr>
            </w:r>
            <w:r w:rsidR="00A14003">
              <w:rPr>
                <w:noProof/>
                <w:webHidden/>
              </w:rPr>
              <w:fldChar w:fldCharType="separate"/>
            </w:r>
            <w:r w:rsidR="00A14003">
              <w:rPr>
                <w:noProof/>
                <w:webHidden/>
              </w:rPr>
              <w:t>15</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66" w:history="1">
            <w:r w:rsidR="00A14003" w:rsidRPr="00D311C5">
              <w:rPr>
                <w:rStyle w:val="Hyperlink"/>
                <w:rFonts w:cstheme="minorHAnsi"/>
                <w:b/>
                <w:noProof/>
              </w:rPr>
              <w:t>3.3</w:t>
            </w:r>
            <w:r w:rsidR="00A14003">
              <w:rPr>
                <w:noProof/>
              </w:rPr>
              <w:tab/>
            </w:r>
            <w:r w:rsidR="00A14003" w:rsidRPr="00D311C5">
              <w:rPr>
                <w:rStyle w:val="Hyperlink"/>
                <w:rFonts w:cstheme="minorHAnsi"/>
                <w:b/>
                <w:noProof/>
              </w:rPr>
              <w:t>SOLVENCY RATIOS</w:t>
            </w:r>
            <w:r w:rsidR="00A14003">
              <w:rPr>
                <w:noProof/>
                <w:webHidden/>
              </w:rPr>
              <w:tab/>
            </w:r>
            <w:r w:rsidR="00A14003">
              <w:rPr>
                <w:noProof/>
                <w:webHidden/>
              </w:rPr>
              <w:fldChar w:fldCharType="begin"/>
            </w:r>
            <w:r w:rsidR="00A14003">
              <w:rPr>
                <w:noProof/>
                <w:webHidden/>
              </w:rPr>
              <w:instrText xml:space="preserve"> PAGEREF _Toc177925666 \h </w:instrText>
            </w:r>
            <w:r w:rsidR="00A14003">
              <w:rPr>
                <w:noProof/>
                <w:webHidden/>
              </w:rPr>
            </w:r>
            <w:r w:rsidR="00A14003">
              <w:rPr>
                <w:noProof/>
                <w:webHidden/>
              </w:rPr>
              <w:fldChar w:fldCharType="separate"/>
            </w:r>
            <w:r w:rsidR="00A14003">
              <w:rPr>
                <w:noProof/>
                <w:webHidden/>
              </w:rPr>
              <w:t>17</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67" w:history="1">
            <w:r w:rsidR="00A14003" w:rsidRPr="00D311C5">
              <w:rPr>
                <w:rStyle w:val="Hyperlink"/>
                <w:rFonts w:cstheme="minorHAnsi"/>
                <w:b/>
                <w:noProof/>
              </w:rPr>
              <w:t>3.3.1</w:t>
            </w:r>
            <w:r w:rsidR="00A14003">
              <w:rPr>
                <w:noProof/>
              </w:rPr>
              <w:tab/>
            </w:r>
            <w:r w:rsidR="00A14003" w:rsidRPr="00D311C5">
              <w:rPr>
                <w:rStyle w:val="Hyperlink"/>
                <w:rFonts w:cstheme="minorHAnsi"/>
                <w:b/>
                <w:noProof/>
              </w:rPr>
              <w:t>DEBT TO EQUITY RATIO</w:t>
            </w:r>
            <w:r w:rsidR="00A14003">
              <w:rPr>
                <w:noProof/>
                <w:webHidden/>
              </w:rPr>
              <w:tab/>
            </w:r>
            <w:r w:rsidR="00A14003">
              <w:rPr>
                <w:noProof/>
                <w:webHidden/>
              </w:rPr>
              <w:fldChar w:fldCharType="begin"/>
            </w:r>
            <w:r w:rsidR="00A14003">
              <w:rPr>
                <w:noProof/>
                <w:webHidden/>
              </w:rPr>
              <w:instrText xml:space="preserve"> PAGEREF _Toc177925667 \h </w:instrText>
            </w:r>
            <w:r w:rsidR="00A14003">
              <w:rPr>
                <w:noProof/>
                <w:webHidden/>
              </w:rPr>
            </w:r>
            <w:r w:rsidR="00A14003">
              <w:rPr>
                <w:noProof/>
                <w:webHidden/>
              </w:rPr>
              <w:fldChar w:fldCharType="separate"/>
            </w:r>
            <w:r w:rsidR="00A14003">
              <w:rPr>
                <w:noProof/>
                <w:webHidden/>
              </w:rPr>
              <w:t>17</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68" w:history="1">
            <w:r w:rsidR="00A14003" w:rsidRPr="00D311C5">
              <w:rPr>
                <w:rStyle w:val="Hyperlink"/>
                <w:rFonts w:cstheme="minorHAnsi"/>
                <w:b/>
                <w:noProof/>
              </w:rPr>
              <w:t>3.4</w:t>
            </w:r>
            <w:r w:rsidR="00A14003">
              <w:rPr>
                <w:noProof/>
              </w:rPr>
              <w:tab/>
            </w:r>
            <w:r w:rsidR="00A14003" w:rsidRPr="00D311C5">
              <w:rPr>
                <w:rStyle w:val="Hyperlink"/>
                <w:rFonts w:cstheme="minorHAnsi"/>
                <w:b/>
                <w:noProof/>
              </w:rPr>
              <w:t>CASH FLOW RATIOS</w:t>
            </w:r>
            <w:r w:rsidR="00A14003">
              <w:rPr>
                <w:noProof/>
                <w:webHidden/>
              </w:rPr>
              <w:tab/>
            </w:r>
            <w:r w:rsidR="00A14003">
              <w:rPr>
                <w:noProof/>
                <w:webHidden/>
              </w:rPr>
              <w:fldChar w:fldCharType="begin"/>
            </w:r>
            <w:r w:rsidR="00A14003">
              <w:rPr>
                <w:noProof/>
                <w:webHidden/>
              </w:rPr>
              <w:instrText xml:space="preserve"> PAGEREF _Toc177925668 \h </w:instrText>
            </w:r>
            <w:r w:rsidR="00A14003">
              <w:rPr>
                <w:noProof/>
                <w:webHidden/>
              </w:rPr>
            </w:r>
            <w:r w:rsidR="00A14003">
              <w:rPr>
                <w:noProof/>
                <w:webHidden/>
              </w:rPr>
              <w:fldChar w:fldCharType="separate"/>
            </w:r>
            <w:r w:rsidR="00A14003">
              <w:rPr>
                <w:noProof/>
                <w:webHidden/>
              </w:rPr>
              <w:t>18</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69" w:history="1">
            <w:r w:rsidR="00A14003" w:rsidRPr="00D311C5">
              <w:rPr>
                <w:rStyle w:val="Hyperlink"/>
                <w:rFonts w:cstheme="minorHAnsi"/>
                <w:b/>
                <w:noProof/>
              </w:rPr>
              <w:t>3.4.1</w:t>
            </w:r>
            <w:r w:rsidR="00A14003">
              <w:rPr>
                <w:noProof/>
              </w:rPr>
              <w:tab/>
            </w:r>
            <w:r w:rsidR="00A14003" w:rsidRPr="00D311C5">
              <w:rPr>
                <w:rStyle w:val="Hyperlink"/>
                <w:rFonts w:cstheme="minorHAnsi"/>
                <w:b/>
                <w:noProof/>
              </w:rPr>
              <w:t>OPERATING CASH FLOW</w:t>
            </w:r>
            <w:r w:rsidR="00A14003">
              <w:rPr>
                <w:noProof/>
                <w:webHidden/>
              </w:rPr>
              <w:tab/>
            </w:r>
            <w:r w:rsidR="00A14003">
              <w:rPr>
                <w:noProof/>
                <w:webHidden/>
              </w:rPr>
              <w:fldChar w:fldCharType="begin"/>
            </w:r>
            <w:r w:rsidR="00A14003">
              <w:rPr>
                <w:noProof/>
                <w:webHidden/>
              </w:rPr>
              <w:instrText xml:space="preserve"> PAGEREF _Toc177925669 \h </w:instrText>
            </w:r>
            <w:r w:rsidR="00A14003">
              <w:rPr>
                <w:noProof/>
                <w:webHidden/>
              </w:rPr>
            </w:r>
            <w:r w:rsidR="00A14003">
              <w:rPr>
                <w:noProof/>
                <w:webHidden/>
              </w:rPr>
              <w:fldChar w:fldCharType="separate"/>
            </w:r>
            <w:r w:rsidR="00A14003">
              <w:rPr>
                <w:noProof/>
                <w:webHidden/>
              </w:rPr>
              <w:t>18</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70" w:history="1">
            <w:r w:rsidR="00A14003" w:rsidRPr="00D311C5">
              <w:rPr>
                <w:rStyle w:val="Hyperlink"/>
                <w:rFonts w:cstheme="minorHAnsi"/>
                <w:b/>
                <w:noProof/>
              </w:rPr>
              <w:t>3.4.2</w:t>
            </w:r>
            <w:r w:rsidR="00A14003">
              <w:rPr>
                <w:noProof/>
              </w:rPr>
              <w:tab/>
            </w:r>
            <w:r w:rsidR="00A14003" w:rsidRPr="00D311C5">
              <w:rPr>
                <w:rStyle w:val="Hyperlink"/>
                <w:rFonts w:cstheme="minorHAnsi"/>
                <w:b/>
                <w:noProof/>
              </w:rPr>
              <w:t>INVESTING CASH FLOW</w:t>
            </w:r>
            <w:r w:rsidR="00A14003">
              <w:rPr>
                <w:noProof/>
                <w:webHidden/>
              </w:rPr>
              <w:tab/>
            </w:r>
            <w:r w:rsidR="00A14003">
              <w:rPr>
                <w:noProof/>
                <w:webHidden/>
              </w:rPr>
              <w:fldChar w:fldCharType="begin"/>
            </w:r>
            <w:r w:rsidR="00A14003">
              <w:rPr>
                <w:noProof/>
                <w:webHidden/>
              </w:rPr>
              <w:instrText xml:space="preserve"> PAGEREF _Toc177925670 \h </w:instrText>
            </w:r>
            <w:r w:rsidR="00A14003">
              <w:rPr>
                <w:noProof/>
                <w:webHidden/>
              </w:rPr>
            </w:r>
            <w:r w:rsidR="00A14003">
              <w:rPr>
                <w:noProof/>
                <w:webHidden/>
              </w:rPr>
              <w:fldChar w:fldCharType="separate"/>
            </w:r>
            <w:r w:rsidR="00A14003">
              <w:rPr>
                <w:noProof/>
                <w:webHidden/>
              </w:rPr>
              <w:t>18</w:t>
            </w:r>
            <w:r w:rsidR="00A14003">
              <w:rPr>
                <w:noProof/>
                <w:webHidden/>
              </w:rPr>
              <w:fldChar w:fldCharType="end"/>
            </w:r>
          </w:hyperlink>
        </w:p>
        <w:p w:rsidR="00A14003" w:rsidRDefault="00FB154F">
          <w:pPr>
            <w:pStyle w:val="TOC3"/>
            <w:tabs>
              <w:tab w:val="left" w:pos="1320"/>
              <w:tab w:val="right" w:leader="dot" w:pos="9350"/>
            </w:tabs>
            <w:rPr>
              <w:noProof/>
            </w:rPr>
          </w:pPr>
          <w:hyperlink w:anchor="_Toc177925671" w:history="1">
            <w:r w:rsidR="00A14003" w:rsidRPr="00D311C5">
              <w:rPr>
                <w:rStyle w:val="Hyperlink"/>
                <w:rFonts w:cstheme="minorHAnsi"/>
                <w:b/>
                <w:noProof/>
              </w:rPr>
              <w:t>3.4.3</w:t>
            </w:r>
            <w:r w:rsidR="00A14003">
              <w:rPr>
                <w:noProof/>
              </w:rPr>
              <w:tab/>
            </w:r>
            <w:r w:rsidR="00A14003" w:rsidRPr="00D311C5">
              <w:rPr>
                <w:rStyle w:val="Hyperlink"/>
                <w:rFonts w:cstheme="minorHAnsi"/>
                <w:b/>
                <w:noProof/>
              </w:rPr>
              <w:t>FINANCING CASH FLOW</w:t>
            </w:r>
            <w:r w:rsidR="00A14003">
              <w:rPr>
                <w:noProof/>
                <w:webHidden/>
              </w:rPr>
              <w:tab/>
            </w:r>
            <w:r w:rsidR="00A14003">
              <w:rPr>
                <w:noProof/>
                <w:webHidden/>
              </w:rPr>
              <w:fldChar w:fldCharType="begin"/>
            </w:r>
            <w:r w:rsidR="00A14003">
              <w:rPr>
                <w:noProof/>
                <w:webHidden/>
              </w:rPr>
              <w:instrText xml:space="preserve"> PAGEREF _Toc177925671 \h </w:instrText>
            </w:r>
            <w:r w:rsidR="00A14003">
              <w:rPr>
                <w:noProof/>
                <w:webHidden/>
              </w:rPr>
            </w:r>
            <w:r w:rsidR="00A14003">
              <w:rPr>
                <w:noProof/>
                <w:webHidden/>
              </w:rPr>
              <w:fldChar w:fldCharType="separate"/>
            </w:r>
            <w:r w:rsidR="00A14003">
              <w:rPr>
                <w:noProof/>
                <w:webHidden/>
              </w:rPr>
              <w:t>18</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72" w:history="1">
            <w:r w:rsidR="00A14003" w:rsidRPr="00D311C5">
              <w:rPr>
                <w:rStyle w:val="Hyperlink"/>
                <w:rFonts w:cstheme="minorHAnsi"/>
                <w:b/>
                <w:noProof/>
              </w:rPr>
              <w:t>4.</w:t>
            </w:r>
            <w:r w:rsidR="00A14003">
              <w:rPr>
                <w:noProof/>
              </w:rPr>
              <w:tab/>
            </w:r>
            <w:r w:rsidR="00A14003" w:rsidRPr="00D311C5">
              <w:rPr>
                <w:rStyle w:val="Hyperlink"/>
                <w:rFonts w:cstheme="minorHAnsi"/>
                <w:b/>
                <w:noProof/>
              </w:rPr>
              <w:t>NON FINANCIAL PERFORMANCE ANALYSIS</w:t>
            </w:r>
            <w:r w:rsidR="00A14003">
              <w:rPr>
                <w:noProof/>
                <w:webHidden/>
              </w:rPr>
              <w:tab/>
            </w:r>
            <w:r w:rsidR="00A14003">
              <w:rPr>
                <w:noProof/>
                <w:webHidden/>
              </w:rPr>
              <w:fldChar w:fldCharType="begin"/>
            </w:r>
            <w:r w:rsidR="00A14003">
              <w:rPr>
                <w:noProof/>
                <w:webHidden/>
              </w:rPr>
              <w:instrText xml:space="preserve"> PAGEREF _Toc177925672 \h </w:instrText>
            </w:r>
            <w:r w:rsidR="00A14003">
              <w:rPr>
                <w:noProof/>
                <w:webHidden/>
              </w:rPr>
            </w:r>
            <w:r w:rsidR="00A14003">
              <w:rPr>
                <w:noProof/>
                <w:webHidden/>
              </w:rPr>
              <w:fldChar w:fldCharType="separate"/>
            </w:r>
            <w:r w:rsidR="00A14003">
              <w:rPr>
                <w:noProof/>
                <w:webHidden/>
              </w:rPr>
              <w:t>21</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73" w:history="1">
            <w:r w:rsidR="00A14003" w:rsidRPr="00D311C5">
              <w:rPr>
                <w:rStyle w:val="Hyperlink"/>
                <w:rFonts w:cstheme="minorHAnsi"/>
                <w:b/>
                <w:noProof/>
              </w:rPr>
              <w:t>4.1</w:t>
            </w:r>
            <w:r w:rsidR="00A14003">
              <w:rPr>
                <w:noProof/>
              </w:rPr>
              <w:tab/>
            </w:r>
            <w:r w:rsidR="00A14003" w:rsidRPr="00D311C5">
              <w:rPr>
                <w:rStyle w:val="Hyperlink"/>
                <w:rFonts w:cstheme="minorHAnsi"/>
                <w:b/>
                <w:noProof/>
              </w:rPr>
              <w:t>ESG FACTORS</w:t>
            </w:r>
            <w:r w:rsidR="00A14003">
              <w:rPr>
                <w:noProof/>
                <w:webHidden/>
              </w:rPr>
              <w:tab/>
            </w:r>
            <w:r w:rsidR="00A14003">
              <w:rPr>
                <w:noProof/>
                <w:webHidden/>
              </w:rPr>
              <w:fldChar w:fldCharType="begin"/>
            </w:r>
            <w:r w:rsidR="00A14003">
              <w:rPr>
                <w:noProof/>
                <w:webHidden/>
              </w:rPr>
              <w:instrText xml:space="preserve"> PAGEREF _Toc177925673 \h </w:instrText>
            </w:r>
            <w:r w:rsidR="00A14003">
              <w:rPr>
                <w:noProof/>
                <w:webHidden/>
              </w:rPr>
            </w:r>
            <w:r w:rsidR="00A14003">
              <w:rPr>
                <w:noProof/>
                <w:webHidden/>
              </w:rPr>
              <w:fldChar w:fldCharType="separate"/>
            </w:r>
            <w:r w:rsidR="00A14003">
              <w:rPr>
                <w:noProof/>
                <w:webHidden/>
              </w:rPr>
              <w:t>21</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74" w:history="1">
            <w:r w:rsidR="00A14003" w:rsidRPr="00D311C5">
              <w:rPr>
                <w:rStyle w:val="Hyperlink"/>
                <w:rFonts w:cstheme="minorHAnsi"/>
                <w:b/>
                <w:noProof/>
              </w:rPr>
              <w:t>4.2</w:t>
            </w:r>
            <w:r w:rsidR="00A14003">
              <w:rPr>
                <w:noProof/>
              </w:rPr>
              <w:tab/>
            </w:r>
            <w:r w:rsidR="00A14003" w:rsidRPr="00D311C5">
              <w:rPr>
                <w:rStyle w:val="Hyperlink"/>
                <w:rFonts w:cstheme="minorHAnsi"/>
                <w:b/>
                <w:noProof/>
              </w:rPr>
              <w:t>INNOVATION AND TECHNOLOGY</w:t>
            </w:r>
            <w:r w:rsidR="00A14003">
              <w:rPr>
                <w:noProof/>
                <w:webHidden/>
              </w:rPr>
              <w:tab/>
            </w:r>
            <w:r w:rsidR="00A14003">
              <w:rPr>
                <w:noProof/>
                <w:webHidden/>
              </w:rPr>
              <w:fldChar w:fldCharType="begin"/>
            </w:r>
            <w:r w:rsidR="00A14003">
              <w:rPr>
                <w:noProof/>
                <w:webHidden/>
              </w:rPr>
              <w:instrText xml:space="preserve"> PAGEREF _Toc177925674 \h </w:instrText>
            </w:r>
            <w:r w:rsidR="00A14003">
              <w:rPr>
                <w:noProof/>
                <w:webHidden/>
              </w:rPr>
            </w:r>
            <w:r w:rsidR="00A14003">
              <w:rPr>
                <w:noProof/>
                <w:webHidden/>
              </w:rPr>
              <w:fldChar w:fldCharType="separate"/>
            </w:r>
            <w:r w:rsidR="00A14003">
              <w:rPr>
                <w:noProof/>
                <w:webHidden/>
              </w:rPr>
              <w:t>21</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75" w:history="1">
            <w:r w:rsidR="00A14003" w:rsidRPr="00D311C5">
              <w:rPr>
                <w:rStyle w:val="Hyperlink"/>
                <w:rFonts w:cstheme="minorHAnsi"/>
                <w:b/>
                <w:noProof/>
              </w:rPr>
              <w:t>4.3</w:t>
            </w:r>
            <w:r w:rsidR="00A14003">
              <w:rPr>
                <w:noProof/>
              </w:rPr>
              <w:tab/>
            </w:r>
            <w:r w:rsidR="00A14003" w:rsidRPr="00D311C5">
              <w:rPr>
                <w:rStyle w:val="Hyperlink"/>
                <w:rFonts w:cstheme="minorHAnsi"/>
                <w:b/>
                <w:noProof/>
              </w:rPr>
              <w:t>EMPLOYEE ENGAGEMENT</w:t>
            </w:r>
            <w:r w:rsidR="00A14003">
              <w:rPr>
                <w:noProof/>
                <w:webHidden/>
              </w:rPr>
              <w:tab/>
            </w:r>
            <w:r w:rsidR="00A14003">
              <w:rPr>
                <w:noProof/>
                <w:webHidden/>
              </w:rPr>
              <w:fldChar w:fldCharType="begin"/>
            </w:r>
            <w:r w:rsidR="00A14003">
              <w:rPr>
                <w:noProof/>
                <w:webHidden/>
              </w:rPr>
              <w:instrText xml:space="preserve"> PAGEREF _Toc177925675 \h </w:instrText>
            </w:r>
            <w:r w:rsidR="00A14003">
              <w:rPr>
                <w:noProof/>
                <w:webHidden/>
              </w:rPr>
            </w:r>
            <w:r w:rsidR="00A14003">
              <w:rPr>
                <w:noProof/>
                <w:webHidden/>
              </w:rPr>
              <w:fldChar w:fldCharType="separate"/>
            </w:r>
            <w:r w:rsidR="00A14003">
              <w:rPr>
                <w:noProof/>
                <w:webHidden/>
              </w:rPr>
              <w:t>22</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76" w:history="1">
            <w:r w:rsidR="00A14003" w:rsidRPr="00D311C5">
              <w:rPr>
                <w:rStyle w:val="Hyperlink"/>
                <w:rFonts w:cstheme="minorHAnsi"/>
                <w:b/>
                <w:noProof/>
              </w:rPr>
              <w:t>5.</w:t>
            </w:r>
            <w:r w:rsidR="00A14003">
              <w:rPr>
                <w:noProof/>
              </w:rPr>
              <w:tab/>
            </w:r>
            <w:r w:rsidR="00A14003" w:rsidRPr="00D311C5">
              <w:rPr>
                <w:rStyle w:val="Hyperlink"/>
                <w:rFonts w:cstheme="minorHAnsi"/>
                <w:b/>
                <w:noProof/>
              </w:rPr>
              <w:t>PESTLE ANALYSIS</w:t>
            </w:r>
            <w:r w:rsidR="00A14003">
              <w:rPr>
                <w:noProof/>
                <w:webHidden/>
              </w:rPr>
              <w:tab/>
            </w:r>
            <w:r w:rsidR="00A14003">
              <w:rPr>
                <w:noProof/>
                <w:webHidden/>
              </w:rPr>
              <w:fldChar w:fldCharType="begin"/>
            </w:r>
            <w:r w:rsidR="00A14003">
              <w:rPr>
                <w:noProof/>
                <w:webHidden/>
              </w:rPr>
              <w:instrText xml:space="preserve"> PAGEREF _Toc177925676 \h </w:instrText>
            </w:r>
            <w:r w:rsidR="00A14003">
              <w:rPr>
                <w:noProof/>
                <w:webHidden/>
              </w:rPr>
            </w:r>
            <w:r w:rsidR="00A14003">
              <w:rPr>
                <w:noProof/>
                <w:webHidden/>
              </w:rPr>
              <w:fldChar w:fldCharType="separate"/>
            </w:r>
            <w:r w:rsidR="00A14003">
              <w:rPr>
                <w:noProof/>
                <w:webHidden/>
              </w:rPr>
              <w:t>22</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77" w:history="1">
            <w:r w:rsidR="00A14003" w:rsidRPr="00D311C5">
              <w:rPr>
                <w:rStyle w:val="Hyperlink"/>
                <w:rFonts w:cstheme="minorHAnsi"/>
                <w:b/>
                <w:noProof/>
              </w:rPr>
              <w:t>5.1</w:t>
            </w:r>
            <w:r w:rsidR="00A14003">
              <w:rPr>
                <w:noProof/>
              </w:rPr>
              <w:tab/>
            </w:r>
            <w:r w:rsidR="00A14003" w:rsidRPr="00D311C5">
              <w:rPr>
                <w:rStyle w:val="Hyperlink"/>
                <w:rFonts w:cstheme="minorHAnsi"/>
                <w:b/>
                <w:noProof/>
              </w:rPr>
              <w:t>POLITICAL</w:t>
            </w:r>
            <w:r w:rsidR="00A14003">
              <w:rPr>
                <w:noProof/>
                <w:webHidden/>
              </w:rPr>
              <w:tab/>
            </w:r>
            <w:r w:rsidR="00A14003">
              <w:rPr>
                <w:noProof/>
                <w:webHidden/>
              </w:rPr>
              <w:fldChar w:fldCharType="begin"/>
            </w:r>
            <w:r w:rsidR="00A14003">
              <w:rPr>
                <w:noProof/>
                <w:webHidden/>
              </w:rPr>
              <w:instrText xml:space="preserve"> PAGEREF _Toc177925677 \h </w:instrText>
            </w:r>
            <w:r w:rsidR="00A14003">
              <w:rPr>
                <w:noProof/>
                <w:webHidden/>
              </w:rPr>
            </w:r>
            <w:r w:rsidR="00A14003">
              <w:rPr>
                <w:noProof/>
                <w:webHidden/>
              </w:rPr>
              <w:fldChar w:fldCharType="separate"/>
            </w:r>
            <w:r w:rsidR="00A14003">
              <w:rPr>
                <w:noProof/>
                <w:webHidden/>
              </w:rPr>
              <w:t>22</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78" w:history="1">
            <w:r w:rsidR="00A14003" w:rsidRPr="00D311C5">
              <w:rPr>
                <w:rStyle w:val="Hyperlink"/>
                <w:rFonts w:cstheme="minorHAnsi"/>
                <w:b/>
                <w:noProof/>
              </w:rPr>
              <w:t>5.2</w:t>
            </w:r>
            <w:r w:rsidR="00A14003">
              <w:rPr>
                <w:noProof/>
              </w:rPr>
              <w:tab/>
            </w:r>
            <w:r w:rsidR="00A14003" w:rsidRPr="00D311C5">
              <w:rPr>
                <w:rStyle w:val="Hyperlink"/>
                <w:rFonts w:cstheme="minorHAnsi"/>
                <w:b/>
                <w:noProof/>
              </w:rPr>
              <w:t>ECONOMIC</w:t>
            </w:r>
            <w:r w:rsidR="00A14003">
              <w:rPr>
                <w:noProof/>
                <w:webHidden/>
              </w:rPr>
              <w:tab/>
            </w:r>
            <w:r w:rsidR="00A14003">
              <w:rPr>
                <w:noProof/>
                <w:webHidden/>
              </w:rPr>
              <w:fldChar w:fldCharType="begin"/>
            </w:r>
            <w:r w:rsidR="00A14003">
              <w:rPr>
                <w:noProof/>
                <w:webHidden/>
              </w:rPr>
              <w:instrText xml:space="preserve"> PAGEREF _Toc177925678 \h </w:instrText>
            </w:r>
            <w:r w:rsidR="00A14003">
              <w:rPr>
                <w:noProof/>
                <w:webHidden/>
              </w:rPr>
            </w:r>
            <w:r w:rsidR="00A14003">
              <w:rPr>
                <w:noProof/>
                <w:webHidden/>
              </w:rPr>
              <w:fldChar w:fldCharType="separate"/>
            </w:r>
            <w:r w:rsidR="00A14003">
              <w:rPr>
                <w:noProof/>
                <w:webHidden/>
              </w:rPr>
              <w:t>22</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79" w:history="1">
            <w:r w:rsidR="00A14003" w:rsidRPr="00D311C5">
              <w:rPr>
                <w:rStyle w:val="Hyperlink"/>
                <w:rFonts w:cstheme="minorHAnsi"/>
                <w:b/>
                <w:noProof/>
              </w:rPr>
              <w:t>5.3</w:t>
            </w:r>
            <w:r w:rsidR="00A14003">
              <w:rPr>
                <w:noProof/>
              </w:rPr>
              <w:tab/>
            </w:r>
            <w:r w:rsidR="00A14003" w:rsidRPr="00D311C5">
              <w:rPr>
                <w:rStyle w:val="Hyperlink"/>
                <w:rFonts w:cstheme="minorHAnsi"/>
                <w:b/>
                <w:noProof/>
              </w:rPr>
              <w:t>SOCIAL</w:t>
            </w:r>
            <w:r w:rsidR="00A14003">
              <w:rPr>
                <w:noProof/>
                <w:webHidden/>
              </w:rPr>
              <w:tab/>
            </w:r>
            <w:r w:rsidR="00A14003">
              <w:rPr>
                <w:noProof/>
                <w:webHidden/>
              </w:rPr>
              <w:fldChar w:fldCharType="begin"/>
            </w:r>
            <w:r w:rsidR="00A14003">
              <w:rPr>
                <w:noProof/>
                <w:webHidden/>
              </w:rPr>
              <w:instrText xml:space="preserve"> PAGEREF _Toc177925679 \h </w:instrText>
            </w:r>
            <w:r w:rsidR="00A14003">
              <w:rPr>
                <w:noProof/>
                <w:webHidden/>
              </w:rPr>
            </w:r>
            <w:r w:rsidR="00A14003">
              <w:rPr>
                <w:noProof/>
                <w:webHidden/>
              </w:rPr>
              <w:fldChar w:fldCharType="separate"/>
            </w:r>
            <w:r w:rsidR="00A14003">
              <w:rPr>
                <w:noProof/>
                <w:webHidden/>
              </w:rPr>
              <w:t>22</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0" w:history="1">
            <w:r w:rsidR="00A14003" w:rsidRPr="00D311C5">
              <w:rPr>
                <w:rStyle w:val="Hyperlink"/>
                <w:rFonts w:cstheme="minorHAnsi"/>
                <w:b/>
                <w:noProof/>
              </w:rPr>
              <w:t>5.4</w:t>
            </w:r>
            <w:r w:rsidR="00A14003">
              <w:rPr>
                <w:noProof/>
              </w:rPr>
              <w:tab/>
            </w:r>
            <w:r w:rsidR="00A14003" w:rsidRPr="00D311C5">
              <w:rPr>
                <w:rStyle w:val="Hyperlink"/>
                <w:rFonts w:cstheme="minorHAnsi"/>
                <w:b/>
                <w:noProof/>
              </w:rPr>
              <w:t>TECHNOLOGICAL</w:t>
            </w:r>
            <w:r w:rsidR="00A14003">
              <w:rPr>
                <w:noProof/>
                <w:webHidden/>
              </w:rPr>
              <w:tab/>
            </w:r>
            <w:r w:rsidR="00A14003">
              <w:rPr>
                <w:noProof/>
                <w:webHidden/>
              </w:rPr>
              <w:fldChar w:fldCharType="begin"/>
            </w:r>
            <w:r w:rsidR="00A14003">
              <w:rPr>
                <w:noProof/>
                <w:webHidden/>
              </w:rPr>
              <w:instrText xml:space="preserve"> PAGEREF _Toc177925680 \h </w:instrText>
            </w:r>
            <w:r w:rsidR="00A14003">
              <w:rPr>
                <w:noProof/>
                <w:webHidden/>
              </w:rPr>
            </w:r>
            <w:r w:rsidR="00A14003">
              <w:rPr>
                <w:noProof/>
                <w:webHidden/>
              </w:rPr>
              <w:fldChar w:fldCharType="separate"/>
            </w:r>
            <w:r w:rsidR="00A14003">
              <w:rPr>
                <w:noProof/>
                <w:webHidden/>
              </w:rPr>
              <w:t>23</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1" w:history="1">
            <w:r w:rsidR="00A14003" w:rsidRPr="00D311C5">
              <w:rPr>
                <w:rStyle w:val="Hyperlink"/>
                <w:rFonts w:cstheme="minorHAnsi"/>
                <w:b/>
                <w:noProof/>
              </w:rPr>
              <w:t>5.5</w:t>
            </w:r>
            <w:r w:rsidR="00A14003">
              <w:rPr>
                <w:noProof/>
              </w:rPr>
              <w:tab/>
            </w:r>
            <w:r w:rsidR="00A14003" w:rsidRPr="00D311C5">
              <w:rPr>
                <w:rStyle w:val="Hyperlink"/>
                <w:rFonts w:cstheme="minorHAnsi"/>
                <w:b/>
                <w:noProof/>
              </w:rPr>
              <w:t>LEGAL</w:t>
            </w:r>
            <w:r w:rsidR="00A14003">
              <w:rPr>
                <w:noProof/>
                <w:webHidden/>
              </w:rPr>
              <w:tab/>
            </w:r>
            <w:r w:rsidR="00A14003">
              <w:rPr>
                <w:noProof/>
                <w:webHidden/>
              </w:rPr>
              <w:fldChar w:fldCharType="begin"/>
            </w:r>
            <w:r w:rsidR="00A14003">
              <w:rPr>
                <w:noProof/>
                <w:webHidden/>
              </w:rPr>
              <w:instrText xml:space="preserve"> PAGEREF _Toc177925681 \h </w:instrText>
            </w:r>
            <w:r w:rsidR="00A14003">
              <w:rPr>
                <w:noProof/>
                <w:webHidden/>
              </w:rPr>
            </w:r>
            <w:r w:rsidR="00A14003">
              <w:rPr>
                <w:noProof/>
                <w:webHidden/>
              </w:rPr>
              <w:fldChar w:fldCharType="separate"/>
            </w:r>
            <w:r w:rsidR="00A14003">
              <w:rPr>
                <w:noProof/>
                <w:webHidden/>
              </w:rPr>
              <w:t>23</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2" w:history="1">
            <w:r w:rsidR="00A14003" w:rsidRPr="00D311C5">
              <w:rPr>
                <w:rStyle w:val="Hyperlink"/>
                <w:rFonts w:cstheme="minorHAnsi"/>
                <w:b/>
                <w:noProof/>
              </w:rPr>
              <w:t>5.6</w:t>
            </w:r>
            <w:r w:rsidR="00A14003">
              <w:rPr>
                <w:noProof/>
              </w:rPr>
              <w:tab/>
            </w:r>
            <w:r w:rsidR="00A14003" w:rsidRPr="00D311C5">
              <w:rPr>
                <w:rStyle w:val="Hyperlink"/>
                <w:rFonts w:cstheme="minorHAnsi"/>
                <w:b/>
                <w:noProof/>
              </w:rPr>
              <w:t>ENVIRONMENTAL</w:t>
            </w:r>
            <w:r w:rsidR="00A14003">
              <w:rPr>
                <w:noProof/>
                <w:webHidden/>
              </w:rPr>
              <w:tab/>
            </w:r>
            <w:r w:rsidR="00A14003">
              <w:rPr>
                <w:noProof/>
                <w:webHidden/>
              </w:rPr>
              <w:fldChar w:fldCharType="begin"/>
            </w:r>
            <w:r w:rsidR="00A14003">
              <w:rPr>
                <w:noProof/>
                <w:webHidden/>
              </w:rPr>
              <w:instrText xml:space="preserve"> PAGEREF _Toc177925682 \h </w:instrText>
            </w:r>
            <w:r w:rsidR="00A14003">
              <w:rPr>
                <w:noProof/>
                <w:webHidden/>
              </w:rPr>
            </w:r>
            <w:r w:rsidR="00A14003">
              <w:rPr>
                <w:noProof/>
                <w:webHidden/>
              </w:rPr>
              <w:fldChar w:fldCharType="separate"/>
            </w:r>
            <w:r w:rsidR="00A14003">
              <w:rPr>
                <w:noProof/>
                <w:webHidden/>
              </w:rPr>
              <w:t>23</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83" w:history="1">
            <w:r w:rsidR="00A14003" w:rsidRPr="00D311C5">
              <w:rPr>
                <w:rStyle w:val="Hyperlink"/>
                <w:rFonts w:cstheme="minorHAnsi"/>
                <w:b/>
                <w:noProof/>
              </w:rPr>
              <w:t>6.</w:t>
            </w:r>
            <w:r w:rsidR="00A14003">
              <w:rPr>
                <w:noProof/>
              </w:rPr>
              <w:tab/>
            </w:r>
            <w:r w:rsidR="00A14003" w:rsidRPr="00D311C5">
              <w:rPr>
                <w:rStyle w:val="Hyperlink"/>
                <w:rFonts w:cstheme="minorHAnsi"/>
                <w:b/>
                <w:noProof/>
              </w:rPr>
              <w:t>SWOT ANALYSIS</w:t>
            </w:r>
            <w:r w:rsidR="00A14003">
              <w:rPr>
                <w:noProof/>
                <w:webHidden/>
              </w:rPr>
              <w:tab/>
            </w:r>
            <w:r w:rsidR="00A14003">
              <w:rPr>
                <w:noProof/>
                <w:webHidden/>
              </w:rPr>
              <w:fldChar w:fldCharType="begin"/>
            </w:r>
            <w:r w:rsidR="00A14003">
              <w:rPr>
                <w:noProof/>
                <w:webHidden/>
              </w:rPr>
              <w:instrText xml:space="preserve"> PAGEREF _Toc177925683 \h </w:instrText>
            </w:r>
            <w:r w:rsidR="00A14003">
              <w:rPr>
                <w:noProof/>
                <w:webHidden/>
              </w:rPr>
            </w:r>
            <w:r w:rsidR="00A14003">
              <w:rPr>
                <w:noProof/>
                <w:webHidden/>
              </w:rPr>
              <w:fldChar w:fldCharType="separate"/>
            </w:r>
            <w:r w:rsidR="00A14003">
              <w:rPr>
                <w:noProof/>
                <w:webHidden/>
              </w:rPr>
              <w:t>23</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4" w:history="1">
            <w:r w:rsidR="00A14003" w:rsidRPr="00D311C5">
              <w:rPr>
                <w:rStyle w:val="Hyperlink"/>
                <w:rFonts w:cstheme="minorHAnsi"/>
                <w:b/>
                <w:noProof/>
              </w:rPr>
              <w:t>6.1</w:t>
            </w:r>
            <w:r w:rsidR="00A14003">
              <w:rPr>
                <w:noProof/>
              </w:rPr>
              <w:tab/>
            </w:r>
            <w:r w:rsidR="00A14003" w:rsidRPr="00D311C5">
              <w:rPr>
                <w:rStyle w:val="Hyperlink"/>
                <w:rFonts w:cstheme="minorHAnsi"/>
                <w:b/>
                <w:noProof/>
              </w:rPr>
              <w:t>STRENGTH</w:t>
            </w:r>
            <w:r w:rsidR="00A14003">
              <w:rPr>
                <w:noProof/>
                <w:webHidden/>
              </w:rPr>
              <w:tab/>
            </w:r>
            <w:r w:rsidR="00A14003">
              <w:rPr>
                <w:noProof/>
                <w:webHidden/>
              </w:rPr>
              <w:fldChar w:fldCharType="begin"/>
            </w:r>
            <w:r w:rsidR="00A14003">
              <w:rPr>
                <w:noProof/>
                <w:webHidden/>
              </w:rPr>
              <w:instrText xml:space="preserve"> PAGEREF _Toc177925684 \h </w:instrText>
            </w:r>
            <w:r w:rsidR="00A14003">
              <w:rPr>
                <w:noProof/>
                <w:webHidden/>
              </w:rPr>
            </w:r>
            <w:r w:rsidR="00A14003">
              <w:rPr>
                <w:noProof/>
                <w:webHidden/>
              </w:rPr>
              <w:fldChar w:fldCharType="separate"/>
            </w:r>
            <w:r w:rsidR="00A14003">
              <w:rPr>
                <w:noProof/>
                <w:webHidden/>
              </w:rPr>
              <w:t>23</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5" w:history="1">
            <w:r w:rsidR="00A14003" w:rsidRPr="00D311C5">
              <w:rPr>
                <w:rStyle w:val="Hyperlink"/>
                <w:rFonts w:cstheme="minorHAnsi"/>
                <w:b/>
                <w:noProof/>
              </w:rPr>
              <w:t>6.2</w:t>
            </w:r>
            <w:r w:rsidR="00A14003">
              <w:rPr>
                <w:noProof/>
              </w:rPr>
              <w:tab/>
            </w:r>
            <w:r w:rsidR="00A14003" w:rsidRPr="00D311C5">
              <w:rPr>
                <w:rStyle w:val="Hyperlink"/>
                <w:rFonts w:cstheme="minorHAnsi"/>
                <w:b/>
                <w:noProof/>
              </w:rPr>
              <w:t>WEAKNESSES</w:t>
            </w:r>
            <w:r w:rsidR="00A14003">
              <w:rPr>
                <w:noProof/>
                <w:webHidden/>
              </w:rPr>
              <w:tab/>
            </w:r>
            <w:r w:rsidR="00A14003">
              <w:rPr>
                <w:noProof/>
                <w:webHidden/>
              </w:rPr>
              <w:fldChar w:fldCharType="begin"/>
            </w:r>
            <w:r w:rsidR="00A14003">
              <w:rPr>
                <w:noProof/>
                <w:webHidden/>
              </w:rPr>
              <w:instrText xml:space="preserve"> PAGEREF _Toc177925685 \h </w:instrText>
            </w:r>
            <w:r w:rsidR="00A14003">
              <w:rPr>
                <w:noProof/>
                <w:webHidden/>
              </w:rPr>
            </w:r>
            <w:r w:rsidR="00A14003">
              <w:rPr>
                <w:noProof/>
                <w:webHidden/>
              </w:rPr>
              <w:fldChar w:fldCharType="separate"/>
            </w:r>
            <w:r w:rsidR="00A14003">
              <w:rPr>
                <w:noProof/>
                <w:webHidden/>
              </w:rPr>
              <w:t>24</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6" w:history="1">
            <w:r w:rsidR="00A14003" w:rsidRPr="00D311C5">
              <w:rPr>
                <w:rStyle w:val="Hyperlink"/>
                <w:rFonts w:cstheme="minorHAnsi"/>
                <w:b/>
                <w:noProof/>
              </w:rPr>
              <w:t>6.3</w:t>
            </w:r>
            <w:r w:rsidR="00A14003">
              <w:rPr>
                <w:noProof/>
              </w:rPr>
              <w:tab/>
            </w:r>
            <w:r w:rsidR="00A14003" w:rsidRPr="00D311C5">
              <w:rPr>
                <w:rStyle w:val="Hyperlink"/>
                <w:rFonts w:cstheme="minorHAnsi"/>
                <w:b/>
                <w:noProof/>
              </w:rPr>
              <w:t>OPPORTUNITIES</w:t>
            </w:r>
            <w:r w:rsidR="00A14003">
              <w:rPr>
                <w:noProof/>
                <w:webHidden/>
              </w:rPr>
              <w:tab/>
            </w:r>
            <w:r w:rsidR="00A14003">
              <w:rPr>
                <w:noProof/>
                <w:webHidden/>
              </w:rPr>
              <w:fldChar w:fldCharType="begin"/>
            </w:r>
            <w:r w:rsidR="00A14003">
              <w:rPr>
                <w:noProof/>
                <w:webHidden/>
              </w:rPr>
              <w:instrText xml:space="preserve"> PAGEREF _Toc177925686 \h </w:instrText>
            </w:r>
            <w:r w:rsidR="00A14003">
              <w:rPr>
                <w:noProof/>
                <w:webHidden/>
              </w:rPr>
            </w:r>
            <w:r w:rsidR="00A14003">
              <w:rPr>
                <w:noProof/>
                <w:webHidden/>
              </w:rPr>
              <w:fldChar w:fldCharType="separate"/>
            </w:r>
            <w:r w:rsidR="00A14003">
              <w:rPr>
                <w:noProof/>
                <w:webHidden/>
              </w:rPr>
              <w:t>24</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7" w:history="1">
            <w:r w:rsidR="00A14003" w:rsidRPr="00D311C5">
              <w:rPr>
                <w:rStyle w:val="Hyperlink"/>
                <w:rFonts w:cstheme="minorHAnsi"/>
                <w:b/>
                <w:noProof/>
              </w:rPr>
              <w:t>6.4</w:t>
            </w:r>
            <w:r w:rsidR="00A14003">
              <w:rPr>
                <w:noProof/>
              </w:rPr>
              <w:tab/>
            </w:r>
            <w:r w:rsidR="00A14003" w:rsidRPr="00D311C5">
              <w:rPr>
                <w:rStyle w:val="Hyperlink"/>
                <w:rFonts w:cstheme="minorHAnsi"/>
                <w:b/>
                <w:noProof/>
              </w:rPr>
              <w:t>THREATS</w:t>
            </w:r>
            <w:r w:rsidR="00A14003">
              <w:rPr>
                <w:noProof/>
                <w:webHidden/>
              </w:rPr>
              <w:tab/>
            </w:r>
            <w:r w:rsidR="00A14003">
              <w:rPr>
                <w:noProof/>
                <w:webHidden/>
              </w:rPr>
              <w:fldChar w:fldCharType="begin"/>
            </w:r>
            <w:r w:rsidR="00A14003">
              <w:rPr>
                <w:noProof/>
                <w:webHidden/>
              </w:rPr>
              <w:instrText xml:space="preserve"> PAGEREF _Toc177925687 \h </w:instrText>
            </w:r>
            <w:r w:rsidR="00A14003">
              <w:rPr>
                <w:noProof/>
                <w:webHidden/>
              </w:rPr>
            </w:r>
            <w:r w:rsidR="00A14003">
              <w:rPr>
                <w:noProof/>
                <w:webHidden/>
              </w:rPr>
              <w:fldChar w:fldCharType="separate"/>
            </w:r>
            <w:r w:rsidR="00A14003">
              <w:rPr>
                <w:noProof/>
                <w:webHidden/>
              </w:rPr>
              <w:t>24</w:t>
            </w:r>
            <w:r w:rsidR="00A14003">
              <w:rPr>
                <w:noProof/>
                <w:webHidden/>
              </w:rPr>
              <w:fldChar w:fldCharType="end"/>
            </w:r>
          </w:hyperlink>
        </w:p>
        <w:p w:rsidR="00A14003" w:rsidRDefault="00FB154F">
          <w:pPr>
            <w:pStyle w:val="TOC2"/>
            <w:tabs>
              <w:tab w:val="left" w:pos="880"/>
              <w:tab w:val="right" w:leader="dot" w:pos="9350"/>
            </w:tabs>
            <w:rPr>
              <w:noProof/>
            </w:rPr>
          </w:pPr>
          <w:hyperlink w:anchor="_Toc177925688" w:history="1">
            <w:r w:rsidR="00A14003" w:rsidRPr="00D311C5">
              <w:rPr>
                <w:rStyle w:val="Hyperlink"/>
                <w:rFonts w:cstheme="minorHAnsi"/>
                <w:b/>
                <w:noProof/>
              </w:rPr>
              <w:t>6.5</w:t>
            </w:r>
            <w:r w:rsidR="00A14003">
              <w:rPr>
                <w:noProof/>
              </w:rPr>
              <w:tab/>
            </w:r>
            <w:r w:rsidR="00A14003" w:rsidRPr="00D311C5">
              <w:rPr>
                <w:rStyle w:val="Hyperlink"/>
                <w:rFonts w:cstheme="minorHAnsi"/>
                <w:b/>
                <w:noProof/>
              </w:rPr>
              <w:t>STRENGTHS VS OPPORTUNITIES</w:t>
            </w:r>
            <w:r w:rsidR="00A14003">
              <w:rPr>
                <w:noProof/>
                <w:webHidden/>
              </w:rPr>
              <w:tab/>
            </w:r>
            <w:r w:rsidR="00A14003">
              <w:rPr>
                <w:noProof/>
                <w:webHidden/>
              </w:rPr>
              <w:fldChar w:fldCharType="begin"/>
            </w:r>
            <w:r w:rsidR="00A14003">
              <w:rPr>
                <w:noProof/>
                <w:webHidden/>
              </w:rPr>
              <w:instrText xml:space="preserve"> PAGEREF _Toc177925688 \h </w:instrText>
            </w:r>
            <w:r w:rsidR="00A14003">
              <w:rPr>
                <w:noProof/>
                <w:webHidden/>
              </w:rPr>
            </w:r>
            <w:r w:rsidR="00A14003">
              <w:rPr>
                <w:noProof/>
                <w:webHidden/>
              </w:rPr>
              <w:fldChar w:fldCharType="separate"/>
            </w:r>
            <w:r w:rsidR="00A14003">
              <w:rPr>
                <w:noProof/>
                <w:webHidden/>
              </w:rPr>
              <w:t>24</w:t>
            </w:r>
            <w:r w:rsidR="00A14003">
              <w:rPr>
                <w:noProof/>
                <w:webHidden/>
              </w:rPr>
              <w:fldChar w:fldCharType="end"/>
            </w:r>
          </w:hyperlink>
        </w:p>
        <w:p w:rsidR="00A14003" w:rsidRDefault="00FB154F">
          <w:pPr>
            <w:pStyle w:val="TOC2"/>
            <w:tabs>
              <w:tab w:val="right" w:leader="dot" w:pos="9350"/>
            </w:tabs>
            <w:rPr>
              <w:noProof/>
            </w:rPr>
          </w:pPr>
          <w:hyperlink w:anchor="_Toc177925689" w:history="1">
            <w:r w:rsidR="00A14003" w:rsidRPr="00D311C5">
              <w:rPr>
                <w:rStyle w:val="Hyperlink"/>
                <w:rFonts w:cstheme="minorHAnsi"/>
                <w:b/>
                <w:noProof/>
              </w:rPr>
              <w:t>6.6 THREATS VS WEAKNESSES</w:t>
            </w:r>
            <w:r w:rsidR="00A14003">
              <w:rPr>
                <w:noProof/>
                <w:webHidden/>
              </w:rPr>
              <w:tab/>
            </w:r>
            <w:r w:rsidR="00A14003">
              <w:rPr>
                <w:noProof/>
                <w:webHidden/>
              </w:rPr>
              <w:fldChar w:fldCharType="begin"/>
            </w:r>
            <w:r w:rsidR="00A14003">
              <w:rPr>
                <w:noProof/>
                <w:webHidden/>
              </w:rPr>
              <w:instrText xml:space="preserve"> PAGEREF _Toc177925689 \h </w:instrText>
            </w:r>
            <w:r w:rsidR="00A14003">
              <w:rPr>
                <w:noProof/>
                <w:webHidden/>
              </w:rPr>
            </w:r>
            <w:r w:rsidR="00A14003">
              <w:rPr>
                <w:noProof/>
                <w:webHidden/>
              </w:rPr>
              <w:fldChar w:fldCharType="separate"/>
            </w:r>
            <w:r w:rsidR="00A14003">
              <w:rPr>
                <w:noProof/>
                <w:webHidden/>
              </w:rPr>
              <w:t>25</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90" w:history="1">
            <w:r w:rsidR="00A14003" w:rsidRPr="00D311C5">
              <w:rPr>
                <w:rStyle w:val="Hyperlink"/>
                <w:rFonts w:cstheme="minorHAnsi"/>
                <w:b/>
                <w:noProof/>
              </w:rPr>
              <w:t>7.</w:t>
            </w:r>
            <w:r w:rsidR="00A14003">
              <w:rPr>
                <w:noProof/>
              </w:rPr>
              <w:tab/>
            </w:r>
            <w:r w:rsidR="00A14003" w:rsidRPr="00D311C5">
              <w:rPr>
                <w:rStyle w:val="Hyperlink"/>
                <w:rFonts w:cstheme="minorHAnsi"/>
                <w:b/>
                <w:noProof/>
              </w:rPr>
              <w:t>ANALYSIS OF NEW PLANS AND STRATEGIES</w:t>
            </w:r>
            <w:r w:rsidR="00A14003">
              <w:rPr>
                <w:noProof/>
                <w:webHidden/>
              </w:rPr>
              <w:tab/>
            </w:r>
            <w:r w:rsidR="00A14003">
              <w:rPr>
                <w:noProof/>
                <w:webHidden/>
              </w:rPr>
              <w:fldChar w:fldCharType="begin"/>
            </w:r>
            <w:r w:rsidR="00A14003">
              <w:rPr>
                <w:noProof/>
                <w:webHidden/>
              </w:rPr>
              <w:instrText xml:space="preserve"> PAGEREF _Toc177925690 \h </w:instrText>
            </w:r>
            <w:r w:rsidR="00A14003">
              <w:rPr>
                <w:noProof/>
                <w:webHidden/>
              </w:rPr>
            </w:r>
            <w:r w:rsidR="00A14003">
              <w:rPr>
                <w:noProof/>
                <w:webHidden/>
              </w:rPr>
              <w:fldChar w:fldCharType="separate"/>
            </w:r>
            <w:r w:rsidR="00A14003">
              <w:rPr>
                <w:noProof/>
                <w:webHidden/>
              </w:rPr>
              <w:t>25</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91" w:history="1">
            <w:r w:rsidR="00A14003" w:rsidRPr="00D311C5">
              <w:rPr>
                <w:rStyle w:val="Hyperlink"/>
                <w:rFonts w:cstheme="minorHAnsi"/>
                <w:b/>
                <w:noProof/>
              </w:rPr>
              <w:t>8.</w:t>
            </w:r>
            <w:r w:rsidR="00A14003">
              <w:rPr>
                <w:noProof/>
              </w:rPr>
              <w:tab/>
            </w:r>
            <w:r w:rsidR="00A14003" w:rsidRPr="00D311C5">
              <w:rPr>
                <w:rStyle w:val="Hyperlink"/>
                <w:rFonts w:cstheme="minorHAnsi"/>
                <w:b/>
                <w:noProof/>
              </w:rPr>
              <w:t>CONCLUSION</w:t>
            </w:r>
            <w:r w:rsidR="00A14003">
              <w:rPr>
                <w:noProof/>
                <w:webHidden/>
              </w:rPr>
              <w:tab/>
            </w:r>
            <w:r w:rsidR="00A14003">
              <w:rPr>
                <w:noProof/>
                <w:webHidden/>
              </w:rPr>
              <w:fldChar w:fldCharType="begin"/>
            </w:r>
            <w:r w:rsidR="00A14003">
              <w:rPr>
                <w:noProof/>
                <w:webHidden/>
              </w:rPr>
              <w:instrText xml:space="preserve"> PAGEREF _Toc177925691 \h </w:instrText>
            </w:r>
            <w:r w:rsidR="00A14003">
              <w:rPr>
                <w:noProof/>
                <w:webHidden/>
              </w:rPr>
            </w:r>
            <w:r w:rsidR="00A14003">
              <w:rPr>
                <w:noProof/>
                <w:webHidden/>
              </w:rPr>
              <w:fldChar w:fldCharType="separate"/>
            </w:r>
            <w:r w:rsidR="00A14003">
              <w:rPr>
                <w:noProof/>
                <w:webHidden/>
              </w:rPr>
              <w:t>25</w:t>
            </w:r>
            <w:r w:rsidR="00A14003">
              <w:rPr>
                <w:noProof/>
                <w:webHidden/>
              </w:rPr>
              <w:fldChar w:fldCharType="end"/>
            </w:r>
          </w:hyperlink>
        </w:p>
        <w:p w:rsidR="00A14003" w:rsidRDefault="00FB154F">
          <w:pPr>
            <w:pStyle w:val="TOC1"/>
            <w:tabs>
              <w:tab w:val="left" w:pos="440"/>
              <w:tab w:val="right" w:leader="dot" w:pos="9350"/>
            </w:tabs>
            <w:rPr>
              <w:noProof/>
            </w:rPr>
          </w:pPr>
          <w:hyperlink w:anchor="_Toc177925692" w:history="1">
            <w:r w:rsidR="00A14003" w:rsidRPr="00D311C5">
              <w:rPr>
                <w:rStyle w:val="Hyperlink"/>
                <w:rFonts w:cstheme="minorHAnsi"/>
                <w:b/>
                <w:noProof/>
              </w:rPr>
              <w:t>9.</w:t>
            </w:r>
            <w:r w:rsidR="00A14003">
              <w:rPr>
                <w:noProof/>
              </w:rPr>
              <w:tab/>
            </w:r>
            <w:r w:rsidR="00A14003" w:rsidRPr="00D311C5">
              <w:rPr>
                <w:rStyle w:val="Hyperlink"/>
                <w:rFonts w:cstheme="minorHAnsi"/>
                <w:b/>
                <w:noProof/>
              </w:rPr>
              <w:t>RECOMMENDATIONS</w:t>
            </w:r>
            <w:r w:rsidR="00A14003">
              <w:rPr>
                <w:noProof/>
                <w:webHidden/>
              </w:rPr>
              <w:tab/>
            </w:r>
            <w:r w:rsidR="00A14003">
              <w:rPr>
                <w:noProof/>
                <w:webHidden/>
              </w:rPr>
              <w:fldChar w:fldCharType="begin"/>
            </w:r>
            <w:r w:rsidR="00A14003">
              <w:rPr>
                <w:noProof/>
                <w:webHidden/>
              </w:rPr>
              <w:instrText xml:space="preserve"> PAGEREF _Toc177925692 \h </w:instrText>
            </w:r>
            <w:r w:rsidR="00A14003">
              <w:rPr>
                <w:noProof/>
                <w:webHidden/>
              </w:rPr>
            </w:r>
            <w:r w:rsidR="00A14003">
              <w:rPr>
                <w:noProof/>
                <w:webHidden/>
              </w:rPr>
              <w:fldChar w:fldCharType="separate"/>
            </w:r>
            <w:r w:rsidR="00A14003">
              <w:rPr>
                <w:noProof/>
                <w:webHidden/>
              </w:rPr>
              <w:t>25</w:t>
            </w:r>
            <w:r w:rsidR="00A14003">
              <w:rPr>
                <w:noProof/>
                <w:webHidden/>
              </w:rPr>
              <w:fldChar w:fldCharType="end"/>
            </w:r>
          </w:hyperlink>
        </w:p>
        <w:p w:rsidR="00A14003" w:rsidRDefault="00FB154F">
          <w:pPr>
            <w:pStyle w:val="TOC1"/>
            <w:tabs>
              <w:tab w:val="left" w:pos="660"/>
              <w:tab w:val="right" w:leader="dot" w:pos="9350"/>
            </w:tabs>
            <w:rPr>
              <w:noProof/>
            </w:rPr>
          </w:pPr>
          <w:hyperlink w:anchor="_Toc177925693" w:history="1">
            <w:r w:rsidR="00A14003" w:rsidRPr="00D311C5">
              <w:rPr>
                <w:rStyle w:val="Hyperlink"/>
                <w:rFonts w:cstheme="minorHAnsi"/>
                <w:b/>
                <w:noProof/>
              </w:rPr>
              <w:t>10.</w:t>
            </w:r>
            <w:r w:rsidR="00A14003">
              <w:rPr>
                <w:noProof/>
              </w:rPr>
              <w:tab/>
            </w:r>
            <w:r w:rsidR="00A14003" w:rsidRPr="00D311C5">
              <w:rPr>
                <w:rStyle w:val="Hyperlink"/>
                <w:rFonts w:cstheme="minorHAnsi"/>
                <w:b/>
                <w:noProof/>
              </w:rPr>
              <w:t>REFERENCES</w:t>
            </w:r>
            <w:r w:rsidR="00A14003">
              <w:rPr>
                <w:noProof/>
                <w:webHidden/>
              </w:rPr>
              <w:tab/>
            </w:r>
            <w:r w:rsidR="00A14003">
              <w:rPr>
                <w:noProof/>
                <w:webHidden/>
              </w:rPr>
              <w:fldChar w:fldCharType="begin"/>
            </w:r>
            <w:r w:rsidR="00A14003">
              <w:rPr>
                <w:noProof/>
                <w:webHidden/>
              </w:rPr>
              <w:instrText xml:space="preserve"> PAGEREF _Toc177925693 \h </w:instrText>
            </w:r>
            <w:r w:rsidR="00A14003">
              <w:rPr>
                <w:noProof/>
                <w:webHidden/>
              </w:rPr>
            </w:r>
            <w:r w:rsidR="00A14003">
              <w:rPr>
                <w:noProof/>
                <w:webHidden/>
              </w:rPr>
              <w:fldChar w:fldCharType="separate"/>
            </w:r>
            <w:r w:rsidR="00A14003">
              <w:rPr>
                <w:noProof/>
                <w:webHidden/>
              </w:rPr>
              <w:t>26</w:t>
            </w:r>
            <w:r w:rsidR="00A14003">
              <w:rPr>
                <w:noProof/>
                <w:webHidden/>
              </w:rPr>
              <w:fldChar w:fldCharType="end"/>
            </w:r>
          </w:hyperlink>
        </w:p>
        <w:p w:rsidR="00102C2A" w:rsidRDefault="00102C2A">
          <w:r>
            <w:rPr>
              <w:b/>
              <w:bCs/>
              <w:noProof/>
            </w:rPr>
            <w:fldChar w:fldCharType="end"/>
          </w:r>
        </w:p>
      </w:sdtContent>
    </w:sdt>
    <w:p w:rsidR="00EF4D72" w:rsidRDefault="00EF4D72" w:rsidP="00921645">
      <w:pPr>
        <w:spacing w:line="480" w:lineRule="auto"/>
        <w:jc w:val="center"/>
        <w:rPr>
          <w:b/>
          <w:sz w:val="26"/>
          <w:szCs w:val="26"/>
        </w:rPr>
      </w:pPr>
    </w:p>
    <w:p w:rsidR="00B455AF" w:rsidRDefault="00B455AF" w:rsidP="00921645">
      <w:pPr>
        <w:spacing w:line="480" w:lineRule="auto"/>
        <w:jc w:val="center"/>
        <w:rPr>
          <w:b/>
          <w:sz w:val="26"/>
          <w:szCs w:val="26"/>
        </w:rPr>
      </w:pPr>
    </w:p>
    <w:p w:rsidR="00B455AF" w:rsidRDefault="00B455AF" w:rsidP="00921645">
      <w:pPr>
        <w:spacing w:line="480" w:lineRule="auto"/>
        <w:jc w:val="center"/>
        <w:rPr>
          <w:b/>
          <w:sz w:val="26"/>
          <w:szCs w:val="26"/>
        </w:rPr>
      </w:pPr>
    </w:p>
    <w:p w:rsidR="00B455AF" w:rsidRDefault="00B455AF" w:rsidP="00921645">
      <w:pPr>
        <w:spacing w:line="480" w:lineRule="auto"/>
        <w:jc w:val="center"/>
        <w:rPr>
          <w:b/>
          <w:sz w:val="26"/>
          <w:szCs w:val="26"/>
        </w:rPr>
      </w:pPr>
    </w:p>
    <w:p w:rsidR="00B455AF" w:rsidRDefault="00B455AF" w:rsidP="00921645">
      <w:pPr>
        <w:spacing w:line="480" w:lineRule="auto"/>
        <w:jc w:val="center"/>
        <w:rPr>
          <w:b/>
          <w:sz w:val="26"/>
          <w:szCs w:val="26"/>
        </w:rPr>
      </w:pPr>
    </w:p>
    <w:p w:rsidR="00EF4D72" w:rsidRDefault="00EF4D72" w:rsidP="000F7555">
      <w:pPr>
        <w:spacing w:line="480" w:lineRule="auto"/>
        <w:rPr>
          <w:b/>
          <w:sz w:val="29"/>
          <w:szCs w:val="29"/>
        </w:rPr>
      </w:pPr>
    </w:p>
    <w:p w:rsidR="00920664" w:rsidRDefault="00920664" w:rsidP="00921645">
      <w:pPr>
        <w:spacing w:line="480" w:lineRule="auto"/>
        <w:jc w:val="center"/>
        <w:rPr>
          <w:b/>
          <w:sz w:val="29"/>
          <w:szCs w:val="29"/>
        </w:rPr>
      </w:pPr>
    </w:p>
    <w:p w:rsidR="009C780B" w:rsidRDefault="009C780B" w:rsidP="00BD07F4">
      <w:pPr>
        <w:pStyle w:val="Heading1"/>
        <w:numPr>
          <w:ilvl w:val="0"/>
          <w:numId w:val="1"/>
        </w:numPr>
        <w:rPr>
          <w:rFonts w:cstheme="minorHAnsi"/>
          <w:b/>
          <w:sz w:val="28"/>
          <w:szCs w:val="28"/>
        </w:rPr>
      </w:pPr>
      <w:bookmarkStart w:id="0" w:name="_Toc177925647"/>
      <w:r>
        <w:rPr>
          <w:rFonts w:cstheme="minorHAnsi"/>
          <w:b/>
          <w:sz w:val="28"/>
          <w:szCs w:val="28"/>
        </w:rPr>
        <w:lastRenderedPageBreak/>
        <w:t>EXECUTIVE SUMMARY</w:t>
      </w:r>
      <w:bookmarkEnd w:id="0"/>
    </w:p>
    <w:p w:rsidR="00312187" w:rsidRPr="00F217FA" w:rsidRDefault="00405EB8" w:rsidP="00F217FA">
      <w:pPr>
        <w:spacing w:line="360" w:lineRule="auto"/>
        <w:rPr>
          <w:rFonts w:eastAsia="Times New Roman" w:cstheme="minorHAnsi"/>
          <w:sz w:val="24"/>
          <w:szCs w:val="24"/>
        </w:rPr>
      </w:pPr>
      <w:r w:rsidRPr="00F217FA">
        <w:rPr>
          <w:rFonts w:cstheme="minorHAnsi"/>
          <w:sz w:val="24"/>
          <w:szCs w:val="24"/>
        </w:rPr>
        <w:t>Established in 1851, Smiths Group Plc is a multinational technology corporation based in Britain with a focus on sophisticated industrial engineering. The corporation is present in more than 50 countries and operates in industries such as healthcare, energy, aerospace, and security. The worldwide power management business Eaton Corporation, headquartered in Ireland, is its primary rival. The industrial engineering business has experienced significant expansion due to breakthroughs in artificial intelligence, automation, and robotics. The healthcare sector has benefited greatly from these advancements. The Smiths Group Plc has expanded its product line, emphasizing environmentally friendly technologies.</w:t>
      </w:r>
      <w:r w:rsidR="00312187" w:rsidRPr="00F217FA">
        <w:rPr>
          <w:rFonts w:cstheme="minorHAnsi"/>
          <w:sz w:val="24"/>
          <w:szCs w:val="24"/>
        </w:rPr>
        <w:t xml:space="preserve"> </w:t>
      </w:r>
      <w:r w:rsidR="00312187" w:rsidRPr="00F217FA">
        <w:rPr>
          <w:rFonts w:eastAsia="Times New Roman" w:cstheme="minorHAnsi"/>
          <w:sz w:val="24"/>
          <w:szCs w:val="24"/>
        </w:rPr>
        <w:t>There were variations in the company's financial performance from 2019 and 2023. The COVID-19 pandemic negatively affected the company's earnings in 2020, but it recovered by concentrating on healthcare. Both net and gross profit margins saw fluctuations, reaching a significant high in 2022. Both return on assets (ROA) and return on equity (ROE) exhibited irregular tendencies, with 2022 seeing strong performance and 2023 seeing losses.</w:t>
      </w:r>
    </w:p>
    <w:p w:rsidR="00312187" w:rsidRPr="00F217FA" w:rsidRDefault="00312187" w:rsidP="00F217FA">
      <w:pPr>
        <w:spacing w:line="360" w:lineRule="auto"/>
        <w:rPr>
          <w:rFonts w:eastAsia="Times New Roman" w:cstheme="minorHAnsi"/>
          <w:sz w:val="24"/>
          <w:szCs w:val="24"/>
        </w:rPr>
      </w:pPr>
      <w:r w:rsidRPr="00312187">
        <w:rPr>
          <w:rFonts w:eastAsia="Times New Roman" w:cstheme="minorHAnsi"/>
          <w:sz w:val="24"/>
          <w:szCs w:val="24"/>
        </w:rPr>
        <w:t>The short-term financial health of Smiths Group is shown by its liquidity ratios, such as its current and quick ratios, even though difficulties surfaced in 2022. After some changes, the company's efficiency ratios—which include the asset and inventory turnover ratios—showed improvement by 2023. Its debt-to-equity ratio dropped dramatically, suggesting a decreased dependency on debt.</w:t>
      </w:r>
      <w:r w:rsidRPr="00F217FA">
        <w:rPr>
          <w:rFonts w:cstheme="minorHAnsi"/>
          <w:sz w:val="24"/>
          <w:szCs w:val="24"/>
        </w:rPr>
        <w:t xml:space="preserve"> </w:t>
      </w:r>
      <w:r w:rsidRPr="00F217FA">
        <w:rPr>
          <w:rFonts w:eastAsia="Times New Roman" w:cstheme="minorHAnsi"/>
          <w:sz w:val="24"/>
          <w:szCs w:val="24"/>
        </w:rPr>
        <w:t>Aiming toward net-zero emissions by 2040, Smiths Group has achieved progress in sustainability in non-financial terms. It places a high priority on staff involvement and makes large investments in R&amp;D and innovation. Although the organization is positioned to benefit from expansion in emerging markets and sustainability trends, it nevertheless faces external hurdles such as political shifts, economic fluctuations, technology advancements, and regulatory issues. The company's new strategic plans center on investments in green technologies including hydrogen and carbon capture, a share buyback program, and organic sales growth.</w:t>
      </w:r>
    </w:p>
    <w:p w:rsidR="00312187" w:rsidRPr="00312187" w:rsidRDefault="00312187" w:rsidP="00312187">
      <w:pPr>
        <w:spacing w:after="0" w:line="240" w:lineRule="auto"/>
        <w:rPr>
          <w:rFonts w:ascii="Times New Roman" w:eastAsia="Times New Roman" w:hAnsi="Times New Roman" w:cs="Times New Roman"/>
          <w:sz w:val="24"/>
          <w:szCs w:val="24"/>
        </w:rPr>
      </w:pPr>
    </w:p>
    <w:p w:rsidR="00054388" w:rsidRPr="00054388" w:rsidRDefault="00054388" w:rsidP="00054388"/>
    <w:p w:rsidR="00920664" w:rsidRDefault="00920664" w:rsidP="00BD07F4">
      <w:pPr>
        <w:pStyle w:val="Heading1"/>
        <w:numPr>
          <w:ilvl w:val="0"/>
          <w:numId w:val="1"/>
        </w:numPr>
        <w:rPr>
          <w:rFonts w:cstheme="minorHAnsi"/>
          <w:b/>
          <w:sz w:val="28"/>
          <w:szCs w:val="28"/>
        </w:rPr>
      </w:pPr>
      <w:bookmarkStart w:id="1" w:name="_Toc177925648"/>
      <w:r w:rsidRPr="00920664">
        <w:rPr>
          <w:rFonts w:cstheme="minorHAnsi"/>
          <w:b/>
          <w:sz w:val="28"/>
          <w:szCs w:val="28"/>
        </w:rPr>
        <w:t>INTRODUCTION</w:t>
      </w:r>
      <w:bookmarkEnd w:id="1"/>
    </w:p>
    <w:p w:rsidR="006A7328" w:rsidRPr="006A7328" w:rsidRDefault="00585EBE" w:rsidP="006A7328">
      <w:pPr>
        <w:pStyle w:val="Heading2"/>
        <w:numPr>
          <w:ilvl w:val="1"/>
          <w:numId w:val="1"/>
        </w:numPr>
        <w:rPr>
          <w:rFonts w:cstheme="minorHAnsi"/>
          <w:b/>
          <w:sz w:val="24"/>
          <w:szCs w:val="24"/>
        </w:rPr>
      </w:pPr>
      <w:bookmarkStart w:id="2" w:name="_Toc177925649"/>
      <w:r w:rsidRPr="006A7328">
        <w:rPr>
          <w:rFonts w:cstheme="minorHAnsi"/>
          <w:b/>
          <w:sz w:val="24"/>
          <w:szCs w:val="24"/>
        </w:rPr>
        <w:lastRenderedPageBreak/>
        <w:t>BACKGROUND OF COMPANY</w:t>
      </w:r>
      <w:bookmarkEnd w:id="2"/>
      <w:r w:rsidRPr="006A7328">
        <w:rPr>
          <w:rFonts w:cstheme="minorHAnsi"/>
          <w:b/>
          <w:sz w:val="24"/>
          <w:szCs w:val="24"/>
        </w:rPr>
        <w:t xml:space="preserve"> </w:t>
      </w:r>
    </w:p>
    <w:p w:rsidR="00561184" w:rsidRDefault="00561184" w:rsidP="007F34C5">
      <w:pPr>
        <w:spacing w:line="360" w:lineRule="auto"/>
        <w:rPr>
          <w:sz w:val="24"/>
          <w:szCs w:val="24"/>
        </w:rPr>
      </w:pPr>
      <w:r w:rsidRPr="007F34C5">
        <w:rPr>
          <w:sz w:val="24"/>
          <w:szCs w:val="24"/>
        </w:rPr>
        <w:t>The Smiths Group plc had been established in 1851. It serves as an international technological business having headquarters in the Britain whose main specialization is advanced industrial engineering.</w:t>
      </w:r>
      <w:r w:rsidR="008E4FE4" w:rsidRPr="007F34C5">
        <w:rPr>
          <w:sz w:val="24"/>
          <w:szCs w:val="24"/>
        </w:rPr>
        <w:t xml:space="preserve"> The company is </w:t>
      </w:r>
      <w:r w:rsidR="001E5160" w:rsidRPr="007F34C5">
        <w:rPr>
          <w:sz w:val="24"/>
          <w:szCs w:val="24"/>
        </w:rPr>
        <w:t>renowned</w:t>
      </w:r>
      <w:r w:rsidR="008E4FE4" w:rsidRPr="007F34C5">
        <w:rPr>
          <w:sz w:val="24"/>
          <w:szCs w:val="24"/>
        </w:rPr>
        <w:t xml:space="preserve"> for offering unique remedies in extensive varieties of industries like healthcare, energy, aerospace as well as security.</w:t>
      </w:r>
      <w:r w:rsidR="00D10978" w:rsidRPr="007F34C5">
        <w:rPr>
          <w:sz w:val="24"/>
          <w:szCs w:val="24"/>
        </w:rPr>
        <w:t xml:space="preserve"> The Smith company has main headquarters in London and serves in more than 50 states.</w:t>
      </w:r>
      <w:r w:rsidR="00D50019" w:rsidRPr="007F34C5">
        <w:rPr>
          <w:sz w:val="24"/>
          <w:szCs w:val="24"/>
        </w:rPr>
        <w:t xml:space="preserve"> The development of advanced solutions which enhances operational efficiencies as well as security is this corporation’s top priority. This business has history of inaugurating novel technologies. The company established itself as an innovator in development of advanced frameworks with inclusion of security systems for transit centers as well as </w:t>
      </w:r>
      <w:r w:rsidR="00C77CF8" w:rsidRPr="007F34C5">
        <w:rPr>
          <w:sz w:val="24"/>
          <w:szCs w:val="24"/>
        </w:rPr>
        <w:t>instruments for medical examinations</w:t>
      </w:r>
      <w:r w:rsidR="004C14FD">
        <w:rPr>
          <w:sz w:val="24"/>
          <w:szCs w:val="24"/>
        </w:rPr>
        <w:t xml:space="preserve"> </w:t>
      </w:r>
      <w:sdt>
        <w:sdtPr>
          <w:rPr>
            <w:sz w:val="24"/>
            <w:szCs w:val="24"/>
          </w:rPr>
          <w:id w:val="1977880843"/>
          <w:citation/>
        </w:sdtPr>
        <w:sdtContent>
          <w:r w:rsidR="004C14FD">
            <w:rPr>
              <w:sz w:val="24"/>
              <w:szCs w:val="24"/>
            </w:rPr>
            <w:fldChar w:fldCharType="begin"/>
          </w:r>
          <w:r w:rsidR="004C14FD">
            <w:rPr>
              <w:sz w:val="24"/>
              <w:szCs w:val="24"/>
            </w:rPr>
            <w:instrText xml:space="preserve"> CITATION Har24 \l 1033 </w:instrText>
          </w:r>
          <w:r w:rsidR="004C14FD">
            <w:rPr>
              <w:sz w:val="24"/>
              <w:szCs w:val="24"/>
            </w:rPr>
            <w:fldChar w:fldCharType="separate"/>
          </w:r>
          <w:r w:rsidR="004C14FD" w:rsidRPr="004C14FD">
            <w:rPr>
              <w:noProof/>
              <w:sz w:val="24"/>
              <w:szCs w:val="24"/>
            </w:rPr>
            <w:t>(Walia, 2024)</w:t>
          </w:r>
          <w:r w:rsidR="004C14FD">
            <w:rPr>
              <w:sz w:val="24"/>
              <w:szCs w:val="24"/>
            </w:rPr>
            <w:fldChar w:fldCharType="end"/>
          </w:r>
        </w:sdtContent>
      </w:sdt>
      <w:r w:rsidR="00C77CF8" w:rsidRPr="007F34C5">
        <w:rPr>
          <w:sz w:val="24"/>
          <w:szCs w:val="24"/>
        </w:rPr>
        <w:t>.</w:t>
      </w:r>
    </w:p>
    <w:p w:rsidR="00E44D42" w:rsidRDefault="00E44D42" w:rsidP="001D65C8">
      <w:pPr>
        <w:pStyle w:val="Heading2"/>
        <w:numPr>
          <w:ilvl w:val="1"/>
          <w:numId w:val="1"/>
        </w:numPr>
        <w:rPr>
          <w:rFonts w:cstheme="minorHAnsi"/>
          <w:b/>
          <w:sz w:val="24"/>
          <w:szCs w:val="24"/>
        </w:rPr>
      </w:pPr>
      <w:bookmarkStart w:id="3" w:name="_Toc177925650"/>
      <w:r w:rsidRPr="004D36C2">
        <w:rPr>
          <w:rFonts w:cstheme="minorHAnsi"/>
          <w:b/>
          <w:sz w:val="24"/>
          <w:szCs w:val="24"/>
        </w:rPr>
        <w:t>COMPETITOR COMPANY OVERVIEW</w:t>
      </w:r>
      <w:bookmarkEnd w:id="3"/>
    </w:p>
    <w:p w:rsidR="001D65C8" w:rsidRDefault="0007456B" w:rsidP="00F24F96">
      <w:pPr>
        <w:spacing w:line="360" w:lineRule="auto"/>
        <w:rPr>
          <w:sz w:val="24"/>
          <w:szCs w:val="24"/>
        </w:rPr>
      </w:pPr>
      <w:r w:rsidRPr="00F24F96">
        <w:rPr>
          <w:sz w:val="24"/>
          <w:szCs w:val="24"/>
        </w:rPr>
        <w:t>The global power administration business Eaton Corporation plc having its main headquarters in Ireland serves as a biggest threat to Smith Group Plc.</w:t>
      </w:r>
      <w:r w:rsidR="00062731" w:rsidRPr="00F24F96">
        <w:rPr>
          <w:sz w:val="24"/>
          <w:szCs w:val="24"/>
        </w:rPr>
        <w:t xml:space="preserve"> The rival company offers numerous essential marketplaces for smith group in industry like energy-efficient, industrial supervision as well as electrical frameworks.</w:t>
      </w:r>
      <w:r w:rsidR="00573FF5" w:rsidRPr="00F24F96">
        <w:rPr>
          <w:sz w:val="24"/>
          <w:szCs w:val="24"/>
        </w:rPr>
        <w:t xml:space="preserve"> Eaton has offered extensive variety of hydraulic, electrical as well as mechanical power generator goods and services, serving numerous industries like healthcare, energy as well as aerospace</w:t>
      </w:r>
      <w:r w:rsidR="0085400A">
        <w:rPr>
          <w:sz w:val="24"/>
          <w:szCs w:val="24"/>
        </w:rPr>
        <w:t xml:space="preserve"> </w:t>
      </w:r>
      <w:sdt>
        <w:sdtPr>
          <w:rPr>
            <w:sz w:val="24"/>
            <w:szCs w:val="24"/>
          </w:rPr>
          <w:id w:val="-59258628"/>
          <w:citation/>
        </w:sdtPr>
        <w:sdtContent>
          <w:r w:rsidR="0085400A">
            <w:rPr>
              <w:sz w:val="24"/>
              <w:szCs w:val="24"/>
            </w:rPr>
            <w:fldChar w:fldCharType="begin"/>
          </w:r>
          <w:r w:rsidR="0085400A">
            <w:rPr>
              <w:sz w:val="24"/>
              <w:szCs w:val="24"/>
            </w:rPr>
            <w:instrText xml:space="preserve"> CITATION Eat24 \l 1033 </w:instrText>
          </w:r>
          <w:r w:rsidR="0085400A">
            <w:rPr>
              <w:sz w:val="24"/>
              <w:szCs w:val="24"/>
            </w:rPr>
            <w:fldChar w:fldCharType="separate"/>
          </w:r>
          <w:r w:rsidR="0085400A" w:rsidRPr="0085400A">
            <w:rPr>
              <w:noProof/>
              <w:sz w:val="24"/>
              <w:szCs w:val="24"/>
            </w:rPr>
            <w:t>(Eaton Corporation Plc, 2024)</w:t>
          </w:r>
          <w:r w:rsidR="0085400A">
            <w:rPr>
              <w:sz w:val="24"/>
              <w:szCs w:val="24"/>
            </w:rPr>
            <w:fldChar w:fldCharType="end"/>
          </w:r>
        </w:sdtContent>
      </w:sdt>
      <w:r w:rsidR="00573FF5" w:rsidRPr="00F24F96">
        <w:rPr>
          <w:sz w:val="24"/>
          <w:szCs w:val="24"/>
        </w:rPr>
        <w:t>.</w:t>
      </w:r>
      <w:r w:rsidR="00323709">
        <w:rPr>
          <w:sz w:val="24"/>
          <w:szCs w:val="24"/>
        </w:rPr>
        <w:t xml:space="preserve"> </w:t>
      </w:r>
    </w:p>
    <w:p w:rsidR="00DD3358" w:rsidRPr="00DD3358" w:rsidRDefault="005572C4" w:rsidP="00DD3358">
      <w:pPr>
        <w:pStyle w:val="Heading2"/>
        <w:numPr>
          <w:ilvl w:val="1"/>
          <w:numId w:val="1"/>
        </w:numPr>
        <w:rPr>
          <w:rFonts w:cstheme="minorHAnsi"/>
          <w:b/>
          <w:sz w:val="24"/>
          <w:szCs w:val="24"/>
        </w:rPr>
      </w:pPr>
      <w:bookmarkStart w:id="4" w:name="_Toc177925651"/>
      <w:r w:rsidRPr="008548C3">
        <w:rPr>
          <w:rFonts w:cstheme="minorHAnsi"/>
          <w:b/>
          <w:sz w:val="24"/>
          <w:szCs w:val="24"/>
        </w:rPr>
        <w:t>INDUSTRY OVERVIEW OF SMITH GROUP PLC</w:t>
      </w:r>
      <w:bookmarkEnd w:id="4"/>
      <w:r w:rsidR="00DD3358">
        <w:rPr>
          <w:rFonts w:cstheme="minorHAnsi"/>
          <w:b/>
          <w:sz w:val="24"/>
          <w:szCs w:val="24"/>
        </w:rPr>
        <w:t xml:space="preserve"> </w:t>
      </w:r>
    </w:p>
    <w:p w:rsidR="00323709" w:rsidRDefault="000B57BE" w:rsidP="00F24F96">
      <w:pPr>
        <w:spacing w:line="360" w:lineRule="auto"/>
        <w:rPr>
          <w:sz w:val="24"/>
          <w:szCs w:val="24"/>
        </w:rPr>
      </w:pPr>
      <w:r>
        <w:rPr>
          <w:sz w:val="24"/>
          <w:szCs w:val="24"/>
        </w:rPr>
        <w:t>The industrial engineering industry serves as sufficiently dynamic &amp; rapid industry wherein Smith company is operating’ having a specific focus on companies which demand advanced technological solutions.</w:t>
      </w:r>
      <w:r w:rsidR="00D26428">
        <w:rPr>
          <w:sz w:val="24"/>
          <w:szCs w:val="24"/>
        </w:rPr>
        <w:t xml:space="preserve"> Owing to recent developments in AI, automation as well as robotics, engineering sector has also enhanced substantially over the past years.</w:t>
      </w:r>
      <w:r w:rsidR="00981D81">
        <w:rPr>
          <w:sz w:val="24"/>
          <w:szCs w:val="24"/>
        </w:rPr>
        <w:t xml:space="preserve"> Swift technology growth &amp; innovation has been incorporated within the healthcare sector too’ specifically triggered by the </w:t>
      </w:r>
      <w:r w:rsidR="00191E7F">
        <w:rPr>
          <w:sz w:val="24"/>
          <w:szCs w:val="24"/>
        </w:rPr>
        <w:t>intense</w:t>
      </w:r>
      <w:r w:rsidR="00981D81">
        <w:rPr>
          <w:sz w:val="24"/>
          <w:szCs w:val="24"/>
        </w:rPr>
        <w:t xml:space="preserve"> need for precise &amp; efficient diagnostics &amp; treatment tools</w:t>
      </w:r>
      <w:r w:rsidR="00882B52">
        <w:rPr>
          <w:sz w:val="24"/>
          <w:szCs w:val="24"/>
        </w:rPr>
        <w:t xml:space="preserve"> </w:t>
      </w:r>
      <w:sdt>
        <w:sdtPr>
          <w:rPr>
            <w:sz w:val="24"/>
            <w:szCs w:val="24"/>
          </w:rPr>
          <w:id w:val="1630364288"/>
          <w:citation/>
        </w:sdtPr>
        <w:sdtContent>
          <w:r w:rsidR="00882B52">
            <w:rPr>
              <w:sz w:val="24"/>
              <w:szCs w:val="24"/>
            </w:rPr>
            <w:fldChar w:fldCharType="begin"/>
          </w:r>
          <w:r w:rsidR="00882B52">
            <w:rPr>
              <w:sz w:val="24"/>
              <w:szCs w:val="24"/>
            </w:rPr>
            <w:instrText xml:space="preserve"> CITATION Glo24 \l 1033 </w:instrText>
          </w:r>
          <w:r w:rsidR="00882B52">
            <w:rPr>
              <w:sz w:val="24"/>
              <w:szCs w:val="24"/>
            </w:rPr>
            <w:fldChar w:fldCharType="separate"/>
          </w:r>
          <w:r w:rsidR="00882B52" w:rsidRPr="00882B52">
            <w:rPr>
              <w:noProof/>
              <w:sz w:val="24"/>
              <w:szCs w:val="24"/>
            </w:rPr>
            <w:t>(Global Data, 2024)</w:t>
          </w:r>
          <w:r w:rsidR="00882B52">
            <w:rPr>
              <w:sz w:val="24"/>
              <w:szCs w:val="24"/>
            </w:rPr>
            <w:fldChar w:fldCharType="end"/>
          </w:r>
        </w:sdtContent>
      </w:sdt>
      <w:r w:rsidR="00981D81">
        <w:rPr>
          <w:sz w:val="24"/>
          <w:szCs w:val="24"/>
        </w:rPr>
        <w:t>.</w:t>
      </w:r>
      <w:r w:rsidR="00191E7F">
        <w:rPr>
          <w:sz w:val="24"/>
          <w:szCs w:val="24"/>
        </w:rPr>
        <w:t xml:space="preserve"> The smith group plc has diversified in context of range of products where it provides renewable energies &amp; ecologically friendly tech as a response towards increasing international movements for sustainability. </w:t>
      </w:r>
    </w:p>
    <w:p w:rsidR="0007456B" w:rsidRDefault="005A7C14" w:rsidP="00677129">
      <w:pPr>
        <w:pStyle w:val="Heading1"/>
        <w:numPr>
          <w:ilvl w:val="0"/>
          <w:numId w:val="1"/>
        </w:numPr>
        <w:rPr>
          <w:rFonts w:cstheme="minorHAnsi"/>
          <w:b/>
          <w:sz w:val="28"/>
          <w:szCs w:val="28"/>
        </w:rPr>
      </w:pPr>
      <w:bookmarkStart w:id="5" w:name="_Toc177925652"/>
      <w:r w:rsidRPr="00677129">
        <w:rPr>
          <w:rFonts w:cstheme="minorHAnsi"/>
          <w:b/>
          <w:sz w:val="28"/>
          <w:szCs w:val="28"/>
        </w:rPr>
        <w:t>FINANCIAL PERFORMANCE ANALYSIS OF SMITH GROUP PLC</w:t>
      </w:r>
      <w:bookmarkEnd w:id="5"/>
    </w:p>
    <w:p w:rsidR="000B1DAD" w:rsidRDefault="00C91F3F" w:rsidP="009473FA">
      <w:pPr>
        <w:spacing w:line="360" w:lineRule="auto"/>
        <w:rPr>
          <w:sz w:val="24"/>
          <w:szCs w:val="24"/>
        </w:rPr>
      </w:pPr>
      <w:r w:rsidRPr="009473FA">
        <w:rPr>
          <w:sz w:val="24"/>
          <w:szCs w:val="24"/>
        </w:rPr>
        <w:lastRenderedPageBreak/>
        <w:t xml:space="preserve">An evaluation of Smith Company’s financial condition during the years 2019-2023 has been included in this section. The company’s financial health was </w:t>
      </w:r>
      <w:r w:rsidR="009473FA" w:rsidRPr="009473FA">
        <w:rPr>
          <w:sz w:val="24"/>
          <w:szCs w:val="24"/>
        </w:rPr>
        <w:t>severely</w:t>
      </w:r>
      <w:r w:rsidRPr="009473FA">
        <w:rPr>
          <w:sz w:val="24"/>
          <w:szCs w:val="24"/>
        </w:rPr>
        <w:t xml:space="preserve"> impacted by pandemic in year 2019. The international economic recession had led to supply chain interruptions, diminished demand in industries like aircraft</w:t>
      </w:r>
      <w:r w:rsidR="008F2AA4">
        <w:rPr>
          <w:sz w:val="24"/>
          <w:szCs w:val="24"/>
        </w:rPr>
        <w:t xml:space="preserve"> </w:t>
      </w:r>
      <w:sdt>
        <w:sdtPr>
          <w:rPr>
            <w:sz w:val="24"/>
            <w:szCs w:val="24"/>
          </w:rPr>
          <w:id w:val="-13151837"/>
          <w:citation/>
        </w:sdtPr>
        <w:sdtContent>
          <w:r w:rsidR="008F2AA4">
            <w:rPr>
              <w:sz w:val="24"/>
              <w:szCs w:val="24"/>
            </w:rPr>
            <w:fldChar w:fldCharType="begin"/>
          </w:r>
          <w:r w:rsidR="008F2AA4">
            <w:rPr>
              <w:sz w:val="24"/>
              <w:szCs w:val="24"/>
            </w:rPr>
            <w:instrText xml:space="preserve"> CITATION Joa20 \l 1033 </w:instrText>
          </w:r>
          <w:r w:rsidR="008F2AA4">
            <w:rPr>
              <w:sz w:val="24"/>
              <w:szCs w:val="24"/>
            </w:rPr>
            <w:fldChar w:fldCharType="separate"/>
          </w:r>
          <w:r w:rsidR="008F2AA4" w:rsidRPr="008F2AA4">
            <w:rPr>
              <w:noProof/>
              <w:sz w:val="24"/>
              <w:szCs w:val="24"/>
            </w:rPr>
            <w:t>(Partridge, 2020)</w:t>
          </w:r>
          <w:r w:rsidR="008F2AA4">
            <w:rPr>
              <w:sz w:val="24"/>
              <w:szCs w:val="24"/>
            </w:rPr>
            <w:fldChar w:fldCharType="end"/>
          </w:r>
        </w:sdtContent>
      </w:sdt>
      <w:r w:rsidRPr="009473FA">
        <w:rPr>
          <w:sz w:val="24"/>
          <w:szCs w:val="24"/>
        </w:rPr>
        <w:t>.</w:t>
      </w:r>
      <w:r w:rsidR="008704EB" w:rsidRPr="009473FA">
        <w:rPr>
          <w:sz w:val="24"/>
          <w:szCs w:val="24"/>
        </w:rPr>
        <w:t xml:space="preserve"> However, besides such difficulties the company had to face, it readjusted itself by exclusively focusing on expansion of healthcare industry. </w:t>
      </w:r>
    </w:p>
    <w:tbl>
      <w:tblPr>
        <w:tblStyle w:val="PlainTable1"/>
        <w:tblW w:w="0" w:type="auto"/>
        <w:tblLook w:val="04A0" w:firstRow="1" w:lastRow="0" w:firstColumn="1" w:lastColumn="0" w:noHBand="0" w:noVBand="1"/>
      </w:tblPr>
      <w:tblGrid>
        <w:gridCol w:w="2245"/>
        <w:gridCol w:w="7105"/>
      </w:tblGrid>
      <w:tr w:rsidR="00D5480F" w:rsidTr="004C0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E2F3" w:themeFill="accent5" w:themeFillTint="33"/>
          </w:tcPr>
          <w:p w:rsidR="00D5480F" w:rsidRDefault="00AB1FF7" w:rsidP="009473FA">
            <w:pPr>
              <w:spacing w:line="360" w:lineRule="auto"/>
              <w:rPr>
                <w:sz w:val="24"/>
                <w:szCs w:val="24"/>
              </w:rPr>
            </w:pPr>
            <w:r>
              <w:rPr>
                <w:sz w:val="24"/>
                <w:szCs w:val="24"/>
              </w:rPr>
              <w:t>Profitability Ratios</w:t>
            </w:r>
          </w:p>
        </w:tc>
        <w:tc>
          <w:tcPr>
            <w:tcW w:w="7105" w:type="dxa"/>
          </w:tcPr>
          <w:p w:rsidR="00D5480F" w:rsidRPr="00176C15" w:rsidRDefault="008A17EB" w:rsidP="0000352B">
            <w:pPr>
              <w:pStyle w:val="ListParagraph"/>
              <w:numPr>
                <w:ilvl w:val="0"/>
                <w:numId w:val="2"/>
              </w:num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176C15">
              <w:rPr>
                <w:b w:val="0"/>
                <w:sz w:val="24"/>
                <w:szCs w:val="24"/>
              </w:rPr>
              <w:t>Gross Profit Margin</w:t>
            </w:r>
          </w:p>
          <w:p w:rsidR="008A17EB" w:rsidRPr="00176C15" w:rsidRDefault="008A17EB" w:rsidP="0000352B">
            <w:pPr>
              <w:pStyle w:val="ListParagraph"/>
              <w:numPr>
                <w:ilvl w:val="0"/>
                <w:numId w:val="2"/>
              </w:num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176C15">
              <w:rPr>
                <w:b w:val="0"/>
                <w:sz w:val="24"/>
                <w:szCs w:val="24"/>
              </w:rPr>
              <w:t>Net Profit Margin</w:t>
            </w:r>
          </w:p>
          <w:p w:rsidR="008A17EB" w:rsidRPr="00176C15" w:rsidRDefault="008A17EB" w:rsidP="0000352B">
            <w:pPr>
              <w:pStyle w:val="ListParagraph"/>
              <w:numPr>
                <w:ilvl w:val="0"/>
                <w:numId w:val="2"/>
              </w:numPr>
              <w:spacing w:line="36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176C15">
              <w:rPr>
                <w:b w:val="0"/>
                <w:sz w:val="24"/>
                <w:szCs w:val="24"/>
              </w:rPr>
              <w:t>Return on Asset</w:t>
            </w:r>
          </w:p>
          <w:p w:rsidR="008A17EB" w:rsidRPr="0000352B" w:rsidRDefault="008A17EB" w:rsidP="0000352B">
            <w:pPr>
              <w:pStyle w:val="ListParagraph"/>
              <w:numPr>
                <w:ilvl w:val="0"/>
                <w:numId w:val="2"/>
              </w:num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176C15">
              <w:rPr>
                <w:b w:val="0"/>
                <w:sz w:val="24"/>
                <w:szCs w:val="24"/>
              </w:rPr>
              <w:t>Return on Equity</w:t>
            </w:r>
          </w:p>
        </w:tc>
      </w:tr>
      <w:tr w:rsidR="00D5480F" w:rsidTr="004C0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E2F3" w:themeFill="accent5" w:themeFillTint="33"/>
          </w:tcPr>
          <w:p w:rsidR="00D5480F" w:rsidRDefault="00E4243E" w:rsidP="009473FA">
            <w:pPr>
              <w:spacing w:line="360" w:lineRule="auto"/>
              <w:rPr>
                <w:sz w:val="24"/>
                <w:szCs w:val="24"/>
              </w:rPr>
            </w:pPr>
            <w:r>
              <w:rPr>
                <w:sz w:val="24"/>
                <w:szCs w:val="24"/>
              </w:rPr>
              <w:t>Liquidity Ratios</w:t>
            </w:r>
          </w:p>
        </w:tc>
        <w:tc>
          <w:tcPr>
            <w:tcW w:w="7105" w:type="dxa"/>
          </w:tcPr>
          <w:p w:rsidR="00D5480F" w:rsidRPr="00176C15" w:rsidRDefault="00C6010C" w:rsidP="00176C15">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176C15">
              <w:rPr>
                <w:sz w:val="24"/>
                <w:szCs w:val="24"/>
              </w:rPr>
              <w:t>Current Ratio</w:t>
            </w:r>
          </w:p>
          <w:p w:rsidR="00C6010C" w:rsidRPr="00176C15" w:rsidRDefault="00C6010C" w:rsidP="00176C15">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176C15">
              <w:rPr>
                <w:sz w:val="24"/>
                <w:szCs w:val="24"/>
              </w:rPr>
              <w:t xml:space="preserve">Quick Ratio </w:t>
            </w:r>
          </w:p>
        </w:tc>
      </w:tr>
      <w:tr w:rsidR="00D5480F" w:rsidTr="004C047B">
        <w:tc>
          <w:tcPr>
            <w:cnfStyle w:val="001000000000" w:firstRow="0" w:lastRow="0" w:firstColumn="1" w:lastColumn="0" w:oddVBand="0" w:evenVBand="0" w:oddHBand="0" w:evenHBand="0" w:firstRowFirstColumn="0" w:firstRowLastColumn="0" w:lastRowFirstColumn="0" w:lastRowLastColumn="0"/>
            <w:tcW w:w="2245" w:type="dxa"/>
            <w:shd w:val="clear" w:color="auto" w:fill="D9E2F3" w:themeFill="accent5" w:themeFillTint="33"/>
          </w:tcPr>
          <w:p w:rsidR="00D5480F" w:rsidRDefault="00E4243E" w:rsidP="009473FA">
            <w:pPr>
              <w:spacing w:line="360" w:lineRule="auto"/>
              <w:rPr>
                <w:sz w:val="24"/>
                <w:szCs w:val="24"/>
              </w:rPr>
            </w:pPr>
            <w:r>
              <w:rPr>
                <w:sz w:val="24"/>
                <w:szCs w:val="24"/>
              </w:rPr>
              <w:t>Efficiency Ratios</w:t>
            </w:r>
          </w:p>
        </w:tc>
        <w:tc>
          <w:tcPr>
            <w:tcW w:w="7105" w:type="dxa"/>
          </w:tcPr>
          <w:p w:rsidR="00A809F9" w:rsidRPr="008C5751" w:rsidRDefault="00A809F9" w:rsidP="008C5751">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C5751">
              <w:rPr>
                <w:sz w:val="24"/>
                <w:szCs w:val="24"/>
              </w:rPr>
              <w:t>Asset Turnover Ratio</w:t>
            </w:r>
          </w:p>
          <w:p w:rsidR="00A809F9" w:rsidRPr="008C5751" w:rsidRDefault="00A809F9" w:rsidP="008C5751">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C5751">
              <w:rPr>
                <w:sz w:val="24"/>
                <w:szCs w:val="24"/>
              </w:rPr>
              <w:t>Inventory Turnover Ratio</w:t>
            </w:r>
          </w:p>
        </w:tc>
      </w:tr>
      <w:tr w:rsidR="00D5480F" w:rsidTr="004C0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E2F3" w:themeFill="accent5" w:themeFillTint="33"/>
          </w:tcPr>
          <w:p w:rsidR="00D5480F" w:rsidRDefault="00E4243E" w:rsidP="009473FA">
            <w:pPr>
              <w:spacing w:line="360" w:lineRule="auto"/>
              <w:rPr>
                <w:sz w:val="24"/>
                <w:szCs w:val="24"/>
              </w:rPr>
            </w:pPr>
            <w:r>
              <w:rPr>
                <w:sz w:val="24"/>
                <w:szCs w:val="24"/>
              </w:rPr>
              <w:t>Solvency Ratios</w:t>
            </w:r>
          </w:p>
        </w:tc>
        <w:tc>
          <w:tcPr>
            <w:tcW w:w="7105" w:type="dxa"/>
          </w:tcPr>
          <w:p w:rsidR="00D5480F" w:rsidRPr="00BB55C5" w:rsidRDefault="00A809F9" w:rsidP="00BB55C5">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C5751">
              <w:rPr>
                <w:sz w:val="24"/>
                <w:szCs w:val="24"/>
              </w:rPr>
              <w:t>Debt-to-equity Ratio</w:t>
            </w:r>
          </w:p>
        </w:tc>
      </w:tr>
      <w:tr w:rsidR="00D5480F" w:rsidTr="004C047B">
        <w:tc>
          <w:tcPr>
            <w:cnfStyle w:val="001000000000" w:firstRow="0" w:lastRow="0" w:firstColumn="1" w:lastColumn="0" w:oddVBand="0" w:evenVBand="0" w:oddHBand="0" w:evenHBand="0" w:firstRowFirstColumn="0" w:firstRowLastColumn="0" w:lastRowFirstColumn="0" w:lastRowLastColumn="0"/>
            <w:tcW w:w="2245" w:type="dxa"/>
            <w:shd w:val="clear" w:color="auto" w:fill="D9E2F3" w:themeFill="accent5" w:themeFillTint="33"/>
          </w:tcPr>
          <w:p w:rsidR="00D5480F" w:rsidRDefault="00A52BD3" w:rsidP="009473FA">
            <w:pPr>
              <w:spacing w:line="360" w:lineRule="auto"/>
              <w:rPr>
                <w:sz w:val="24"/>
                <w:szCs w:val="24"/>
              </w:rPr>
            </w:pPr>
            <w:r>
              <w:rPr>
                <w:sz w:val="24"/>
                <w:szCs w:val="24"/>
              </w:rPr>
              <w:t>Cash Flow</w:t>
            </w:r>
            <w:r w:rsidR="00E4243E">
              <w:rPr>
                <w:sz w:val="24"/>
                <w:szCs w:val="24"/>
              </w:rPr>
              <w:t xml:space="preserve"> Ratios</w:t>
            </w:r>
          </w:p>
        </w:tc>
        <w:tc>
          <w:tcPr>
            <w:tcW w:w="7105" w:type="dxa"/>
          </w:tcPr>
          <w:p w:rsidR="00A809F9" w:rsidRDefault="006D0E86" w:rsidP="009473FA">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Operating Cash Flow</w:t>
            </w:r>
          </w:p>
          <w:p w:rsidR="00583552" w:rsidRDefault="00583552" w:rsidP="009473FA">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Investing Cash Flow</w:t>
            </w:r>
          </w:p>
          <w:p w:rsidR="00583552" w:rsidRPr="00926706" w:rsidRDefault="00583552" w:rsidP="009473FA">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Financing Cash Flow</w:t>
            </w:r>
          </w:p>
        </w:tc>
      </w:tr>
    </w:tbl>
    <w:p w:rsidR="002E3BAC" w:rsidRPr="002E3BAC" w:rsidRDefault="002E3BAC" w:rsidP="002E3BAC">
      <w:pPr>
        <w:pStyle w:val="Heading2"/>
        <w:jc w:val="center"/>
        <w:rPr>
          <w:rFonts w:cstheme="minorHAnsi"/>
          <w:b/>
          <w:sz w:val="24"/>
          <w:szCs w:val="24"/>
        </w:rPr>
      </w:pPr>
      <w:bookmarkStart w:id="6" w:name="_Toc177925653"/>
      <w:r w:rsidRPr="002E3BAC">
        <w:rPr>
          <w:rFonts w:cstheme="minorHAnsi"/>
          <w:b/>
          <w:sz w:val="24"/>
          <w:szCs w:val="24"/>
        </w:rPr>
        <w:t>TABLE 01</w:t>
      </w:r>
    </w:p>
    <w:p w:rsidR="00D5480F" w:rsidRPr="00E232B0" w:rsidRDefault="00926706" w:rsidP="00E232B0">
      <w:pPr>
        <w:pStyle w:val="Heading2"/>
        <w:rPr>
          <w:rFonts w:cstheme="minorHAnsi"/>
          <w:b/>
          <w:sz w:val="24"/>
          <w:szCs w:val="24"/>
        </w:rPr>
      </w:pPr>
      <w:r w:rsidRPr="00E232B0">
        <w:rPr>
          <w:rFonts w:cstheme="minorHAnsi"/>
          <w:b/>
          <w:sz w:val="24"/>
          <w:szCs w:val="24"/>
        </w:rPr>
        <w:t>3.1 PROFITABILITY RATIOS</w:t>
      </w:r>
      <w:bookmarkEnd w:id="6"/>
    </w:p>
    <w:p w:rsidR="000B1DAD" w:rsidRDefault="0075551F" w:rsidP="0075551F">
      <w:pPr>
        <w:spacing w:line="360" w:lineRule="auto"/>
        <w:rPr>
          <w:sz w:val="24"/>
          <w:szCs w:val="24"/>
        </w:rPr>
      </w:pPr>
      <w:r w:rsidRPr="0075551F">
        <w:rPr>
          <w:sz w:val="24"/>
          <w:szCs w:val="24"/>
        </w:rPr>
        <w:t>The potential for an organisation to turn earnings through its operations, its financial resources, or equity in the company is measured using profitability ratios</w:t>
      </w:r>
      <w:sdt>
        <w:sdtPr>
          <w:rPr>
            <w:sz w:val="24"/>
            <w:szCs w:val="24"/>
          </w:rPr>
          <w:id w:val="1423832221"/>
          <w:citation/>
        </w:sdtPr>
        <w:sdtContent>
          <w:r w:rsidR="004708D3">
            <w:rPr>
              <w:sz w:val="24"/>
              <w:szCs w:val="24"/>
            </w:rPr>
            <w:fldChar w:fldCharType="begin"/>
          </w:r>
          <w:r w:rsidR="004708D3">
            <w:rPr>
              <w:sz w:val="24"/>
              <w:szCs w:val="24"/>
            </w:rPr>
            <w:instrText xml:space="preserve"> CITATION Rut15 \l 1033 </w:instrText>
          </w:r>
          <w:r w:rsidR="004708D3">
            <w:rPr>
              <w:sz w:val="24"/>
              <w:szCs w:val="24"/>
            </w:rPr>
            <w:fldChar w:fldCharType="separate"/>
          </w:r>
          <w:r w:rsidR="004708D3">
            <w:rPr>
              <w:noProof/>
              <w:sz w:val="24"/>
              <w:szCs w:val="24"/>
            </w:rPr>
            <w:t xml:space="preserve"> </w:t>
          </w:r>
          <w:r w:rsidR="004708D3" w:rsidRPr="004708D3">
            <w:rPr>
              <w:noProof/>
              <w:sz w:val="24"/>
              <w:szCs w:val="24"/>
            </w:rPr>
            <w:t>(Rutkowska-Ziarko, 2015)</w:t>
          </w:r>
          <w:r w:rsidR="004708D3">
            <w:rPr>
              <w:sz w:val="24"/>
              <w:szCs w:val="24"/>
            </w:rPr>
            <w:fldChar w:fldCharType="end"/>
          </w:r>
        </w:sdtContent>
      </w:sdt>
      <w:r w:rsidRPr="0075551F">
        <w:rPr>
          <w:sz w:val="24"/>
          <w:szCs w:val="24"/>
        </w:rPr>
        <w:t>.</w:t>
      </w:r>
    </w:p>
    <w:p w:rsidR="00AC1296" w:rsidRDefault="00AC1296" w:rsidP="00F652AB">
      <w:pPr>
        <w:pStyle w:val="Heading3"/>
        <w:numPr>
          <w:ilvl w:val="2"/>
          <w:numId w:val="1"/>
        </w:numPr>
        <w:rPr>
          <w:rFonts w:cstheme="minorHAnsi"/>
          <w:b/>
        </w:rPr>
      </w:pPr>
      <w:bookmarkStart w:id="7" w:name="_Toc177925654"/>
      <w:r w:rsidRPr="00F03B0A">
        <w:rPr>
          <w:rFonts w:cstheme="minorHAnsi"/>
          <w:b/>
        </w:rPr>
        <w:t>GROSS PROFIT MARGIN</w:t>
      </w:r>
      <w:bookmarkEnd w:id="7"/>
      <w:r w:rsidR="00F03B0A" w:rsidRPr="00F03B0A">
        <w:rPr>
          <w:rFonts w:cstheme="minorHAnsi"/>
          <w:b/>
        </w:rPr>
        <w:t xml:space="preserve"> </w:t>
      </w:r>
    </w:p>
    <w:p w:rsidR="00F652AB" w:rsidRDefault="00F652AB" w:rsidP="000F552E">
      <w:pPr>
        <w:spacing w:line="360" w:lineRule="auto"/>
        <w:rPr>
          <w:sz w:val="24"/>
          <w:szCs w:val="24"/>
        </w:rPr>
      </w:pPr>
      <w:r w:rsidRPr="000F552E">
        <w:rPr>
          <w:sz w:val="24"/>
          <w:szCs w:val="24"/>
        </w:rPr>
        <w:t xml:space="preserve">An organization's gross margin comprises the percentage representation of the gross profit it makes over its entire sales volume. A corporation maintains greater financial resources if its gross margin is larger. Whenever a business's profit margin decreases, it could reduce </w:t>
      </w:r>
      <w:r w:rsidR="000F552E" w:rsidRPr="000F552E">
        <w:rPr>
          <w:sz w:val="24"/>
          <w:szCs w:val="24"/>
        </w:rPr>
        <w:t>labor</w:t>
      </w:r>
      <w:r w:rsidRPr="000F552E">
        <w:rPr>
          <w:sz w:val="24"/>
          <w:szCs w:val="24"/>
        </w:rPr>
        <w:t xml:space="preserve"> costs or acquire less expensive sources</w:t>
      </w:r>
      <w:r w:rsidR="006D4E23">
        <w:rPr>
          <w:sz w:val="24"/>
          <w:szCs w:val="24"/>
        </w:rPr>
        <w:t xml:space="preserve"> </w:t>
      </w:r>
      <w:sdt>
        <w:sdtPr>
          <w:rPr>
            <w:sz w:val="24"/>
            <w:szCs w:val="24"/>
          </w:rPr>
          <w:id w:val="-1119839622"/>
          <w:citation/>
        </w:sdtPr>
        <w:sdtContent>
          <w:r w:rsidR="006D4E23">
            <w:rPr>
              <w:sz w:val="24"/>
              <w:szCs w:val="24"/>
            </w:rPr>
            <w:fldChar w:fldCharType="begin"/>
          </w:r>
          <w:r w:rsidR="006D4E23">
            <w:rPr>
              <w:sz w:val="24"/>
              <w:szCs w:val="24"/>
            </w:rPr>
            <w:instrText xml:space="preserve"> CITATION And24 \l 1033 </w:instrText>
          </w:r>
          <w:r w:rsidR="006D4E23">
            <w:rPr>
              <w:sz w:val="24"/>
              <w:szCs w:val="24"/>
            </w:rPr>
            <w:fldChar w:fldCharType="separate"/>
          </w:r>
          <w:r w:rsidR="006D4E23" w:rsidRPr="006D4E23">
            <w:rPr>
              <w:noProof/>
              <w:sz w:val="24"/>
              <w:szCs w:val="24"/>
            </w:rPr>
            <w:t>(Bloomenthal, 2024)</w:t>
          </w:r>
          <w:r w:rsidR="006D4E23">
            <w:rPr>
              <w:sz w:val="24"/>
              <w:szCs w:val="24"/>
            </w:rPr>
            <w:fldChar w:fldCharType="end"/>
          </w:r>
        </w:sdtContent>
      </w:sdt>
      <w:r w:rsidRPr="000F552E">
        <w:rPr>
          <w:sz w:val="24"/>
          <w:szCs w:val="24"/>
        </w:rPr>
        <w:t>.</w:t>
      </w:r>
      <w:r w:rsidR="00C050BA">
        <w:rPr>
          <w:sz w:val="24"/>
          <w:szCs w:val="24"/>
        </w:rPr>
        <w:t xml:space="preserve"> Here we analyze the gross profit margin of smith company from year 2019 to 2023 in order to evaluate how the company has been operating </w:t>
      </w:r>
      <w:r w:rsidR="00C050BA">
        <w:rPr>
          <w:sz w:val="24"/>
          <w:szCs w:val="24"/>
        </w:rPr>
        <w:lastRenderedPageBreak/>
        <w:t>so far.</w:t>
      </w:r>
      <w:r w:rsidR="0050458A">
        <w:rPr>
          <w:sz w:val="24"/>
          <w:szCs w:val="24"/>
        </w:rPr>
        <w:t xml:space="preserve"> The gross profit margin showed significant decline in 2020 at 9.45% owing to global pandemic. But it showed positive recovery in 2021 and stood at 13.5%.</w:t>
      </w:r>
    </w:p>
    <w:p w:rsidR="00E4358E" w:rsidRDefault="00E4358E" w:rsidP="0024579F">
      <w:pPr>
        <w:spacing w:line="360" w:lineRule="auto"/>
        <w:jc w:val="center"/>
        <w:rPr>
          <w:rFonts w:ascii="Cambria Math" w:hAnsi="Cambria Math"/>
          <w:color w:val="000000"/>
        </w:rPr>
      </w:pPr>
      <w:r w:rsidRPr="00E4358E">
        <w:rPr>
          <w:b/>
          <w:sz w:val="24"/>
          <w:szCs w:val="24"/>
        </w:rPr>
        <w:t>Formula</w:t>
      </w:r>
      <w:r>
        <w:rPr>
          <w:sz w:val="24"/>
          <w:szCs w:val="24"/>
        </w:rPr>
        <w:t>: (</w:t>
      </w:r>
      <w:r>
        <w:rPr>
          <w:rFonts w:ascii="Cambria Math" w:hAnsi="Cambria Math"/>
          <w:color w:val="000000"/>
        </w:rPr>
        <w:t>Net Profit/Revenue) ×100</w:t>
      </w:r>
      <w:r w:rsidR="009A3A18">
        <w:rPr>
          <w:rFonts w:ascii="Cambria Math" w:hAnsi="Cambria Math"/>
          <w:color w:val="000000"/>
        </w:rPr>
        <w:t xml:space="preserve"> </w:t>
      </w:r>
      <w:sdt>
        <w:sdtPr>
          <w:rPr>
            <w:rFonts w:ascii="Cambria Math" w:hAnsi="Cambria Math"/>
            <w:color w:val="000000"/>
          </w:rPr>
          <w:id w:val="1711373256"/>
          <w:citation/>
        </w:sdtPr>
        <w:sdtContent>
          <w:r w:rsidR="00D149CB">
            <w:rPr>
              <w:rFonts w:ascii="Cambria Math" w:hAnsi="Cambria Math"/>
              <w:color w:val="000000"/>
            </w:rPr>
            <w:fldChar w:fldCharType="begin"/>
          </w:r>
          <w:r w:rsidR="00D149CB">
            <w:rPr>
              <w:rFonts w:ascii="Cambria Math" w:hAnsi="Cambria Math"/>
              <w:color w:val="000000"/>
            </w:rPr>
            <w:instrText xml:space="preserve"> CITATION Chr24 \l 1033 </w:instrText>
          </w:r>
          <w:r w:rsidR="00D149CB">
            <w:rPr>
              <w:rFonts w:ascii="Cambria Math" w:hAnsi="Cambria Math"/>
              <w:color w:val="000000"/>
            </w:rPr>
            <w:fldChar w:fldCharType="separate"/>
          </w:r>
          <w:r w:rsidR="00D149CB" w:rsidRPr="00D149CB">
            <w:rPr>
              <w:rFonts w:ascii="Cambria Math" w:hAnsi="Cambria Math"/>
              <w:noProof/>
              <w:color w:val="000000"/>
            </w:rPr>
            <w:t>(Murphy, 2024)</w:t>
          </w:r>
          <w:r w:rsidR="00D149CB">
            <w:rPr>
              <w:rFonts w:ascii="Cambria Math" w:hAnsi="Cambria Math"/>
              <w:color w:val="000000"/>
            </w:rPr>
            <w:fldChar w:fldCharType="end"/>
          </w:r>
        </w:sdtContent>
      </w:sdt>
    </w:p>
    <w:tbl>
      <w:tblPr>
        <w:tblStyle w:val="GridTable2-Accent5"/>
        <w:tblW w:w="0" w:type="auto"/>
        <w:tblLook w:val="04A0" w:firstRow="1" w:lastRow="0" w:firstColumn="1" w:lastColumn="0" w:noHBand="0" w:noVBand="1"/>
      </w:tblPr>
      <w:tblGrid>
        <w:gridCol w:w="1165"/>
        <w:gridCol w:w="2160"/>
        <w:gridCol w:w="2070"/>
        <w:gridCol w:w="2085"/>
        <w:gridCol w:w="1870"/>
      </w:tblGrid>
      <w:tr w:rsidR="008308F6" w:rsidTr="00693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8308F6" w:rsidRDefault="008308F6" w:rsidP="000F552E">
            <w:pPr>
              <w:spacing w:line="360" w:lineRule="auto"/>
              <w:rPr>
                <w:sz w:val="24"/>
                <w:szCs w:val="24"/>
              </w:rPr>
            </w:pPr>
            <w:r>
              <w:rPr>
                <w:sz w:val="24"/>
                <w:szCs w:val="24"/>
              </w:rPr>
              <w:t>YEAR</w:t>
            </w:r>
          </w:p>
        </w:tc>
        <w:tc>
          <w:tcPr>
            <w:tcW w:w="2160" w:type="dxa"/>
          </w:tcPr>
          <w:p w:rsidR="008308F6" w:rsidRDefault="008308F6" w:rsidP="000F552E">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FORMULA</w:t>
            </w:r>
          </w:p>
        </w:tc>
        <w:tc>
          <w:tcPr>
            <w:tcW w:w="2070" w:type="dxa"/>
          </w:tcPr>
          <w:p w:rsidR="008308F6" w:rsidRDefault="008308F6" w:rsidP="000F552E">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VALUES</w:t>
            </w:r>
          </w:p>
        </w:tc>
        <w:tc>
          <w:tcPr>
            <w:tcW w:w="2085" w:type="dxa"/>
          </w:tcPr>
          <w:p w:rsidR="008308F6" w:rsidRDefault="008308F6" w:rsidP="000F552E">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COMPUTATION</w:t>
            </w:r>
          </w:p>
        </w:tc>
        <w:tc>
          <w:tcPr>
            <w:tcW w:w="1870" w:type="dxa"/>
          </w:tcPr>
          <w:p w:rsidR="008308F6" w:rsidRDefault="008308F6" w:rsidP="000F552E">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GROSS PROFIT MARGIN</w:t>
            </w:r>
          </w:p>
        </w:tc>
      </w:tr>
      <w:tr w:rsidR="008308F6" w:rsidTr="0069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8308F6" w:rsidRDefault="002E06F1" w:rsidP="000F552E">
            <w:pPr>
              <w:spacing w:line="360" w:lineRule="auto"/>
              <w:rPr>
                <w:sz w:val="24"/>
                <w:szCs w:val="24"/>
              </w:rPr>
            </w:pPr>
            <w:r>
              <w:rPr>
                <w:sz w:val="24"/>
                <w:szCs w:val="24"/>
              </w:rPr>
              <w:t>2019</w:t>
            </w:r>
          </w:p>
        </w:tc>
        <w:tc>
          <w:tcPr>
            <w:tcW w:w="2160" w:type="dxa"/>
          </w:tcPr>
          <w:p w:rsidR="008308F6" w:rsidRDefault="00492472"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Gross Profit Margin = (Revenue - Operating Costs) / Revenue × 100</w:t>
            </w:r>
          </w:p>
        </w:tc>
        <w:tc>
          <w:tcPr>
            <w:tcW w:w="2070" w:type="dxa"/>
          </w:tcPr>
          <w:p w:rsidR="00D07E83" w:rsidRDefault="00717FC4" w:rsidP="000F552E">
            <w:pPr>
              <w:spacing w:line="360" w:lineRule="auto"/>
              <w:cnfStyle w:val="000000100000" w:firstRow="0" w:lastRow="0" w:firstColumn="0" w:lastColumn="0" w:oddVBand="0" w:evenVBand="0" w:oddHBand="1" w:evenHBand="0" w:firstRowFirstColumn="0" w:firstRowLastColumn="0" w:lastRowFirstColumn="0" w:lastRowLastColumn="0"/>
            </w:pPr>
            <w:r>
              <w:rPr>
                <w:sz w:val="24"/>
                <w:szCs w:val="24"/>
              </w:rPr>
              <w:t xml:space="preserve">Revenue= </w:t>
            </w:r>
            <w:r>
              <w:t>£2,498 million</w:t>
            </w:r>
          </w:p>
          <w:p w:rsidR="007D0D17" w:rsidRPr="007D0D17" w:rsidRDefault="007D0D17" w:rsidP="000F552E">
            <w:pPr>
              <w:spacing w:line="360" w:lineRule="auto"/>
              <w:cnfStyle w:val="000000100000" w:firstRow="0" w:lastRow="0" w:firstColumn="0" w:lastColumn="0" w:oddVBand="0" w:evenVBand="0" w:oddHBand="1" w:evenHBand="0" w:firstRowFirstColumn="0" w:firstRowLastColumn="0" w:lastRowFirstColumn="0" w:lastRowLastColumn="0"/>
            </w:pPr>
            <w:r>
              <w:t>Operating Costs= £ 2172 million</w:t>
            </w:r>
          </w:p>
        </w:tc>
        <w:tc>
          <w:tcPr>
            <w:tcW w:w="2085" w:type="dxa"/>
          </w:tcPr>
          <w:p w:rsidR="008308F6" w:rsidRDefault="00D233A1" w:rsidP="007B16A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GPM= (</w:t>
            </w:r>
            <w:r w:rsidR="004535A8">
              <w:rPr>
                <w:sz w:val="24"/>
                <w:szCs w:val="24"/>
              </w:rPr>
              <w:t>£2172</w:t>
            </w:r>
            <w:r w:rsidR="007B16A5" w:rsidRPr="00717FC4">
              <w:rPr>
                <w:sz w:val="24"/>
                <w:szCs w:val="24"/>
              </w:rPr>
              <w:t xml:space="preserve"> million</w:t>
            </w:r>
            <w:r w:rsidR="007B16A5">
              <w:rPr>
                <w:sz w:val="24"/>
                <w:szCs w:val="24"/>
              </w:rPr>
              <w:t xml:space="preserve">/ </w:t>
            </w:r>
            <w:r w:rsidR="007B16A5">
              <w:t xml:space="preserve">£2,498 million) </w:t>
            </w:r>
            <w:r w:rsidR="007B16A5" w:rsidRPr="007B16A5">
              <w:t>×</w:t>
            </w:r>
            <w:r w:rsidR="004535A8">
              <w:t xml:space="preserve"> 100= 13.0</w:t>
            </w:r>
            <w:r w:rsidR="007B16A5">
              <w:t xml:space="preserve">% </w:t>
            </w:r>
          </w:p>
        </w:tc>
        <w:tc>
          <w:tcPr>
            <w:tcW w:w="1870" w:type="dxa"/>
          </w:tcPr>
          <w:p w:rsidR="008308F6" w:rsidRDefault="004535A8"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13.05</w:t>
            </w:r>
            <w:r w:rsidR="00D233A1">
              <w:rPr>
                <w:sz w:val="24"/>
                <w:szCs w:val="24"/>
              </w:rPr>
              <w:t>%</w:t>
            </w:r>
          </w:p>
        </w:tc>
      </w:tr>
      <w:tr w:rsidR="008308F6" w:rsidTr="00693DD5">
        <w:tc>
          <w:tcPr>
            <w:cnfStyle w:val="001000000000" w:firstRow="0" w:lastRow="0" w:firstColumn="1" w:lastColumn="0" w:oddVBand="0" w:evenVBand="0" w:oddHBand="0" w:evenHBand="0" w:firstRowFirstColumn="0" w:firstRowLastColumn="0" w:lastRowFirstColumn="0" w:lastRowLastColumn="0"/>
            <w:tcW w:w="1165" w:type="dxa"/>
          </w:tcPr>
          <w:p w:rsidR="008308F6" w:rsidRDefault="002E06F1" w:rsidP="000F552E">
            <w:pPr>
              <w:spacing w:line="360" w:lineRule="auto"/>
              <w:rPr>
                <w:sz w:val="24"/>
                <w:szCs w:val="24"/>
              </w:rPr>
            </w:pPr>
            <w:r>
              <w:rPr>
                <w:sz w:val="24"/>
                <w:szCs w:val="24"/>
              </w:rPr>
              <w:t>2020</w:t>
            </w:r>
          </w:p>
        </w:tc>
        <w:tc>
          <w:tcPr>
            <w:tcW w:w="2160" w:type="dxa"/>
          </w:tcPr>
          <w:p w:rsidR="008308F6" w:rsidRDefault="00492472"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Gross Profit Margin = (Revenue - Operating Costs) / Revenue × 100</w:t>
            </w:r>
          </w:p>
        </w:tc>
        <w:tc>
          <w:tcPr>
            <w:tcW w:w="2070" w:type="dxa"/>
          </w:tcPr>
          <w:p w:rsidR="008308F6" w:rsidRDefault="0094517A"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Revenue= </w:t>
            </w:r>
            <w:r w:rsidR="000D0D25">
              <w:rPr>
                <w:sz w:val="24"/>
                <w:szCs w:val="24"/>
              </w:rPr>
              <w:t>£2,548</w:t>
            </w:r>
            <w:r w:rsidRPr="0094517A">
              <w:rPr>
                <w:sz w:val="24"/>
                <w:szCs w:val="24"/>
              </w:rPr>
              <w:t xml:space="preserve"> million</w:t>
            </w:r>
          </w:p>
          <w:p w:rsidR="0094517A" w:rsidRDefault="0094517A"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Operating Costs=</w:t>
            </w:r>
            <w:r w:rsidR="001D36BD">
              <w:rPr>
                <w:sz w:val="24"/>
                <w:szCs w:val="24"/>
              </w:rPr>
              <w:t xml:space="preserve"> </w:t>
            </w:r>
            <w:r w:rsidR="000D0D25">
              <w:rPr>
                <w:sz w:val="24"/>
                <w:szCs w:val="24"/>
              </w:rPr>
              <w:t>£2307</w:t>
            </w:r>
            <w:r w:rsidRPr="0094517A">
              <w:rPr>
                <w:sz w:val="24"/>
                <w:szCs w:val="24"/>
              </w:rPr>
              <w:t xml:space="preserve"> million</w:t>
            </w:r>
            <w:r>
              <w:rPr>
                <w:sz w:val="24"/>
                <w:szCs w:val="24"/>
              </w:rPr>
              <w:t xml:space="preserve"> </w:t>
            </w:r>
          </w:p>
        </w:tc>
        <w:tc>
          <w:tcPr>
            <w:tcW w:w="2085" w:type="dxa"/>
          </w:tcPr>
          <w:p w:rsidR="008308F6" w:rsidRDefault="001D36BD"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GPM= (</w:t>
            </w:r>
            <w:r w:rsidRPr="0094517A">
              <w:rPr>
                <w:sz w:val="24"/>
                <w:szCs w:val="24"/>
              </w:rPr>
              <w:t>£2,548</w:t>
            </w:r>
            <w:r>
              <w:rPr>
                <w:sz w:val="24"/>
                <w:szCs w:val="24"/>
              </w:rPr>
              <w:t xml:space="preserve">- </w:t>
            </w:r>
            <w:r w:rsidR="000D0D25">
              <w:rPr>
                <w:sz w:val="24"/>
                <w:szCs w:val="24"/>
              </w:rPr>
              <w:t>£2307</w:t>
            </w:r>
            <w:r>
              <w:rPr>
                <w:sz w:val="24"/>
                <w:szCs w:val="24"/>
              </w:rPr>
              <w:t>)/</w:t>
            </w:r>
            <w:r w:rsidRPr="0094517A">
              <w:rPr>
                <w:sz w:val="24"/>
                <w:szCs w:val="24"/>
              </w:rPr>
              <w:t xml:space="preserve"> £2,548</w:t>
            </w:r>
            <w:r>
              <w:rPr>
                <w:sz w:val="24"/>
                <w:szCs w:val="24"/>
              </w:rPr>
              <w:t xml:space="preserve"> </w:t>
            </w:r>
            <w:r>
              <w:rPr>
                <w:rFonts w:ascii="Calibri" w:hAnsi="Calibri" w:cs="Calibri"/>
                <w:color w:val="000000"/>
              </w:rPr>
              <w:t>×</w:t>
            </w:r>
            <w:r w:rsidR="00730FD8">
              <w:rPr>
                <w:rFonts w:ascii="Calibri" w:hAnsi="Calibri" w:cs="Calibri"/>
                <w:color w:val="000000"/>
              </w:rPr>
              <w:t xml:space="preserve"> 100= 9.45</w:t>
            </w:r>
            <w:r>
              <w:rPr>
                <w:sz w:val="24"/>
                <w:szCs w:val="24"/>
              </w:rPr>
              <w:t xml:space="preserve"> </w:t>
            </w:r>
          </w:p>
        </w:tc>
        <w:tc>
          <w:tcPr>
            <w:tcW w:w="1870" w:type="dxa"/>
          </w:tcPr>
          <w:p w:rsidR="008308F6" w:rsidRDefault="000D0D25"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9.45%</w:t>
            </w:r>
          </w:p>
        </w:tc>
      </w:tr>
      <w:tr w:rsidR="008308F6" w:rsidTr="0069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8308F6" w:rsidRDefault="002E06F1" w:rsidP="000F552E">
            <w:pPr>
              <w:spacing w:line="360" w:lineRule="auto"/>
              <w:rPr>
                <w:sz w:val="24"/>
                <w:szCs w:val="24"/>
              </w:rPr>
            </w:pPr>
            <w:r>
              <w:rPr>
                <w:sz w:val="24"/>
                <w:szCs w:val="24"/>
              </w:rPr>
              <w:t>2021</w:t>
            </w:r>
          </w:p>
        </w:tc>
        <w:tc>
          <w:tcPr>
            <w:tcW w:w="2160" w:type="dxa"/>
          </w:tcPr>
          <w:p w:rsidR="008308F6" w:rsidRDefault="00492472"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Gross Profit Margin = (Revenue - Operating Costs) / Revenue × 100</w:t>
            </w:r>
          </w:p>
        </w:tc>
        <w:tc>
          <w:tcPr>
            <w:tcW w:w="2070" w:type="dxa"/>
          </w:tcPr>
          <w:p w:rsidR="008308F6" w:rsidRDefault="006437D2" w:rsidP="000F552E">
            <w:pPr>
              <w:spacing w:line="360" w:lineRule="auto"/>
              <w:cnfStyle w:val="000000100000" w:firstRow="0" w:lastRow="0" w:firstColumn="0" w:lastColumn="0" w:oddVBand="0" w:evenVBand="0" w:oddHBand="1" w:evenHBand="0" w:firstRowFirstColumn="0" w:firstRowLastColumn="0" w:lastRowFirstColumn="0" w:lastRowLastColumn="0"/>
            </w:pPr>
            <w:r>
              <w:rPr>
                <w:sz w:val="24"/>
                <w:szCs w:val="24"/>
              </w:rPr>
              <w:t xml:space="preserve">Revenue= </w:t>
            </w:r>
            <w:r>
              <w:t>£2,406 million</w:t>
            </w:r>
          </w:p>
          <w:p w:rsidR="006437D2" w:rsidRDefault="006437D2"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t xml:space="preserve">Operating Costs= </w:t>
            </w:r>
            <w:r w:rsidR="00D25CDC">
              <w:t>£2,080</w:t>
            </w:r>
            <w:r>
              <w:t xml:space="preserve"> million</w:t>
            </w:r>
          </w:p>
        </w:tc>
        <w:tc>
          <w:tcPr>
            <w:tcW w:w="2085" w:type="dxa"/>
          </w:tcPr>
          <w:p w:rsidR="008308F6" w:rsidRDefault="006437D2" w:rsidP="006437D2">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GPM= (£2,406- </w:t>
            </w:r>
            <w:r w:rsidR="00D25CDC">
              <w:rPr>
                <w:sz w:val="24"/>
                <w:szCs w:val="24"/>
              </w:rPr>
              <w:t>£2080</w:t>
            </w:r>
            <w:r>
              <w:rPr>
                <w:sz w:val="24"/>
                <w:szCs w:val="24"/>
              </w:rPr>
              <w:t>)/</w:t>
            </w:r>
            <w:r w:rsidRPr="0094517A">
              <w:rPr>
                <w:sz w:val="24"/>
                <w:szCs w:val="24"/>
              </w:rPr>
              <w:t xml:space="preserve"> </w:t>
            </w:r>
            <w:r>
              <w:rPr>
                <w:sz w:val="24"/>
                <w:szCs w:val="24"/>
              </w:rPr>
              <w:t xml:space="preserve">£2,406 </w:t>
            </w:r>
            <w:r>
              <w:rPr>
                <w:rFonts w:ascii="Calibri" w:hAnsi="Calibri" w:cs="Calibri"/>
                <w:color w:val="000000"/>
              </w:rPr>
              <w:t>×</w:t>
            </w:r>
            <w:r w:rsidR="00D25CDC">
              <w:rPr>
                <w:rFonts w:ascii="Calibri" w:hAnsi="Calibri" w:cs="Calibri"/>
                <w:color w:val="000000"/>
              </w:rPr>
              <w:t xml:space="preserve"> 100= 13</w:t>
            </w:r>
            <w:r>
              <w:rPr>
                <w:rFonts w:ascii="Calibri" w:hAnsi="Calibri" w:cs="Calibri"/>
                <w:color w:val="000000"/>
              </w:rPr>
              <w:t>.5</w:t>
            </w:r>
          </w:p>
        </w:tc>
        <w:tc>
          <w:tcPr>
            <w:tcW w:w="1870" w:type="dxa"/>
          </w:tcPr>
          <w:p w:rsidR="008308F6" w:rsidRDefault="00D25CDC"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13.5%</w:t>
            </w:r>
          </w:p>
        </w:tc>
      </w:tr>
      <w:tr w:rsidR="008308F6" w:rsidTr="00693DD5">
        <w:tc>
          <w:tcPr>
            <w:cnfStyle w:val="001000000000" w:firstRow="0" w:lastRow="0" w:firstColumn="1" w:lastColumn="0" w:oddVBand="0" w:evenVBand="0" w:oddHBand="0" w:evenHBand="0" w:firstRowFirstColumn="0" w:firstRowLastColumn="0" w:lastRowFirstColumn="0" w:lastRowLastColumn="0"/>
            <w:tcW w:w="1165" w:type="dxa"/>
          </w:tcPr>
          <w:p w:rsidR="008308F6" w:rsidRDefault="002E06F1" w:rsidP="000F552E">
            <w:pPr>
              <w:spacing w:line="360" w:lineRule="auto"/>
              <w:rPr>
                <w:sz w:val="24"/>
                <w:szCs w:val="24"/>
              </w:rPr>
            </w:pPr>
            <w:r>
              <w:rPr>
                <w:sz w:val="24"/>
                <w:szCs w:val="24"/>
              </w:rPr>
              <w:t>2022</w:t>
            </w:r>
          </w:p>
        </w:tc>
        <w:tc>
          <w:tcPr>
            <w:tcW w:w="2160" w:type="dxa"/>
          </w:tcPr>
          <w:p w:rsidR="008308F6" w:rsidRDefault="00492472"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Gross Profit Margin = (Revenue - Operating Costs) / Revenue × 100</w:t>
            </w:r>
          </w:p>
        </w:tc>
        <w:tc>
          <w:tcPr>
            <w:tcW w:w="2070" w:type="dxa"/>
          </w:tcPr>
          <w:p w:rsidR="00197C84" w:rsidRDefault="00197C84" w:rsidP="00197C84">
            <w:pPr>
              <w:spacing w:line="360" w:lineRule="auto"/>
              <w:cnfStyle w:val="000000000000" w:firstRow="0" w:lastRow="0" w:firstColumn="0" w:lastColumn="0" w:oddVBand="0" w:evenVBand="0" w:oddHBand="0" w:evenHBand="0" w:firstRowFirstColumn="0" w:firstRowLastColumn="0" w:lastRowFirstColumn="0" w:lastRowLastColumn="0"/>
            </w:pPr>
            <w:r>
              <w:rPr>
                <w:sz w:val="24"/>
                <w:szCs w:val="24"/>
              </w:rPr>
              <w:t xml:space="preserve">Revenue= </w:t>
            </w:r>
            <w:r>
              <w:t>£2,566 million</w:t>
            </w:r>
          </w:p>
          <w:p w:rsidR="008308F6" w:rsidRDefault="00197C84" w:rsidP="00197C84">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t>Operating Costs= £2,449 million</w:t>
            </w:r>
          </w:p>
        </w:tc>
        <w:tc>
          <w:tcPr>
            <w:tcW w:w="2085" w:type="dxa"/>
          </w:tcPr>
          <w:p w:rsidR="008308F6" w:rsidRDefault="00730FD8"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GPM= (£2,556- £2449)/</w:t>
            </w:r>
            <w:r w:rsidRPr="0094517A">
              <w:rPr>
                <w:sz w:val="24"/>
                <w:szCs w:val="24"/>
              </w:rPr>
              <w:t xml:space="preserve"> </w:t>
            </w:r>
            <w:r>
              <w:rPr>
                <w:sz w:val="24"/>
                <w:szCs w:val="24"/>
              </w:rPr>
              <w:t xml:space="preserve">£2,556 </w:t>
            </w:r>
            <w:r>
              <w:rPr>
                <w:rFonts w:ascii="Calibri" w:hAnsi="Calibri" w:cs="Calibri"/>
                <w:color w:val="000000"/>
              </w:rPr>
              <w:t>× 100= 13.5</w:t>
            </w:r>
          </w:p>
        </w:tc>
        <w:tc>
          <w:tcPr>
            <w:tcW w:w="1870" w:type="dxa"/>
          </w:tcPr>
          <w:p w:rsidR="008308F6" w:rsidRDefault="00730FD8" w:rsidP="000F552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4.18%</w:t>
            </w:r>
          </w:p>
        </w:tc>
      </w:tr>
      <w:tr w:rsidR="008308F6" w:rsidTr="00693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8308F6" w:rsidRDefault="002E06F1" w:rsidP="000F552E">
            <w:pPr>
              <w:spacing w:line="360" w:lineRule="auto"/>
              <w:rPr>
                <w:sz w:val="24"/>
                <w:szCs w:val="24"/>
              </w:rPr>
            </w:pPr>
            <w:r>
              <w:rPr>
                <w:sz w:val="24"/>
                <w:szCs w:val="24"/>
              </w:rPr>
              <w:t>2023</w:t>
            </w:r>
          </w:p>
        </w:tc>
        <w:tc>
          <w:tcPr>
            <w:tcW w:w="2160" w:type="dxa"/>
          </w:tcPr>
          <w:p w:rsidR="008308F6" w:rsidRDefault="00492472"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Gross Profit Margin = (Revenue - Operating Costs) / Revenue × 100</w:t>
            </w:r>
          </w:p>
        </w:tc>
        <w:tc>
          <w:tcPr>
            <w:tcW w:w="2070" w:type="dxa"/>
          </w:tcPr>
          <w:p w:rsidR="004508F5" w:rsidRDefault="004508F5" w:rsidP="004508F5">
            <w:pPr>
              <w:spacing w:line="360" w:lineRule="auto"/>
              <w:cnfStyle w:val="000000100000" w:firstRow="0" w:lastRow="0" w:firstColumn="0" w:lastColumn="0" w:oddVBand="0" w:evenVBand="0" w:oddHBand="1" w:evenHBand="0" w:firstRowFirstColumn="0" w:firstRowLastColumn="0" w:lastRowFirstColumn="0" w:lastRowLastColumn="0"/>
            </w:pPr>
            <w:r>
              <w:rPr>
                <w:sz w:val="24"/>
                <w:szCs w:val="24"/>
              </w:rPr>
              <w:t xml:space="preserve">Revenue= </w:t>
            </w:r>
            <w:r w:rsidR="00F25AAD">
              <w:t>£3037</w:t>
            </w:r>
            <w:r>
              <w:t xml:space="preserve"> million</w:t>
            </w:r>
          </w:p>
          <w:p w:rsidR="008308F6" w:rsidRDefault="004508F5" w:rsidP="004508F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t xml:space="preserve">Operating Costs= </w:t>
            </w:r>
            <w:r w:rsidR="00F25AAD">
              <w:t>£2,634</w:t>
            </w:r>
            <w:r>
              <w:t xml:space="preserve"> million</w:t>
            </w:r>
          </w:p>
        </w:tc>
        <w:tc>
          <w:tcPr>
            <w:tcW w:w="2085" w:type="dxa"/>
          </w:tcPr>
          <w:p w:rsidR="008308F6" w:rsidRDefault="00F25AAD"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GPM= (£3,037- £2,634)/</w:t>
            </w:r>
            <w:r w:rsidRPr="0094517A">
              <w:rPr>
                <w:sz w:val="24"/>
                <w:szCs w:val="24"/>
              </w:rPr>
              <w:t xml:space="preserve"> </w:t>
            </w:r>
            <w:r>
              <w:rPr>
                <w:sz w:val="24"/>
                <w:szCs w:val="24"/>
              </w:rPr>
              <w:t xml:space="preserve">£3,037 </w:t>
            </w:r>
            <w:r>
              <w:rPr>
                <w:rFonts w:ascii="Calibri" w:hAnsi="Calibri" w:cs="Calibri"/>
                <w:color w:val="000000"/>
              </w:rPr>
              <w:t>× 100= 13.5</w:t>
            </w:r>
          </w:p>
        </w:tc>
        <w:tc>
          <w:tcPr>
            <w:tcW w:w="1870" w:type="dxa"/>
          </w:tcPr>
          <w:p w:rsidR="008308F6" w:rsidRDefault="00F25AAD" w:rsidP="000F552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13.2%</w:t>
            </w:r>
          </w:p>
        </w:tc>
      </w:tr>
    </w:tbl>
    <w:p w:rsidR="0017714E" w:rsidRPr="00102C2A" w:rsidRDefault="00315AF9" w:rsidP="00102C2A">
      <w:pPr>
        <w:jc w:val="center"/>
        <w:rPr>
          <w:sz w:val="24"/>
          <w:szCs w:val="24"/>
        </w:rPr>
      </w:pPr>
      <w:r w:rsidRPr="00102C2A">
        <w:rPr>
          <w:sz w:val="24"/>
          <w:szCs w:val="24"/>
        </w:rPr>
        <w:t>Table-</w:t>
      </w:r>
      <w:r w:rsidR="009C15AE" w:rsidRPr="00102C2A">
        <w:rPr>
          <w:sz w:val="24"/>
          <w:szCs w:val="24"/>
        </w:rPr>
        <w:t xml:space="preserve">1 3.1.1    </w:t>
      </w:r>
      <w:r w:rsidR="00992A96" w:rsidRPr="00102C2A">
        <w:rPr>
          <w:sz w:val="24"/>
          <w:szCs w:val="24"/>
        </w:rPr>
        <w:t>Gross Profit Margin</w:t>
      </w:r>
    </w:p>
    <w:p w:rsidR="00693DD5" w:rsidRDefault="00693DD5" w:rsidP="000F552E">
      <w:pPr>
        <w:spacing w:line="360" w:lineRule="auto"/>
        <w:rPr>
          <w:sz w:val="24"/>
          <w:szCs w:val="24"/>
        </w:rPr>
      </w:pPr>
    </w:p>
    <w:p w:rsidR="00693DD5" w:rsidRDefault="00693DD5" w:rsidP="006F2D6B">
      <w:pPr>
        <w:pStyle w:val="Heading3"/>
        <w:numPr>
          <w:ilvl w:val="2"/>
          <w:numId w:val="1"/>
        </w:numPr>
        <w:rPr>
          <w:rFonts w:cstheme="minorHAnsi"/>
          <w:b/>
        </w:rPr>
      </w:pPr>
      <w:bookmarkStart w:id="8" w:name="_Toc177925655"/>
      <w:r w:rsidRPr="009074B8">
        <w:rPr>
          <w:rFonts w:cstheme="minorHAnsi"/>
          <w:b/>
        </w:rPr>
        <w:t>NET PROFIT MARGIN</w:t>
      </w:r>
      <w:bookmarkEnd w:id="8"/>
      <w:r w:rsidRPr="009074B8">
        <w:rPr>
          <w:rFonts w:cstheme="minorHAnsi"/>
          <w:b/>
        </w:rPr>
        <w:t xml:space="preserve"> </w:t>
      </w:r>
    </w:p>
    <w:p w:rsidR="006F2D6B" w:rsidRDefault="00B819B1" w:rsidP="00032146">
      <w:pPr>
        <w:spacing w:line="360" w:lineRule="auto"/>
        <w:rPr>
          <w:sz w:val="24"/>
          <w:szCs w:val="24"/>
        </w:rPr>
      </w:pPr>
      <w:r w:rsidRPr="00032146">
        <w:rPr>
          <w:sz w:val="24"/>
          <w:szCs w:val="24"/>
        </w:rPr>
        <w:t xml:space="preserve">A business's net profit margin indicates its earnings as the percentage of sales. Shareholders can assess when the management of a business is making sufficient revenue from purchases and if </w:t>
      </w:r>
      <w:r w:rsidRPr="00032146">
        <w:rPr>
          <w:sz w:val="24"/>
          <w:szCs w:val="24"/>
        </w:rPr>
        <w:lastRenderedPageBreak/>
        <w:t>operational and administrative costs are being kept w</w:t>
      </w:r>
      <w:r w:rsidR="00032146" w:rsidRPr="00032146">
        <w:rPr>
          <w:sz w:val="24"/>
          <w:szCs w:val="24"/>
        </w:rPr>
        <w:t>ithin check by examining the</w:t>
      </w:r>
      <w:r w:rsidRPr="00032146">
        <w:rPr>
          <w:sz w:val="24"/>
          <w:szCs w:val="24"/>
        </w:rPr>
        <w:t xml:space="preserve"> net profit margin. Some of the many crucial measures of a business's financial situation in general is th</w:t>
      </w:r>
      <w:r w:rsidR="004A7020" w:rsidRPr="00032146">
        <w:rPr>
          <w:sz w:val="24"/>
          <w:szCs w:val="24"/>
        </w:rPr>
        <w:t>e percentage of its net profit</w:t>
      </w:r>
      <w:r w:rsidR="00E4209B">
        <w:rPr>
          <w:sz w:val="24"/>
          <w:szCs w:val="24"/>
        </w:rPr>
        <w:t xml:space="preserve"> </w:t>
      </w:r>
      <w:sdt>
        <w:sdtPr>
          <w:rPr>
            <w:sz w:val="24"/>
            <w:szCs w:val="24"/>
          </w:rPr>
          <w:id w:val="22450688"/>
          <w:citation/>
        </w:sdtPr>
        <w:sdtContent>
          <w:r w:rsidR="00E4209B">
            <w:rPr>
              <w:sz w:val="24"/>
              <w:szCs w:val="24"/>
            </w:rPr>
            <w:fldChar w:fldCharType="begin"/>
          </w:r>
          <w:r w:rsidR="00E4209B">
            <w:rPr>
              <w:sz w:val="24"/>
              <w:szCs w:val="24"/>
            </w:rPr>
            <w:instrText xml:space="preserve"> CITATION Chr24 \l 1033 </w:instrText>
          </w:r>
          <w:r w:rsidR="00E4209B">
            <w:rPr>
              <w:sz w:val="24"/>
              <w:szCs w:val="24"/>
            </w:rPr>
            <w:fldChar w:fldCharType="separate"/>
          </w:r>
          <w:r w:rsidR="00E4209B" w:rsidRPr="00E4209B">
            <w:rPr>
              <w:noProof/>
              <w:sz w:val="24"/>
              <w:szCs w:val="24"/>
            </w:rPr>
            <w:t>(Murphy, 2024)</w:t>
          </w:r>
          <w:r w:rsidR="00E4209B">
            <w:rPr>
              <w:sz w:val="24"/>
              <w:szCs w:val="24"/>
            </w:rPr>
            <w:fldChar w:fldCharType="end"/>
          </w:r>
        </w:sdtContent>
      </w:sdt>
      <w:r w:rsidR="004A7020" w:rsidRPr="00032146">
        <w:rPr>
          <w:sz w:val="24"/>
          <w:szCs w:val="24"/>
        </w:rPr>
        <w:t>.</w:t>
      </w:r>
      <w:r w:rsidR="00EB4E07">
        <w:rPr>
          <w:sz w:val="24"/>
          <w:szCs w:val="24"/>
        </w:rPr>
        <w:t xml:space="preserve"> The net profit margin peaked in 2022 at 40.3% but showed lowest point in 2023 at 7.6%.</w:t>
      </w:r>
    </w:p>
    <w:p w:rsidR="00956497" w:rsidRPr="00032146" w:rsidRDefault="00956497" w:rsidP="00F53A84">
      <w:pPr>
        <w:spacing w:line="360" w:lineRule="auto"/>
        <w:jc w:val="center"/>
        <w:rPr>
          <w:sz w:val="24"/>
          <w:szCs w:val="24"/>
        </w:rPr>
      </w:pPr>
      <w:r w:rsidRPr="00F53A84">
        <w:rPr>
          <w:b/>
          <w:sz w:val="24"/>
          <w:szCs w:val="24"/>
        </w:rPr>
        <w:t>Formula:</w:t>
      </w:r>
      <w:r>
        <w:rPr>
          <w:sz w:val="24"/>
          <w:szCs w:val="24"/>
        </w:rPr>
        <w:t xml:space="preserve"> </w:t>
      </w:r>
      <w:r w:rsidR="00D47A27">
        <w:rPr>
          <w:sz w:val="24"/>
          <w:szCs w:val="24"/>
        </w:rPr>
        <w:t>(Net Profit/</w:t>
      </w:r>
      <w:r>
        <w:rPr>
          <w:sz w:val="24"/>
          <w:szCs w:val="24"/>
        </w:rPr>
        <w:t>Revenue</w:t>
      </w:r>
      <w:r w:rsidR="00D47A27">
        <w:rPr>
          <w:sz w:val="24"/>
          <w:szCs w:val="24"/>
        </w:rPr>
        <w:t>)</w:t>
      </w:r>
      <w:r>
        <w:rPr>
          <w:sz w:val="24"/>
          <w:szCs w:val="24"/>
        </w:rPr>
        <w:t xml:space="preserve"> x 100</w:t>
      </w:r>
      <w:r w:rsidR="00D149CB">
        <w:rPr>
          <w:sz w:val="24"/>
          <w:szCs w:val="24"/>
        </w:rPr>
        <w:t xml:space="preserve"> </w:t>
      </w:r>
      <w:sdt>
        <w:sdtPr>
          <w:rPr>
            <w:sz w:val="24"/>
            <w:szCs w:val="24"/>
          </w:rPr>
          <w:id w:val="-158922735"/>
          <w:citation/>
        </w:sdtPr>
        <w:sdtContent>
          <w:r w:rsidR="00D149CB">
            <w:rPr>
              <w:sz w:val="24"/>
              <w:szCs w:val="24"/>
            </w:rPr>
            <w:fldChar w:fldCharType="begin"/>
          </w:r>
          <w:r w:rsidR="00D149CB">
            <w:rPr>
              <w:sz w:val="24"/>
              <w:szCs w:val="24"/>
            </w:rPr>
            <w:instrText xml:space="preserve"> CITATION Chr24 \l 1033 </w:instrText>
          </w:r>
          <w:r w:rsidR="00D149CB">
            <w:rPr>
              <w:sz w:val="24"/>
              <w:szCs w:val="24"/>
            </w:rPr>
            <w:fldChar w:fldCharType="separate"/>
          </w:r>
          <w:r w:rsidR="00D149CB" w:rsidRPr="00D149CB">
            <w:rPr>
              <w:noProof/>
              <w:sz w:val="24"/>
              <w:szCs w:val="24"/>
            </w:rPr>
            <w:t>(Murphy, 2024)</w:t>
          </w:r>
          <w:r w:rsidR="00D149CB">
            <w:rPr>
              <w:sz w:val="24"/>
              <w:szCs w:val="24"/>
            </w:rPr>
            <w:fldChar w:fldCharType="end"/>
          </w:r>
        </w:sdtContent>
      </w:sdt>
    </w:p>
    <w:p w:rsidR="006F2D6B" w:rsidRDefault="006F2D6B" w:rsidP="006F2D6B"/>
    <w:tbl>
      <w:tblPr>
        <w:tblStyle w:val="GridTable2-Accent1"/>
        <w:tblW w:w="0" w:type="auto"/>
        <w:tblLook w:val="04A0" w:firstRow="1" w:lastRow="0" w:firstColumn="1" w:lastColumn="0" w:noHBand="0" w:noVBand="1"/>
      </w:tblPr>
      <w:tblGrid>
        <w:gridCol w:w="1080"/>
        <w:gridCol w:w="2250"/>
        <w:gridCol w:w="2070"/>
        <w:gridCol w:w="2080"/>
        <w:gridCol w:w="1870"/>
      </w:tblGrid>
      <w:tr w:rsidR="006F2D6B" w:rsidTr="0008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6F2D6B" w:rsidRDefault="006F2D6B" w:rsidP="006F2D6B">
            <w:r>
              <w:t>YEAR</w:t>
            </w:r>
          </w:p>
        </w:tc>
        <w:tc>
          <w:tcPr>
            <w:tcW w:w="2250" w:type="dxa"/>
          </w:tcPr>
          <w:p w:rsidR="006F2D6B" w:rsidRDefault="006217F4" w:rsidP="006F2D6B">
            <w:pPr>
              <w:cnfStyle w:val="100000000000" w:firstRow="1" w:lastRow="0" w:firstColumn="0" w:lastColumn="0" w:oddVBand="0" w:evenVBand="0" w:oddHBand="0" w:evenHBand="0" w:firstRowFirstColumn="0" w:firstRowLastColumn="0" w:lastRowFirstColumn="0" w:lastRowLastColumn="0"/>
            </w:pPr>
            <w:r>
              <w:t>FORMULA</w:t>
            </w:r>
          </w:p>
        </w:tc>
        <w:tc>
          <w:tcPr>
            <w:tcW w:w="2070" w:type="dxa"/>
          </w:tcPr>
          <w:p w:rsidR="006F2D6B" w:rsidRDefault="006217F4" w:rsidP="006F2D6B">
            <w:pPr>
              <w:cnfStyle w:val="100000000000" w:firstRow="1" w:lastRow="0" w:firstColumn="0" w:lastColumn="0" w:oddVBand="0" w:evenVBand="0" w:oddHBand="0" w:evenHBand="0" w:firstRowFirstColumn="0" w:firstRowLastColumn="0" w:lastRowFirstColumn="0" w:lastRowLastColumn="0"/>
            </w:pPr>
            <w:r>
              <w:t>VALUES</w:t>
            </w:r>
          </w:p>
        </w:tc>
        <w:tc>
          <w:tcPr>
            <w:tcW w:w="2080" w:type="dxa"/>
          </w:tcPr>
          <w:p w:rsidR="006F2D6B" w:rsidRDefault="006217F4" w:rsidP="006F2D6B">
            <w:pPr>
              <w:cnfStyle w:val="100000000000" w:firstRow="1" w:lastRow="0" w:firstColumn="0" w:lastColumn="0" w:oddVBand="0" w:evenVBand="0" w:oddHBand="0" w:evenHBand="0" w:firstRowFirstColumn="0" w:firstRowLastColumn="0" w:lastRowFirstColumn="0" w:lastRowLastColumn="0"/>
            </w:pPr>
            <w:r>
              <w:t>COMPUTATION</w:t>
            </w:r>
          </w:p>
        </w:tc>
        <w:tc>
          <w:tcPr>
            <w:tcW w:w="1870" w:type="dxa"/>
          </w:tcPr>
          <w:p w:rsidR="006F2D6B" w:rsidRDefault="006217F4" w:rsidP="006F2D6B">
            <w:pPr>
              <w:cnfStyle w:val="100000000000" w:firstRow="1" w:lastRow="0" w:firstColumn="0" w:lastColumn="0" w:oddVBand="0" w:evenVBand="0" w:oddHBand="0" w:evenHBand="0" w:firstRowFirstColumn="0" w:firstRowLastColumn="0" w:lastRowFirstColumn="0" w:lastRowLastColumn="0"/>
            </w:pPr>
            <w:r>
              <w:t>NET PROFIT MARGIN</w:t>
            </w:r>
          </w:p>
        </w:tc>
      </w:tr>
      <w:tr w:rsidR="006F2D6B"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6F2D6B" w:rsidRDefault="006F2D6B" w:rsidP="00CE5E27">
            <w:pPr>
              <w:spacing w:line="360" w:lineRule="auto"/>
            </w:pPr>
            <w:r>
              <w:t>2019</w:t>
            </w:r>
          </w:p>
        </w:tc>
        <w:tc>
          <w:tcPr>
            <w:tcW w:w="2250" w:type="dxa"/>
          </w:tcPr>
          <w:p w:rsidR="006F2D6B" w:rsidRPr="007F6609" w:rsidRDefault="008F5BAA" w:rsidP="00CE5E27">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7F6609">
              <w:rPr>
                <w:rFonts w:cstheme="minorHAnsi"/>
              </w:rPr>
              <w:t>Net Profit Margin= Net Profit / Revenue x 100</w:t>
            </w:r>
          </w:p>
        </w:tc>
        <w:tc>
          <w:tcPr>
            <w:tcW w:w="2070" w:type="dxa"/>
          </w:tcPr>
          <w:p w:rsidR="006F2D6B" w:rsidRDefault="00D75550" w:rsidP="00CE5E27">
            <w:pPr>
              <w:spacing w:line="360" w:lineRule="auto"/>
              <w:cnfStyle w:val="000000100000" w:firstRow="0" w:lastRow="0" w:firstColumn="0" w:lastColumn="0" w:oddVBand="0" w:evenVBand="0" w:oddHBand="1" w:evenHBand="0" w:firstRowFirstColumn="0" w:firstRowLastColumn="0" w:lastRowFirstColumn="0" w:lastRowLastColumn="0"/>
            </w:pPr>
            <w:r>
              <w:t xml:space="preserve">Net Profit= </w:t>
            </w:r>
            <w:r w:rsidR="00A5007F">
              <w:t>£227</w:t>
            </w:r>
            <w:r w:rsidRPr="00D75550">
              <w:t xml:space="preserve"> million</w:t>
            </w:r>
          </w:p>
          <w:p w:rsidR="00DD13B5" w:rsidRDefault="00DD13B5" w:rsidP="00CE5E27">
            <w:pPr>
              <w:spacing w:line="360" w:lineRule="auto"/>
              <w:cnfStyle w:val="000000100000" w:firstRow="0" w:lastRow="0" w:firstColumn="0" w:lastColumn="0" w:oddVBand="0" w:evenVBand="0" w:oddHBand="1" w:evenHBand="0" w:firstRowFirstColumn="0" w:firstRowLastColumn="0" w:lastRowFirstColumn="0" w:lastRowLastColumn="0"/>
            </w:pPr>
            <w:r>
              <w:t xml:space="preserve">Revenue= </w:t>
            </w:r>
            <w:r w:rsidRPr="00DD13B5">
              <w:t>£2,498 million</w:t>
            </w:r>
          </w:p>
        </w:tc>
        <w:tc>
          <w:tcPr>
            <w:tcW w:w="2080" w:type="dxa"/>
          </w:tcPr>
          <w:p w:rsidR="006F2D6B" w:rsidRDefault="004320CE" w:rsidP="00CE5E27">
            <w:pPr>
              <w:spacing w:line="360" w:lineRule="auto"/>
              <w:cnfStyle w:val="000000100000" w:firstRow="0" w:lastRow="0" w:firstColumn="0" w:lastColumn="0" w:oddVBand="0" w:evenVBand="0" w:oddHBand="1" w:evenHBand="0" w:firstRowFirstColumn="0" w:firstRowLastColumn="0" w:lastRowFirstColumn="0" w:lastRowLastColumn="0"/>
            </w:pPr>
            <w:r>
              <w:t xml:space="preserve">Net Profit= </w:t>
            </w:r>
            <w:r w:rsidR="00A5007F">
              <w:t>£227</w:t>
            </w:r>
            <w:r w:rsidRPr="004320CE">
              <w:t xml:space="preserve"> million</w:t>
            </w:r>
            <w:r>
              <w:t xml:space="preserve"> / </w:t>
            </w:r>
            <w:r w:rsidRPr="00DD13B5">
              <w:t>£2,498 million</w:t>
            </w:r>
            <w:r w:rsidR="007C61A4">
              <w:t xml:space="preserve"> x 100= 9.08</w:t>
            </w:r>
          </w:p>
        </w:tc>
        <w:tc>
          <w:tcPr>
            <w:tcW w:w="1870" w:type="dxa"/>
          </w:tcPr>
          <w:p w:rsidR="006F2D6B" w:rsidRDefault="00A5007F" w:rsidP="00CE5E27">
            <w:pPr>
              <w:spacing w:line="360" w:lineRule="auto"/>
              <w:cnfStyle w:val="000000100000" w:firstRow="0" w:lastRow="0" w:firstColumn="0" w:lastColumn="0" w:oddVBand="0" w:evenVBand="0" w:oddHBand="1" w:evenHBand="0" w:firstRowFirstColumn="0" w:firstRowLastColumn="0" w:lastRowFirstColumn="0" w:lastRowLastColumn="0"/>
            </w:pPr>
            <w:r>
              <w:t>9.08</w:t>
            </w:r>
            <w:r w:rsidR="004320CE">
              <w:t>%</w:t>
            </w:r>
          </w:p>
        </w:tc>
      </w:tr>
      <w:tr w:rsidR="006F2D6B" w:rsidTr="00083DEC">
        <w:tc>
          <w:tcPr>
            <w:cnfStyle w:val="001000000000" w:firstRow="0" w:lastRow="0" w:firstColumn="1" w:lastColumn="0" w:oddVBand="0" w:evenVBand="0" w:oddHBand="0" w:evenHBand="0" w:firstRowFirstColumn="0" w:firstRowLastColumn="0" w:lastRowFirstColumn="0" w:lastRowLastColumn="0"/>
            <w:tcW w:w="1080" w:type="dxa"/>
          </w:tcPr>
          <w:p w:rsidR="006F2D6B" w:rsidRDefault="006F2D6B" w:rsidP="00CE5E27">
            <w:pPr>
              <w:spacing w:line="360" w:lineRule="auto"/>
            </w:pPr>
            <w:r>
              <w:t>2020</w:t>
            </w:r>
          </w:p>
        </w:tc>
        <w:tc>
          <w:tcPr>
            <w:tcW w:w="2250" w:type="dxa"/>
          </w:tcPr>
          <w:p w:rsidR="006F2D6B" w:rsidRDefault="00CE5E27" w:rsidP="00CE5E27">
            <w:pPr>
              <w:spacing w:line="360" w:lineRule="auto"/>
              <w:cnfStyle w:val="000000000000" w:firstRow="0" w:lastRow="0" w:firstColumn="0" w:lastColumn="0" w:oddVBand="0" w:evenVBand="0" w:oddHBand="0" w:evenHBand="0" w:firstRowFirstColumn="0" w:firstRowLastColumn="0" w:lastRowFirstColumn="0" w:lastRowLastColumn="0"/>
            </w:pPr>
            <w:r w:rsidRPr="007F6609">
              <w:rPr>
                <w:rFonts w:cstheme="minorHAnsi"/>
              </w:rPr>
              <w:t>Net Profit Margin= Net Profit / Revenue x 100</w:t>
            </w:r>
          </w:p>
        </w:tc>
        <w:tc>
          <w:tcPr>
            <w:tcW w:w="2070" w:type="dxa"/>
          </w:tcPr>
          <w:p w:rsidR="00DF10BB" w:rsidRDefault="00DF10BB" w:rsidP="00DF10BB">
            <w:pPr>
              <w:spacing w:line="360" w:lineRule="auto"/>
              <w:cnfStyle w:val="000000000000" w:firstRow="0" w:lastRow="0" w:firstColumn="0" w:lastColumn="0" w:oddVBand="0" w:evenVBand="0" w:oddHBand="0" w:evenHBand="0" w:firstRowFirstColumn="0" w:firstRowLastColumn="0" w:lastRowFirstColumn="0" w:lastRowLastColumn="0"/>
            </w:pPr>
            <w:r>
              <w:t xml:space="preserve">Net Profit= </w:t>
            </w:r>
            <w:r w:rsidR="007C61A4">
              <w:t>£267</w:t>
            </w:r>
            <w:r w:rsidRPr="00D75550">
              <w:t xml:space="preserve"> million</w:t>
            </w:r>
          </w:p>
          <w:p w:rsidR="006F2D6B" w:rsidRDefault="00DF10BB" w:rsidP="00DF10BB">
            <w:pPr>
              <w:spacing w:line="360" w:lineRule="auto"/>
              <w:cnfStyle w:val="000000000000" w:firstRow="0" w:lastRow="0" w:firstColumn="0" w:lastColumn="0" w:oddVBand="0" w:evenVBand="0" w:oddHBand="0" w:evenHBand="0" w:firstRowFirstColumn="0" w:firstRowLastColumn="0" w:lastRowFirstColumn="0" w:lastRowLastColumn="0"/>
            </w:pPr>
            <w:r>
              <w:t xml:space="preserve">Revenue= </w:t>
            </w:r>
            <w:r w:rsidR="00C35B92">
              <w:t>£2,54</w:t>
            </w:r>
            <w:r w:rsidRPr="00DD13B5">
              <w:t>8 million</w:t>
            </w:r>
          </w:p>
        </w:tc>
        <w:tc>
          <w:tcPr>
            <w:tcW w:w="2080" w:type="dxa"/>
          </w:tcPr>
          <w:p w:rsidR="006F2D6B" w:rsidRDefault="00994AD9" w:rsidP="00CE5E27">
            <w:pPr>
              <w:spacing w:line="360" w:lineRule="auto"/>
              <w:cnfStyle w:val="000000000000" w:firstRow="0" w:lastRow="0" w:firstColumn="0" w:lastColumn="0" w:oddVBand="0" w:evenVBand="0" w:oddHBand="0" w:evenHBand="0" w:firstRowFirstColumn="0" w:firstRowLastColumn="0" w:lastRowFirstColumn="0" w:lastRowLastColumn="0"/>
            </w:pPr>
            <w:r>
              <w:t xml:space="preserve">Net Profit= </w:t>
            </w:r>
            <w:r w:rsidR="007C61A4">
              <w:t>£267</w:t>
            </w:r>
            <w:r w:rsidRPr="004320CE">
              <w:t xml:space="preserve"> million</w:t>
            </w:r>
            <w:r>
              <w:t xml:space="preserve"> / £2,548</w:t>
            </w:r>
            <w:r w:rsidRPr="00DD13B5">
              <w:t xml:space="preserve"> million</w:t>
            </w:r>
            <w:r w:rsidR="007C61A4">
              <w:t xml:space="preserve"> x 100= 10.4</w:t>
            </w:r>
          </w:p>
        </w:tc>
        <w:tc>
          <w:tcPr>
            <w:tcW w:w="1870" w:type="dxa"/>
          </w:tcPr>
          <w:p w:rsidR="006F2D6B" w:rsidRDefault="007C61A4" w:rsidP="00CE5E27">
            <w:pPr>
              <w:spacing w:line="360" w:lineRule="auto"/>
              <w:cnfStyle w:val="000000000000" w:firstRow="0" w:lastRow="0" w:firstColumn="0" w:lastColumn="0" w:oddVBand="0" w:evenVBand="0" w:oddHBand="0" w:evenHBand="0" w:firstRowFirstColumn="0" w:firstRowLastColumn="0" w:lastRowFirstColumn="0" w:lastRowLastColumn="0"/>
            </w:pPr>
            <w:r>
              <w:t>10.4</w:t>
            </w:r>
            <w:r w:rsidR="00994AD9">
              <w:t>%</w:t>
            </w:r>
          </w:p>
        </w:tc>
      </w:tr>
      <w:tr w:rsidR="006F2D6B"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6F2D6B" w:rsidRDefault="006F2D6B" w:rsidP="00CE5E27">
            <w:pPr>
              <w:spacing w:line="360" w:lineRule="auto"/>
            </w:pPr>
            <w:r>
              <w:t>2021</w:t>
            </w:r>
          </w:p>
        </w:tc>
        <w:tc>
          <w:tcPr>
            <w:tcW w:w="2250" w:type="dxa"/>
          </w:tcPr>
          <w:p w:rsidR="006F2D6B" w:rsidRDefault="00CE5E27" w:rsidP="00CE5E27">
            <w:pPr>
              <w:spacing w:line="360" w:lineRule="auto"/>
              <w:cnfStyle w:val="000000100000" w:firstRow="0" w:lastRow="0" w:firstColumn="0" w:lastColumn="0" w:oddVBand="0" w:evenVBand="0" w:oddHBand="1" w:evenHBand="0" w:firstRowFirstColumn="0" w:firstRowLastColumn="0" w:lastRowFirstColumn="0" w:lastRowLastColumn="0"/>
            </w:pPr>
            <w:r w:rsidRPr="007F6609">
              <w:rPr>
                <w:rFonts w:cstheme="minorHAnsi"/>
              </w:rPr>
              <w:t>Net Profit Margin= Net Profit / Revenue x 100</w:t>
            </w:r>
          </w:p>
        </w:tc>
        <w:tc>
          <w:tcPr>
            <w:tcW w:w="2070" w:type="dxa"/>
          </w:tcPr>
          <w:p w:rsidR="00DF10BB" w:rsidRDefault="00DF10BB" w:rsidP="00DF10BB">
            <w:pPr>
              <w:spacing w:line="360" w:lineRule="auto"/>
              <w:cnfStyle w:val="000000100000" w:firstRow="0" w:lastRow="0" w:firstColumn="0" w:lastColumn="0" w:oddVBand="0" w:evenVBand="0" w:oddHBand="1" w:evenHBand="0" w:firstRowFirstColumn="0" w:firstRowLastColumn="0" w:lastRowFirstColumn="0" w:lastRowLastColumn="0"/>
            </w:pPr>
            <w:r>
              <w:t xml:space="preserve">Net Profit= </w:t>
            </w:r>
            <w:r w:rsidR="00110C93">
              <w:t>£285</w:t>
            </w:r>
            <w:r w:rsidRPr="00D75550">
              <w:t xml:space="preserve"> million</w:t>
            </w:r>
          </w:p>
          <w:p w:rsidR="006F2D6B" w:rsidRDefault="00DF10BB" w:rsidP="00DF10BB">
            <w:pPr>
              <w:spacing w:line="360" w:lineRule="auto"/>
              <w:cnfStyle w:val="000000100000" w:firstRow="0" w:lastRow="0" w:firstColumn="0" w:lastColumn="0" w:oddVBand="0" w:evenVBand="0" w:oddHBand="1" w:evenHBand="0" w:firstRowFirstColumn="0" w:firstRowLastColumn="0" w:lastRowFirstColumn="0" w:lastRowLastColumn="0"/>
            </w:pPr>
            <w:r>
              <w:t xml:space="preserve">Revenue= </w:t>
            </w:r>
            <w:r w:rsidR="00110C93">
              <w:t>£2,406</w:t>
            </w:r>
            <w:r w:rsidRPr="00DD13B5">
              <w:t xml:space="preserve"> million</w:t>
            </w:r>
          </w:p>
        </w:tc>
        <w:tc>
          <w:tcPr>
            <w:tcW w:w="2080" w:type="dxa"/>
          </w:tcPr>
          <w:p w:rsidR="006F2D6B" w:rsidRDefault="00110C93" w:rsidP="00CE5E27">
            <w:pPr>
              <w:spacing w:line="360" w:lineRule="auto"/>
              <w:cnfStyle w:val="000000100000" w:firstRow="0" w:lastRow="0" w:firstColumn="0" w:lastColumn="0" w:oddVBand="0" w:evenVBand="0" w:oddHBand="1" w:evenHBand="0" w:firstRowFirstColumn="0" w:firstRowLastColumn="0" w:lastRowFirstColumn="0" w:lastRowLastColumn="0"/>
            </w:pPr>
            <w:r>
              <w:t xml:space="preserve">Net Profit= </w:t>
            </w:r>
            <w:r w:rsidR="00DB2962">
              <w:t>£285</w:t>
            </w:r>
            <w:r w:rsidRPr="004320CE">
              <w:t xml:space="preserve"> million</w:t>
            </w:r>
            <w:r>
              <w:t xml:space="preserve"> / </w:t>
            </w:r>
            <w:r w:rsidR="00DB2962">
              <w:t>£2,406</w:t>
            </w:r>
            <w:r w:rsidRPr="00DD13B5">
              <w:t xml:space="preserve"> million</w:t>
            </w:r>
            <w:r w:rsidR="001B5F5E">
              <w:t xml:space="preserve"> x 100= 11.8</w:t>
            </w:r>
          </w:p>
        </w:tc>
        <w:tc>
          <w:tcPr>
            <w:tcW w:w="1870" w:type="dxa"/>
          </w:tcPr>
          <w:p w:rsidR="006F2D6B" w:rsidRDefault="00DB2962" w:rsidP="00CE5E27">
            <w:pPr>
              <w:spacing w:line="360" w:lineRule="auto"/>
              <w:cnfStyle w:val="000000100000" w:firstRow="0" w:lastRow="0" w:firstColumn="0" w:lastColumn="0" w:oddVBand="0" w:evenVBand="0" w:oddHBand="1" w:evenHBand="0" w:firstRowFirstColumn="0" w:firstRowLastColumn="0" w:lastRowFirstColumn="0" w:lastRowLastColumn="0"/>
            </w:pPr>
            <w:r>
              <w:t>11.8%</w:t>
            </w:r>
          </w:p>
        </w:tc>
      </w:tr>
      <w:tr w:rsidR="006F2D6B" w:rsidTr="00083DEC">
        <w:tc>
          <w:tcPr>
            <w:cnfStyle w:val="001000000000" w:firstRow="0" w:lastRow="0" w:firstColumn="1" w:lastColumn="0" w:oddVBand="0" w:evenVBand="0" w:oddHBand="0" w:evenHBand="0" w:firstRowFirstColumn="0" w:firstRowLastColumn="0" w:lastRowFirstColumn="0" w:lastRowLastColumn="0"/>
            <w:tcW w:w="1080" w:type="dxa"/>
          </w:tcPr>
          <w:p w:rsidR="006F2D6B" w:rsidRDefault="006F2D6B" w:rsidP="00CE5E27">
            <w:pPr>
              <w:spacing w:line="360" w:lineRule="auto"/>
            </w:pPr>
            <w:r>
              <w:t>2022</w:t>
            </w:r>
          </w:p>
        </w:tc>
        <w:tc>
          <w:tcPr>
            <w:tcW w:w="2250" w:type="dxa"/>
          </w:tcPr>
          <w:p w:rsidR="006F2D6B" w:rsidRDefault="00CE5E27" w:rsidP="00CE5E27">
            <w:pPr>
              <w:spacing w:line="360" w:lineRule="auto"/>
              <w:cnfStyle w:val="000000000000" w:firstRow="0" w:lastRow="0" w:firstColumn="0" w:lastColumn="0" w:oddVBand="0" w:evenVBand="0" w:oddHBand="0" w:evenHBand="0" w:firstRowFirstColumn="0" w:firstRowLastColumn="0" w:lastRowFirstColumn="0" w:lastRowLastColumn="0"/>
            </w:pPr>
            <w:r w:rsidRPr="007F6609">
              <w:rPr>
                <w:rFonts w:cstheme="minorHAnsi"/>
              </w:rPr>
              <w:t>Net Profit Margin= Net Profit / Revenue x 100</w:t>
            </w:r>
          </w:p>
        </w:tc>
        <w:tc>
          <w:tcPr>
            <w:tcW w:w="2070" w:type="dxa"/>
          </w:tcPr>
          <w:p w:rsidR="00DF10BB" w:rsidRDefault="00DF10BB" w:rsidP="00DF10BB">
            <w:pPr>
              <w:spacing w:line="360" w:lineRule="auto"/>
              <w:cnfStyle w:val="000000000000" w:firstRow="0" w:lastRow="0" w:firstColumn="0" w:lastColumn="0" w:oddVBand="0" w:evenVBand="0" w:oddHBand="0" w:evenHBand="0" w:firstRowFirstColumn="0" w:firstRowLastColumn="0" w:lastRowFirstColumn="0" w:lastRowLastColumn="0"/>
            </w:pPr>
            <w:r>
              <w:t xml:space="preserve">Net Profit= </w:t>
            </w:r>
            <w:r w:rsidR="00FE7DFA">
              <w:t>£1035</w:t>
            </w:r>
            <w:r w:rsidRPr="00D75550">
              <w:t xml:space="preserve"> million</w:t>
            </w:r>
          </w:p>
          <w:p w:rsidR="006F2D6B" w:rsidRDefault="00DF10BB" w:rsidP="00DF10BB">
            <w:pPr>
              <w:spacing w:line="360" w:lineRule="auto"/>
              <w:cnfStyle w:val="000000000000" w:firstRow="0" w:lastRow="0" w:firstColumn="0" w:lastColumn="0" w:oddVBand="0" w:evenVBand="0" w:oddHBand="0" w:evenHBand="0" w:firstRowFirstColumn="0" w:firstRowLastColumn="0" w:lastRowFirstColumn="0" w:lastRowLastColumn="0"/>
            </w:pPr>
            <w:r>
              <w:t xml:space="preserve">Revenue= </w:t>
            </w:r>
            <w:r w:rsidR="00FE7DFA">
              <w:t>£2,566</w:t>
            </w:r>
            <w:r w:rsidRPr="00DD13B5">
              <w:t xml:space="preserve"> million</w:t>
            </w:r>
          </w:p>
        </w:tc>
        <w:tc>
          <w:tcPr>
            <w:tcW w:w="2080" w:type="dxa"/>
          </w:tcPr>
          <w:p w:rsidR="006F2D6B" w:rsidRDefault="00110C93" w:rsidP="00CE5E27">
            <w:pPr>
              <w:spacing w:line="360" w:lineRule="auto"/>
              <w:cnfStyle w:val="000000000000" w:firstRow="0" w:lastRow="0" w:firstColumn="0" w:lastColumn="0" w:oddVBand="0" w:evenVBand="0" w:oddHBand="0" w:evenHBand="0" w:firstRowFirstColumn="0" w:firstRowLastColumn="0" w:lastRowFirstColumn="0" w:lastRowLastColumn="0"/>
            </w:pPr>
            <w:r>
              <w:t xml:space="preserve">Net Profit= </w:t>
            </w:r>
            <w:r w:rsidR="00FE7DFA">
              <w:t>£1035</w:t>
            </w:r>
            <w:r w:rsidRPr="004320CE">
              <w:t xml:space="preserve"> million</w:t>
            </w:r>
            <w:r>
              <w:t xml:space="preserve"> / </w:t>
            </w:r>
            <w:r w:rsidR="00FE7DFA">
              <w:t>£2,566</w:t>
            </w:r>
            <w:r w:rsidRPr="00DD13B5">
              <w:t xml:space="preserve"> million</w:t>
            </w:r>
            <w:r w:rsidR="00353450">
              <w:t xml:space="preserve"> x 100= 40.3</w:t>
            </w:r>
          </w:p>
        </w:tc>
        <w:tc>
          <w:tcPr>
            <w:tcW w:w="1870" w:type="dxa"/>
          </w:tcPr>
          <w:p w:rsidR="006F2D6B" w:rsidRDefault="00C11007" w:rsidP="00CE5E27">
            <w:pPr>
              <w:spacing w:line="360" w:lineRule="auto"/>
              <w:cnfStyle w:val="000000000000" w:firstRow="0" w:lastRow="0" w:firstColumn="0" w:lastColumn="0" w:oddVBand="0" w:evenVBand="0" w:oddHBand="0" w:evenHBand="0" w:firstRowFirstColumn="0" w:firstRowLastColumn="0" w:lastRowFirstColumn="0" w:lastRowLastColumn="0"/>
            </w:pPr>
            <w:r>
              <w:t>40.3%</w:t>
            </w:r>
          </w:p>
        </w:tc>
      </w:tr>
      <w:tr w:rsidR="006F2D6B" w:rsidTr="0008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6F2D6B" w:rsidRDefault="006F2D6B" w:rsidP="00CE5E27">
            <w:pPr>
              <w:spacing w:line="360" w:lineRule="auto"/>
            </w:pPr>
            <w:r>
              <w:t>2023</w:t>
            </w:r>
          </w:p>
        </w:tc>
        <w:tc>
          <w:tcPr>
            <w:tcW w:w="2250" w:type="dxa"/>
          </w:tcPr>
          <w:p w:rsidR="006F2D6B" w:rsidRDefault="00CE5E27" w:rsidP="00CE5E27">
            <w:pPr>
              <w:spacing w:line="360" w:lineRule="auto"/>
              <w:cnfStyle w:val="000000100000" w:firstRow="0" w:lastRow="0" w:firstColumn="0" w:lastColumn="0" w:oddVBand="0" w:evenVBand="0" w:oddHBand="1" w:evenHBand="0" w:firstRowFirstColumn="0" w:firstRowLastColumn="0" w:lastRowFirstColumn="0" w:lastRowLastColumn="0"/>
            </w:pPr>
            <w:r w:rsidRPr="007F6609">
              <w:rPr>
                <w:rFonts w:cstheme="minorHAnsi"/>
              </w:rPr>
              <w:t>Net Profit Margin= Net Profit / Revenue x 100</w:t>
            </w:r>
          </w:p>
        </w:tc>
        <w:tc>
          <w:tcPr>
            <w:tcW w:w="2070" w:type="dxa"/>
          </w:tcPr>
          <w:p w:rsidR="00DF10BB" w:rsidRDefault="00DF10BB" w:rsidP="00DF10BB">
            <w:pPr>
              <w:spacing w:line="360" w:lineRule="auto"/>
              <w:cnfStyle w:val="000000100000" w:firstRow="0" w:lastRow="0" w:firstColumn="0" w:lastColumn="0" w:oddVBand="0" w:evenVBand="0" w:oddHBand="1" w:evenHBand="0" w:firstRowFirstColumn="0" w:firstRowLastColumn="0" w:lastRowFirstColumn="0" w:lastRowLastColumn="0"/>
            </w:pPr>
            <w:r>
              <w:t xml:space="preserve">Net Profit= </w:t>
            </w:r>
            <w:r w:rsidR="00B67226">
              <w:t>£232</w:t>
            </w:r>
            <w:r w:rsidRPr="00D75550">
              <w:t xml:space="preserve"> million</w:t>
            </w:r>
          </w:p>
          <w:p w:rsidR="006F2D6B" w:rsidRDefault="00DF10BB" w:rsidP="00DF10BB">
            <w:pPr>
              <w:spacing w:line="360" w:lineRule="auto"/>
              <w:cnfStyle w:val="000000100000" w:firstRow="0" w:lastRow="0" w:firstColumn="0" w:lastColumn="0" w:oddVBand="0" w:evenVBand="0" w:oddHBand="1" w:evenHBand="0" w:firstRowFirstColumn="0" w:firstRowLastColumn="0" w:lastRowFirstColumn="0" w:lastRowLastColumn="0"/>
            </w:pPr>
            <w:r>
              <w:t xml:space="preserve">Revenue= </w:t>
            </w:r>
            <w:r w:rsidR="00B67226">
              <w:t>£3,037</w:t>
            </w:r>
            <w:r w:rsidRPr="00DD13B5">
              <w:t xml:space="preserve"> million</w:t>
            </w:r>
          </w:p>
        </w:tc>
        <w:tc>
          <w:tcPr>
            <w:tcW w:w="2080" w:type="dxa"/>
          </w:tcPr>
          <w:p w:rsidR="006F2D6B" w:rsidRDefault="00110C93" w:rsidP="00CE5E27">
            <w:pPr>
              <w:spacing w:line="360" w:lineRule="auto"/>
              <w:cnfStyle w:val="000000100000" w:firstRow="0" w:lastRow="0" w:firstColumn="0" w:lastColumn="0" w:oddVBand="0" w:evenVBand="0" w:oddHBand="1" w:evenHBand="0" w:firstRowFirstColumn="0" w:firstRowLastColumn="0" w:lastRowFirstColumn="0" w:lastRowLastColumn="0"/>
            </w:pPr>
            <w:r>
              <w:t xml:space="preserve">Net Profit= </w:t>
            </w:r>
            <w:r w:rsidR="00A91402">
              <w:t>£232</w:t>
            </w:r>
            <w:r w:rsidRPr="004320CE">
              <w:t xml:space="preserve"> million</w:t>
            </w:r>
            <w:r>
              <w:t xml:space="preserve"> / </w:t>
            </w:r>
            <w:r w:rsidR="00A91402">
              <w:t>£3,037</w:t>
            </w:r>
            <w:r w:rsidRPr="00DD13B5">
              <w:t xml:space="preserve"> million</w:t>
            </w:r>
            <w:r w:rsidR="00CA1EB6">
              <w:t xml:space="preserve"> x 100= 7.6</w:t>
            </w:r>
          </w:p>
        </w:tc>
        <w:tc>
          <w:tcPr>
            <w:tcW w:w="1870" w:type="dxa"/>
          </w:tcPr>
          <w:p w:rsidR="006F2D6B" w:rsidRDefault="00CA1EB6" w:rsidP="00CE5E27">
            <w:pPr>
              <w:spacing w:line="360" w:lineRule="auto"/>
              <w:cnfStyle w:val="000000100000" w:firstRow="0" w:lastRow="0" w:firstColumn="0" w:lastColumn="0" w:oddVBand="0" w:evenVBand="0" w:oddHBand="1" w:evenHBand="0" w:firstRowFirstColumn="0" w:firstRowLastColumn="0" w:lastRowFirstColumn="0" w:lastRowLastColumn="0"/>
            </w:pPr>
            <w:r>
              <w:t>7.6%</w:t>
            </w:r>
          </w:p>
        </w:tc>
      </w:tr>
    </w:tbl>
    <w:p w:rsidR="0053166E" w:rsidRDefault="00002288" w:rsidP="0053166E">
      <w:pPr>
        <w:spacing w:line="360" w:lineRule="auto"/>
        <w:jc w:val="center"/>
      </w:pPr>
      <w:r>
        <w:t>Table</w:t>
      </w:r>
      <w:r w:rsidR="005262A4">
        <w:t xml:space="preserve"> 2 3.1.2 Net Profit Margin</w:t>
      </w:r>
    </w:p>
    <w:p w:rsidR="00043533" w:rsidRDefault="00043533" w:rsidP="0044759D">
      <w:pPr>
        <w:pStyle w:val="Heading3"/>
        <w:numPr>
          <w:ilvl w:val="2"/>
          <w:numId w:val="1"/>
        </w:numPr>
        <w:rPr>
          <w:rFonts w:cstheme="minorHAnsi"/>
          <w:b/>
        </w:rPr>
      </w:pPr>
      <w:bookmarkStart w:id="9" w:name="_Toc177925656"/>
      <w:r w:rsidRPr="00272A0F">
        <w:rPr>
          <w:rFonts w:cstheme="minorHAnsi"/>
          <w:b/>
        </w:rPr>
        <w:t>RETURN ON ASSET</w:t>
      </w:r>
      <w:bookmarkEnd w:id="9"/>
    </w:p>
    <w:p w:rsidR="0044759D" w:rsidRDefault="005D659B" w:rsidP="005D659B">
      <w:pPr>
        <w:spacing w:line="360" w:lineRule="auto"/>
        <w:rPr>
          <w:sz w:val="24"/>
          <w:szCs w:val="24"/>
        </w:rPr>
      </w:pPr>
      <w:r w:rsidRPr="005D659B">
        <w:rPr>
          <w:sz w:val="24"/>
          <w:szCs w:val="24"/>
        </w:rPr>
        <w:t xml:space="preserve"> (ROA) evaluates an organization's profit when compared to their assets in total. This is determined by multiplying the net income by the total assets of the corporation</w:t>
      </w:r>
      <w:r w:rsidR="00CD6E7C">
        <w:rPr>
          <w:sz w:val="24"/>
          <w:szCs w:val="24"/>
        </w:rPr>
        <w:t xml:space="preserve"> </w:t>
      </w:r>
      <w:sdt>
        <w:sdtPr>
          <w:rPr>
            <w:sz w:val="24"/>
            <w:szCs w:val="24"/>
          </w:rPr>
          <w:id w:val="-949469445"/>
          <w:citation/>
        </w:sdtPr>
        <w:sdtContent>
          <w:r w:rsidR="00CD6E7C">
            <w:rPr>
              <w:sz w:val="24"/>
              <w:szCs w:val="24"/>
            </w:rPr>
            <w:fldChar w:fldCharType="begin"/>
          </w:r>
          <w:r w:rsidR="00CD6E7C">
            <w:rPr>
              <w:sz w:val="24"/>
              <w:szCs w:val="24"/>
            </w:rPr>
            <w:instrText xml:space="preserve"> CITATION Mar24 \l 1033 </w:instrText>
          </w:r>
          <w:r w:rsidR="00CD6E7C">
            <w:rPr>
              <w:sz w:val="24"/>
              <w:szCs w:val="24"/>
            </w:rPr>
            <w:fldChar w:fldCharType="separate"/>
          </w:r>
          <w:r w:rsidR="00CD6E7C" w:rsidRPr="00CD6E7C">
            <w:rPr>
              <w:noProof/>
              <w:sz w:val="24"/>
              <w:szCs w:val="24"/>
            </w:rPr>
            <w:t>(Hargrave, 2024)</w:t>
          </w:r>
          <w:r w:rsidR="00CD6E7C">
            <w:rPr>
              <w:sz w:val="24"/>
              <w:szCs w:val="24"/>
            </w:rPr>
            <w:fldChar w:fldCharType="end"/>
          </w:r>
        </w:sdtContent>
      </w:sdt>
      <w:r w:rsidRPr="005D659B">
        <w:rPr>
          <w:sz w:val="24"/>
          <w:szCs w:val="24"/>
        </w:rPr>
        <w:t>.</w:t>
      </w:r>
      <w:r w:rsidR="0069468C">
        <w:rPr>
          <w:sz w:val="24"/>
          <w:szCs w:val="24"/>
        </w:rPr>
        <w:t xml:space="preserve"> </w:t>
      </w:r>
      <w:r w:rsidR="009474B5">
        <w:rPr>
          <w:sz w:val="24"/>
          <w:szCs w:val="24"/>
        </w:rPr>
        <w:lastRenderedPageBreak/>
        <w:t xml:space="preserve">The most significant ROA was visible in 2022 at 19.5%. But, this elevation lasted only a year and in 2023 the ROA declined </w:t>
      </w:r>
      <w:r w:rsidR="007E6AF8">
        <w:rPr>
          <w:sz w:val="24"/>
          <w:szCs w:val="24"/>
        </w:rPr>
        <w:t>severely</w:t>
      </w:r>
      <w:r w:rsidR="009474B5">
        <w:rPr>
          <w:sz w:val="24"/>
          <w:szCs w:val="24"/>
        </w:rPr>
        <w:t xml:space="preserve"> to 7.89%.</w:t>
      </w:r>
    </w:p>
    <w:p w:rsidR="0069468C" w:rsidRPr="005D659B" w:rsidRDefault="0069468C" w:rsidP="00060E71">
      <w:pPr>
        <w:spacing w:line="360" w:lineRule="auto"/>
        <w:jc w:val="center"/>
        <w:rPr>
          <w:sz w:val="24"/>
          <w:szCs w:val="24"/>
        </w:rPr>
      </w:pPr>
      <w:r w:rsidRPr="00060E71">
        <w:rPr>
          <w:b/>
          <w:sz w:val="24"/>
          <w:szCs w:val="24"/>
        </w:rPr>
        <w:t>Formula:</w:t>
      </w:r>
      <w:r>
        <w:rPr>
          <w:sz w:val="24"/>
          <w:szCs w:val="24"/>
        </w:rPr>
        <w:t xml:space="preserve"> (Net Income/Net Assets) x 100</w:t>
      </w:r>
      <w:r w:rsidR="002A3923">
        <w:rPr>
          <w:sz w:val="24"/>
          <w:szCs w:val="24"/>
        </w:rPr>
        <w:t xml:space="preserve"> </w:t>
      </w:r>
      <w:sdt>
        <w:sdtPr>
          <w:rPr>
            <w:sz w:val="24"/>
            <w:szCs w:val="24"/>
          </w:rPr>
          <w:id w:val="1866016170"/>
          <w:citation/>
        </w:sdtPr>
        <w:sdtContent>
          <w:r w:rsidR="002A3923">
            <w:rPr>
              <w:sz w:val="24"/>
              <w:szCs w:val="24"/>
            </w:rPr>
            <w:fldChar w:fldCharType="begin"/>
          </w:r>
          <w:r w:rsidR="002A3923">
            <w:rPr>
              <w:sz w:val="24"/>
              <w:szCs w:val="24"/>
            </w:rPr>
            <w:instrText xml:space="preserve"> CITATION Mar24 \l 1033 </w:instrText>
          </w:r>
          <w:r w:rsidR="002A3923">
            <w:rPr>
              <w:sz w:val="24"/>
              <w:szCs w:val="24"/>
            </w:rPr>
            <w:fldChar w:fldCharType="separate"/>
          </w:r>
          <w:r w:rsidR="002A3923" w:rsidRPr="002A3923">
            <w:rPr>
              <w:noProof/>
              <w:sz w:val="24"/>
              <w:szCs w:val="24"/>
            </w:rPr>
            <w:t>(Hargrave, 2024)</w:t>
          </w:r>
          <w:r w:rsidR="002A3923">
            <w:rPr>
              <w:sz w:val="24"/>
              <w:szCs w:val="24"/>
            </w:rPr>
            <w:fldChar w:fldCharType="end"/>
          </w:r>
        </w:sdtContent>
      </w:sdt>
    </w:p>
    <w:tbl>
      <w:tblPr>
        <w:tblStyle w:val="GridTable2-Accent1"/>
        <w:tblW w:w="0" w:type="auto"/>
        <w:tblLook w:val="04A0" w:firstRow="1" w:lastRow="0" w:firstColumn="1" w:lastColumn="0" w:noHBand="0" w:noVBand="1"/>
      </w:tblPr>
      <w:tblGrid>
        <w:gridCol w:w="1260"/>
        <w:gridCol w:w="2070"/>
        <w:gridCol w:w="2280"/>
        <w:gridCol w:w="1870"/>
        <w:gridCol w:w="1870"/>
      </w:tblGrid>
      <w:tr w:rsidR="00A07593" w:rsidTr="00FD4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A07593" w:rsidRDefault="00A07593" w:rsidP="0044759D">
            <w:r>
              <w:t>YEAR</w:t>
            </w:r>
          </w:p>
        </w:tc>
        <w:tc>
          <w:tcPr>
            <w:tcW w:w="2070" w:type="dxa"/>
          </w:tcPr>
          <w:p w:rsidR="00A07593" w:rsidRDefault="00A07593" w:rsidP="0044759D">
            <w:pPr>
              <w:cnfStyle w:val="100000000000" w:firstRow="1" w:lastRow="0" w:firstColumn="0" w:lastColumn="0" w:oddVBand="0" w:evenVBand="0" w:oddHBand="0" w:evenHBand="0" w:firstRowFirstColumn="0" w:firstRowLastColumn="0" w:lastRowFirstColumn="0" w:lastRowLastColumn="0"/>
            </w:pPr>
            <w:r>
              <w:t>FORMULA</w:t>
            </w:r>
          </w:p>
        </w:tc>
        <w:tc>
          <w:tcPr>
            <w:tcW w:w="2280" w:type="dxa"/>
          </w:tcPr>
          <w:p w:rsidR="00A07593" w:rsidRDefault="00A07593" w:rsidP="0044759D">
            <w:pPr>
              <w:cnfStyle w:val="100000000000" w:firstRow="1" w:lastRow="0" w:firstColumn="0" w:lastColumn="0" w:oddVBand="0" w:evenVBand="0" w:oddHBand="0" w:evenHBand="0" w:firstRowFirstColumn="0" w:firstRowLastColumn="0" w:lastRowFirstColumn="0" w:lastRowLastColumn="0"/>
            </w:pPr>
            <w:r>
              <w:t>VALUES</w:t>
            </w:r>
          </w:p>
        </w:tc>
        <w:tc>
          <w:tcPr>
            <w:tcW w:w="1870" w:type="dxa"/>
          </w:tcPr>
          <w:p w:rsidR="00A07593" w:rsidRDefault="00A07593" w:rsidP="0044759D">
            <w:pPr>
              <w:cnfStyle w:val="100000000000" w:firstRow="1" w:lastRow="0" w:firstColumn="0" w:lastColumn="0" w:oddVBand="0" w:evenVBand="0" w:oddHBand="0" w:evenHBand="0" w:firstRowFirstColumn="0" w:firstRowLastColumn="0" w:lastRowFirstColumn="0" w:lastRowLastColumn="0"/>
            </w:pPr>
            <w:r>
              <w:t>COMPUTATION</w:t>
            </w:r>
          </w:p>
        </w:tc>
        <w:tc>
          <w:tcPr>
            <w:tcW w:w="1870" w:type="dxa"/>
          </w:tcPr>
          <w:p w:rsidR="00A07593" w:rsidRDefault="00A07593" w:rsidP="0044759D">
            <w:pPr>
              <w:cnfStyle w:val="100000000000" w:firstRow="1" w:lastRow="0" w:firstColumn="0" w:lastColumn="0" w:oddVBand="0" w:evenVBand="0" w:oddHBand="0" w:evenHBand="0" w:firstRowFirstColumn="0" w:firstRowLastColumn="0" w:lastRowFirstColumn="0" w:lastRowLastColumn="0"/>
            </w:pPr>
            <w:r>
              <w:t>ROA</w:t>
            </w:r>
          </w:p>
        </w:tc>
      </w:tr>
      <w:tr w:rsidR="0039360F" w:rsidTr="00FD4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39360F" w:rsidRPr="00A740B6" w:rsidRDefault="0039360F" w:rsidP="0044759D">
            <w:pPr>
              <w:rPr>
                <w:sz w:val="24"/>
                <w:szCs w:val="24"/>
              </w:rPr>
            </w:pPr>
            <w:r w:rsidRPr="00A740B6">
              <w:rPr>
                <w:sz w:val="24"/>
                <w:szCs w:val="24"/>
              </w:rPr>
              <w:t>2019</w:t>
            </w:r>
          </w:p>
        </w:tc>
        <w:tc>
          <w:tcPr>
            <w:tcW w:w="2070" w:type="dxa"/>
            <w:vMerge w:val="restart"/>
          </w:tcPr>
          <w:p w:rsidR="0039360F" w:rsidRPr="00A740B6" w:rsidRDefault="0039360F"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(Net Income/Net Assets) x 100</w:t>
            </w:r>
          </w:p>
        </w:tc>
        <w:tc>
          <w:tcPr>
            <w:tcW w:w="2280" w:type="dxa"/>
          </w:tcPr>
          <w:p w:rsidR="0039360F" w:rsidRPr="00A740B6" w:rsidRDefault="00BF54DC"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Net Income= £227 million</w:t>
            </w:r>
          </w:p>
          <w:p w:rsidR="00AF6045" w:rsidRPr="00A740B6" w:rsidRDefault="00AF6045"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Total Assets= £5,318 million</w:t>
            </w:r>
          </w:p>
        </w:tc>
        <w:tc>
          <w:tcPr>
            <w:tcW w:w="1870" w:type="dxa"/>
          </w:tcPr>
          <w:p w:rsidR="0092482F" w:rsidRPr="00A740B6" w:rsidRDefault="0092482F" w:rsidP="0092482F">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 xml:space="preserve">£227 million/£5,318 million x 100= </w:t>
            </w:r>
            <w:r w:rsidR="00ED68C5" w:rsidRPr="00A740B6">
              <w:rPr>
                <w:sz w:val="24"/>
                <w:szCs w:val="24"/>
              </w:rPr>
              <w:t>4.26</w:t>
            </w:r>
          </w:p>
          <w:p w:rsidR="0039360F" w:rsidRPr="00A740B6" w:rsidRDefault="0039360F" w:rsidP="0044759D">
            <w:pPr>
              <w:cnfStyle w:val="000000100000" w:firstRow="0" w:lastRow="0" w:firstColumn="0" w:lastColumn="0" w:oddVBand="0" w:evenVBand="0" w:oddHBand="1" w:evenHBand="0" w:firstRowFirstColumn="0" w:firstRowLastColumn="0" w:lastRowFirstColumn="0" w:lastRowLastColumn="0"/>
              <w:rPr>
                <w:sz w:val="24"/>
                <w:szCs w:val="24"/>
              </w:rPr>
            </w:pPr>
          </w:p>
        </w:tc>
        <w:tc>
          <w:tcPr>
            <w:tcW w:w="1870" w:type="dxa"/>
          </w:tcPr>
          <w:p w:rsidR="0039360F" w:rsidRPr="00A740B6" w:rsidRDefault="00ED68C5"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4.26%</w:t>
            </w:r>
          </w:p>
        </w:tc>
      </w:tr>
      <w:tr w:rsidR="0039360F" w:rsidTr="00FD4690">
        <w:tc>
          <w:tcPr>
            <w:cnfStyle w:val="001000000000" w:firstRow="0" w:lastRow="0" w:firstColumn="1" w:lastColumn="0" w:oddVBand="0" w:evenVBand="0" w:oddHBand="0" w:evenHBand="0" w:firstRowFirstColumn="0" w:firstRowLastColumn="0" w:lastRowFirstColumn="0" w:lastRowLastColumn="0"/>
            <w:tcW w:w="1260" w:type="dxa"/>
          </w:tcPr>
          <w:p w:rsidR="0039360F" w:rsidRPr="00A740B6" w:rsidRDefault="0039360F" w:rsidP="0044759D">
            <w:pPr>
              <w:rPr>
                <w:sz w:val="24"/>
                <w:szCs w:val="24"/>
              </w:rPr>
            </w:pPr>
            <w:r w:rsidRPr="00A740B6">
              <w:rPr>
                <w:sz w:val="24"/>
                <w:szCs w:val="24"/>
              </w:rPr>
              <w:t>2020</w:t>
            </w:r>
          </w:p>
        </w:tc>
        <w:tc>
          <w:tcPr>
            <w:tcW w:w="2070" w:type="dxa"/>
            <w:vMerge/>
          </w:tcPr>
          <w:p w:rsidR="0039360F" w:rsidRPr="00A740B6" w:rsidRDefault="0039360F" w:rsidP="0044759D">
            <w:pPr>
              <w:cnfStyle w:val="000000000000" w:firstRow="0" w:lastRow="0" w:firstColumn="0" w:lastColumn="0" w:oddVBand="0" w:evenVBand="0" w:oddHBand="0" w:evenHBand="0" w:firstRowFirstColumn="0" w:firstRowLastColumn="0" w:lastRowFirstColumn="0" w:lastRowLastColumn="0"/>
              <w:rPr>
                <w:sz w:val="24"/>
                <w:szCs w:val="24"/>
              </w:rPr>
            </w:pPr>
          </w:p>
        </w:tc>
        <w:tc>
          <w:tcPr>
            <w:tcW w:w="2280" w:type="dxa"/>
          </w:tcPr>
          <w:p w:rsidR="0039360F" w:rsidRPr="00A740B6" w:rsidRDefault="006D51CA" w:rsidP="0044759D">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Net Income= £267 million</w:t>
            </w:r>
          </w:p>
          <w:p w:rsidR="006D51CA" w:rsidRPr="00A740B6" w:rsidRDefault="006D51CA" w:rsidP="0044759D">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Total Assets= £5,413 million</w:t>
            </w:r>
          </w:p>
        </w:tc>
        <w:tc>
          <w:tcPr>
            <w:tcW w:w="1870" w:type="dxa"/>
          </w:tcPr>
          <w:p w:rsidR="00CC0D80" w:rsidRPr="00A740B6" w:rsidRDefault="00CC0D80" w:rsidP="00CC0D80">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 xml:space="preserve">£267 million/ £5,413 million x 100= </w:t>
            </w:r>
            <w:r w:rsidR="00CD1028" w:rsidRPr="00A740B6">
              <w:rPr>
                <w:sz w:val="24"/>
                <w:szCs w:val="24"/>
              </w:rPr>
              <w:t>4.93</w:t>
            </w:r>
          </w:p>
          <w:p w:rsidR="0039360F" w:rsidRPr="00A740B6" w:rsidRDefault="0039360F" w:rsidP="0044759D">
            <w:pPr>
              <w:cnfStyle w:val="000000000000" w:firstRow="0" w:lastRow="0" w:firstColumn="0" w:lastColumn="0" w:oddVBand="0" w:evenVBand="0" w:oddHBand="0" w:evenHBand="0" w:firstRowFirstColumn="0" w:firstRowLastColumn="0" w:lastRowFirstColumn="0" w:lastRowLastColumn="0"/>
              <w:rPr>
                <w:sz w:val="24"/>
                <w:szCs w:val="24"/>
              </w:rPr>
            </w:pPr>
          </w:p>
        </w:tc>
        <w:tc>
          <w:tcPr>
            <w:tcW w:w="1870" w:type="dxa"/>
          </w:tcPr>
          <w:p w:rsidR="0039360F" w:rsidRPr="00A740B6" w:rsidRDefault="00CD1028" w:rsidP="0044759D">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4.93%</w:t>
            </w:r>
          </w:p>
        </w:tc>
      </w:tr>
      <w:tr w:rsidR="0039360F" w:rsidTr="00FD4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39360F" w:rsidRPr="00A740B6" w:rsidRDefault="0039360F" w:rsidP="0044759D">
            <w:pPr>
              <w:rPr>
                <w:sz w:val="24"/>
                <w:szCs w:val="24"/>
              </w:rPr>
            </w:pPr>
            <w:r w:rsidRPr="00A740B6">
              <w:rPr>
                <w:sz w:val="24"/>
                <w:szCs w:val="24"/>
              </w:rPr>
              <w:t>2021</w:t>
            </w:r>
          </w:p>
        </w:tc>
        <w:tc>
          <w:tcPr>
            <w:tcW w:w="2070" w:type="dxa"/>
            <w:vMerge/>
          </w:tcPr>
          <w:p w:rsidR="0039360F" w:rsidRPr="00A740B6" w:rsidRDefault="0039360F" w:rsidP="0044759D">
            <w:pPr>
              <w:cnfStyle w:val="000000100000" w:firstRow="0" w:lastRow="0" w:firstColumn="0" w:lastColumn="0" w:oddVBand="0" w:evenVBand="0" w:oddHBand="1" w:evenHBand="0" w:firstRowFirstColumn="0" w:firstRowLastColumn="0" w:lastRowFirstColumn="0" w:lastRowLastColumn="0"/>
              <w:rPr>
                <w:sz w:val="24"/>
                <w:szCs w:val="24"/>
              </w:rPr>
            </w:pPr>
          </w:p>
        </w:tc>
        <w:tc>
          <w:tcPr>
            <w:tcW w:w="2280" w:type="dxa"/>
          </w:tcPr>
          <w:p w:rsidR="0039360F" w:rsidRPr="00A740B6" w:rsidRDefault="006F502F"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Net Income= £285 million</w:t>
            </w:r>
          </w:p>
          <w:p w:rsidR="006F502F" w:rsidRPr="00A740B6" w:rsidRDefault="006F502F"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 xml:space="preserve">Total Assets= </w:t>
            </w:r>
            <w:r w:rsidR="00385826" w:rsidRPr="00A740B6">
              <w:rPr>
                <w:sz w:val="24"/>
                <w:szCs w:val="24"/>
              </w:rPr>
              <w:t>£5,337</w:t>
            </w:r>
            <w:r w:rsidR="00EE00C0" w:rsidRPr="00A740B6">
              <w:rPr>
                <w:sz w:val="24"/>
                <w:szCs w:val="24"/>
              </w:rPr>
              <w:t xml:space="preserve"> million</w:t>
            </w:r>
          </w:p>
        </w:tc>
        <w:tc>
          <w:tcPr>
            <w:tcW w:w="1870" w:type="dxa"/>
          </w:tcPr>
          <w:p w:rsidR="0039360F" w:rsidRPr="00A740B6" w:rsidRDefault="008D340B"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£285 million/ £5,337 million</w:t>
            </w:r>
            <w:r w:rsidR="00BF045B" w:rsidRPr="00A740B6">
              <w:rPr>
                <w:sz w:val="24"/>
                <w:szCs w:val="24"/>
              </w:rPr>
              <w:t xml:space="preserve"> x 100</w:t>
            </w:r>
            <w:r w:rsidRPr="00A740B6">
              <w:rPr>
                <w:sz w:val="24"/>
                <w:szCs w:val="24"/>
              </w:rPr>
              <w:t xml:space="preserve">= </w:t>
            </w:r>
            <w:r w:rsidR="00B73C3F" w:rsidRPr="00A740B6">
              <w:rPr>
                <w:sz w:val="24"/>
                <w:szCs w:val="24"/>
              </w:rPr>
              <w:t>5.34</w:t>
            </w:r>
          </w:p>
        </w:tc>
        <w:tc>
          <w:tcPr>
            <w:tcW w:w="1870" w:type="dxa"/>
          </w:tcPr>
          <w:p w:rsidR="0039360F" w:rsidRPr="00A740B6" w:rsidRDefault="00B73C3F"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5.34%</w:t>
            </w:r>
          </w:p>
        </w:tc>
      </w:tr>
      <w:tr w:rsidR="0039360F" w:rsidTr="00FD4690">
        <w:tc>
          <w:tcPr>
            <w:cnfStyle w:val="001000000000" w:firstRow="0" w:lastRow="0" w:firstColumn="1" w:lastColumn="0" w:oddVBand="0" w:evenVBand="0" w:oddHBand="0" w:evenHBand="0" w:firstRowFirstColumn="0" w:firstRowLastColumn="0" w:lastRowFirstColumn="0" w:lastRowLastColumn="0"/>
            <w:tcW w:w="1260" w:type="dxa"/>
          </w:tcPr>
          <w:p w:rsidR="0039360F" w:rsidRPr="00A740B6" w:rsidRDefault="0039360F" w:rsidP="0044759D">
            <w:pPr>
              <w:rPr>
                <w:sz w:val="24"/>
                <w:szCs w:val="24"/>
              </w:rPr>
            </w:pPr>
            <w:r w:rsidRPr="00A740B6">
              <w:rPr>
                <w:sz w:val="24"/>
                <w:szCs w:val="24"/>
              </w:rPr>
              <w:t>2022</w:t>
            </w:r>
          </w:p>
        </w:tc>
        <w:tc>
          <w:tcPr>
            <w:tcW w:w="2070" w:type="dxa"/>
            <w:vMerge/>
          </w:tcPr>
          <w:p w:rsidR="0039360F" w:rsidRPr="00A740B6" w:rsidRDefault="0039360F" w:rsidP="0044759D">
            <w:pPr>
              <w:cnfStyle w:val="000000000000" w:firstRow="0" w:lastRow="0" w:firstColumn="0" w:lastColumn="0" w:oddVBand="0" w:evenVBand="0" w:oddHBand="0" w:evenHBand="0" w:firstRowFirstColumn="0" w:firstRowLastColumn="0" w:lastRowFirstColumn="0" w:lastRowLastColumn="0"/>
              <w:rPr>
                <w:sz w:val="24"/>
                <w:szCs w:val="24"/>
              </w:rPr>
            </w:pPr>
          </w:p>
        </w:tc>
        <w:tc>
          <w:tcPr>
            <w:tcW w:w="2280" w:type="dxa"/>
          </w:tcPr>
          <w:p w:rsidR="0039360F" w:rsidRPr="00A740B6" w:rsidRDefault="00D17AD7" w:rsidP="0044759D">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Net Income= £1,022 million</w:t>
            </w:r>
          </w:p>
          <w:p w:rsidR="00C12AB7" w:rsidRPr="00A740B6" w:rsidRDefault="00C12AB7" w:rsidP="0044759D">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Total Assets= £5,223 million</w:t>
            </w:r>
          </w:p>
        </w:tc>
        <w:tc>
          <w:tcPr>
            <w:tcW w:w="1870" w:type="dxa"/>
          </w:tcPr>
          <w:p w:rsidR="0039360F" w:rsidRPr="00A740B6" w:rsidRDefault="00BF045B" w:rsidP="0044759D">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 xml:space="preserve">£1,022 million/ £5,223 million x 100= </w:t>
            </w:r>
            <w:r w:rsidR="00F644F1" w:rsidRPr="00A740B6">
              <w:rPr>
                <w:sz w:val="24"/>
                <w:szCs w:val="24"/>
              </w:rPr>
              <w:t>19.5</w:t>
            </w:r>
          </w:p>
        </w:tc>
        <w:tc>
          <w:tcPr>
            <w:tcW w:w="1870" w:type="dxa"/>
          </w:tcPr>
          <w:p w:rsidR="0039360F" w:rsidRPr="00A740B6" w:rsidRDefault="00F644F1" w:rsidP="0044759D">
            <w:pPr>
              <w:cnfStyle w:val="000000000000" w:firstRow="0" w:lastRow="0" w:firstColumn="0" w:lastColumn="0" w:oddVBand="0" w:evenVBand="0" w:oddHBand="0" w:evenHBand="0" w:firstRowFirstColumn="0" w:firstRowLastColumn="0" w:lastRowFirstColumn="0" w:lastRowLastColumn="0"/>
              <w:rPr>
                <w:sz w:val="24"/>
                <w:szCs w:val="24"/>
              </w:rPr>
            </w:pPr>
            <w:r w:rsidRPr="00A740B6">
              <w:rPr>
                <w:sz w:val="24"/>
                <w:szCs w:val="24"/>
              </w:rPr>
              <w:t>19.5%</w:t>
            </w:r>
          </w:p>
        </w:tc>
      </w:tr>
      <w:tr w:rsidR="0039360F" w:rsidTr="0045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tcPr>
          <w:p w:rsidR="0039360F" w:rsidRPr="00A740B6" w:rsidRDefault="0039360F" w:rsidP="0044759D">
            <w:pPr>
              <w:rPr>
                <w:sz w:val="24"/>
                <w:szCs w:val="24"/>
              </w:rPr>
            </w:pPr>
            <w:r w:rsidRPr="00A740B6">
              <w:rPr>
                <w:sz w:val="24"/>
                <w:szCs w:val="24"/>
              </w:rPr>
              <w:t>2023</w:t>
            </w:r>
          </w:p>
        </w:tc>
        <w:tc>
          <w:tcPr>
            <w:tcW w:w="2070" w:type="dxa"/>
            <w:vMerge/>
            <w:tcBorders>
              <w:bottom w:val="single" w:sz="4" w:space="0" w:color="auto"/>
            </w:tcBorders>
          </w:tcPr>
          <w:p w:rsidR="0039360F" w:rsidRPr="00A740B6" w:rsidRDefault="0039360F" w:rsidP="0044759D">
            <w:pPr>
              <w:cnfStyle w:val="000000100000" w:firstRow="0" w:lastRow="0" w:firstColumn="0" w:lastColumn="0" w:oddVBand="0" w:evenVBand="0" w:oddHBand="1" w:evenHBand="0" w:firstRowFirstColumn="0" w:firstRowLastColumn="0" w:lastRowFirstColumn="0" w:lastRowLastColumn="0"/>
              <w:rPr>
                <w:sz w:val="24"/>
                <w:szCs w:val="24"/>
              </w:rPr>
            </w:pPr>
          </w:p>
        </w:tc>
        <w:tc>
          <w:tcPr>
            <w:tcW w:w="2280" w:type="dxa"/>
            <w:tcBorders>
              <w:bottom w:val="single" w:sz="4" w:space="0" w:color="auto"/>
            </w:tcBorders>
          </w:tcPr>
          <w:p w:rsidR="0039360F" w:rsidRPr="00A740B6" w:rsidRDefault="0052352F"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Net Income= £344 million</w:t>
            </w:r>
          </w:p>
          <w:p w:rsidR="0052352F" w:rsidRPr="00A740B6" w:rsidRDefault="0052352F"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Total Assets= £4355 million</w:t>
            </w:r>
          </w:p>
        </w:tc>
        <w:tc>
          <w:tcPr>
            <w:tcW w:w="1870" w:type="dxa"/>
            <w:tcBorders>
              <w:bottom w:val="single" w:sz="4" w:space="0" w:color="auto"/>
            </w:tcBorders>
          </w:tcPr>
          <w:p w:rsidR="007607F5" w:rsidRPr="00A740B6" w:rsidRDefault="007607F5" w:rsidP="007607F5">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 xml:space="preserve">£344 million/ £4355 million x 100= </w:t>
            </w:r>
            <w:r w:rsidR="00B26237" w:rsidRPr="00A740B6">
              <w:rPr>
                <w:sz w:val="24"/>
                <w:szCs w:val="24"/>
              </w:rPr>
              <w:t>7.8</w:t>
            </w:r>
          </w:p>
          <w:p w:rsidR="0039360F" w:rsidRPr="00A740B6" w:rsidRDefault="0039360F" w:rsidP="0044759D">
            <w:pPr>
              <w:cnfStyle w:val="000000100000" w:firstRow="0" w:lastRow="0" w:firstColumn="0" w:lastColumn="0" w:oddVBand="0" w:evenVBand="0" w:oddHBand="1" w:evenHBand="0" w:firstRowFirstColumn="0" w:firstRowLastColumn="0" w:lastRowFirstColumn="0" w:lastRowLastColumn="0"/>
              <w:rPr>
                <w:sz w:val="24"/>
                <w:szCs w:val="24"/>
              </w:rPr>
            </w:pPr>
          </w:p>
        </w:tc>
        <w:tc>
          <w:tcPr>
            <w:tcW w:w="1870" w:type="dxa"/>
            <w:tcBorders>
              <w:bottom w:val="single" w:sz="4" w:space="0" w:color="auto"/>
            </w:tcBorders>
          </w:tcPr>
          <w:p w:rsidR="0039360F" w:rsidRPr="00A740B6" w:rsidRDefault="00B26237" w:rsidP="0044759D">
            <w:pPr>
              <w:cnfStyle w:val="000000100000" w:firstRow="0" w:lastRow="0" w:firstColumn="0" w:lastColumn="0" w:oddVBand="0" w:evenVBand="0" w:oddHBand="1" w:evenHBand="0" w:firstRowFirstColumn="0" w:firstRowLastColumn="0" w:lastRowFirstColumn="0" w:lastRowLastColumn="0"/>
              <w:rPr>
                <w:sz w:val="24"/>
                <w:szCs w:val="24"/>
              </w:rPr>
            </w:pPr>
            <w:r w:rsidRPr="00A740B6">
              <w:rPr>
                <w:sz w:val="24"/>
                <w:szCs w:val="24"/>
              </w:rPr>
              <w:t>7.89%</w:t>
            </w:r>
          </w:p>
        </w:tc>
      </w:tr>
    </w:tbl>
    <w:p w:rsidR="0053675E" w:rsidRDefault="0053675E" w:rsidP="0053675E">
      <w:pPr>
        <w:ind w:left="360"/>
        <w:jc w:val="center"/>
      </w:pPr>
      <w:r>
        <w:t>Table 3 3.1.3 ROA</w:t>
      </w:r>
    </w:p>
    <w:p w:rsidR="00ED76F3" w:rsidRDefault="00C11A16" w:rsidP="00AA4697">
      <w:pPr>
        <w:pStyle w:val="Heading3"/>
        <w:numPr>
          <w:ilvl w:val="2"/>
          <w:numId w:val="1"/>
        </w:numPr>
        <w:rPr>
          <w:rFonts w:cstheme="minorHAnsi"/>
          <w:b/>
        </w:rPr>
      </w:pPr>
      <w:bookmarkStart w:id="10" w:name="_Toc177925657"/>
      <w:r w:rsidRPr="00FF5607">
        <w:rPr>
          <w:rFonts w:cstheme="minorHAnsi"/>
          <w:b/>
        </w:rPr>
        <w:t>RETURN ON EQUITY</w:t>
      </w:r>
      <w:bookmarkEnd w:id="10"/>
    </w:p>
    <w:p w:rsidR="00AA4697" w:rsidRDefault="00AA4697" w:rsidP="007F616C">
      <w:pPr>
        <w:spacing w:line="360" w:lineRule="auto"/>
        <w:rPr>
          <w:sz w:val="24"/>
          <w:szCs w:val="24"/>
        </w:rPr>
      </w:pPr>
      <w:r w:rsidRPr="007F616C">
        <w:rPr>
          <w:sz w:val="24"/>
          <w:szCs w:val="24"/>
        </w:rPr>
        <w:t xml:space="preserve"> ROE is a means of expressing the return of a business on net assets since the equity of shareholders equates to a business's assets less its liabilities</w:t>
      </w:r>
      <w:r w:rsidR="00A43C60">
        <w:rPr>
          <w:sz w:val="24"/>
          <w:szCs w:val="24"/>
        </w:rPr>
        <w:t xml:space="preserve"> </w:t>
      </w:r>
      <w:sdt>
        <w:sdtPr>
          <w:rPr>
            <w:sz w:val="24"/>
            <w:szCs w:val="24"/>
          </w:rPr>
          <w:id w:val="66852786"/>
          <w:citation/>
        </w:sdtPr>
        <w:sdtContent>
          <w:r w:rsidR="00A43C60">
            <w:rPr>
              <w:sz w:val="24"/>
              <w:szCs w:val="24"/>
            </w:rPr>
            <w:fldChar w:fldCharType="begin"/>
          </w:r>
          <w:r w:rsidR="00A43C60">
            <w:rPr>
              <w:sz w:val="24"/>
              <w:szCs w:val="24"/>
            </w:rPr>
            <w:instrText xml:space="preserve"> CITATION Jas24 \l 1033 </w:instrText>
          </w:r>
          <w:r w:rsidR="00A43C60">
            <w:rPr>
              <w:sz w:val="24"/>
              <w:szCs w:val="24"/>
            </w:rPr>
            <w:fldChar w:fldCharType="separate"/>
          </w:r>
          <w:r w:rsidR="00A43C60" w:rsidRPr="00A43C60">
            <w:rPr>
              <w:noProof/>
              <w:sz w:val="24"/>
              <w:szCs w:val="24"/>
            </w:rPr>
            <w:t>(Fernando, 2024)</w:t>
          </w:r>
          <w:r w:rsidR="00A43C60">
            <w:rPr>
              <w:sz w:val="24"/>
              <w:szCs w:val="24"/>
            </w:rPr>
            <w:fldChar w:fldCharType="end"/>
          </w:r>
        </w:sdtContent>
      </w:sdt>
      <w:r w:rsidRPr="007F616C">
        <w:rPr>
          <w:sz w:val="24"/>
          <w:szCs w:val="24"/>
        </w:rPr>
        <w:t>.</w:t>
      </w:r>
      <w:r w:rsidR="007E6AF8">
        <w:rPr>
          <w:sz w:val="24"/>
          <w:szCs w:val="24"/>
        </w:rPr>
        <w:t xml:space="preserve"> The year 2019 had least Return on Equity at 9.61% because of global epidemic. But, the company rebounded itself and next year ROE went to 11.2%. It kept on enhancing till 2023 where a decline of 14.42% was seen.</w:t>
      </w:r>
    </w:p>
    <w:p w:rsidR="007046AA" w:rsidRPr="007F616C" w:rsidRDefault="00817978" w:rsidP="00813D90">
      <w:pPr>
        <w:spacing w:line="360" w:lineRule="auto"/>
        <w:jc w:val="center"/>
        <w:rPr>
          <w:sz w:val="24"/>
          <w:szCs w:val="24"/>
        </w:rPr>
      </w:pPr>
      <w:r w:rsidRPr="00480467">
        <w:rPr>
          <w:b/>
          <w:sz w:val="24"/>
          <w:szCs w:val="24"/>
        </w:rPr>
        <w:t>Formula</w:t>
      </w:r>
      <w:r>
        <w:rPr>
          <w:sz w:val="24"/>
          <w:szCs w:val="24"/>
        </w:rPr>
        <w:t>: (Net Income/Shareholder’s Equity) X 100</w:t>
      </w:r>
      <w:r w:rsidR="002A3923">
        <w:rPr>
          <w:sz w:val="24"/>
          <w:szCs w:val="24"/>
        </w:rPr>
        <w:t xml:space="preserve"> </w:t>
      </w:r>
      <w:sdt>
        <w:sdtPr>
          <w:rPr>
            <w:sz w:val="24"/>
            <w:szCs w:val="24"/>
          </w:rPr>
          <w:id w:val="-297149063"/>
          <w:citation/>
        </w:sdtPr>
        <w:sdtContent>
          <w:r w:rsidR="00A35FBF">
            <w:rPr>
              <w:sz w:val="24"/>
              <w:szCs w:val="24"/>
            </w:rPr>
            <w:fldChar w:fldCharType="begin"/>
          </w:r>
          <w:r w:rsidR="00A35FBF">
            <w:rPr>
              <w:sz w:val="24"/>
              <w:szCs w:val="24"/>
            </w:rPr>
            <w:instrText xml:space="preserve"> CITATION CFI24 \l 1033 </w:instrText>
          </w:r>
          <w:r w:rsidR="00A35FBF">
            <w:rPr>
              <w:sz w:val="24"/>
              <w:szCs w:val="24"/>
            </w:rPr>
            <w:fldChar w:fldCharType="separate"/>
          </w:r>
          <w:r w:rsidR="00A35FBF" w:rsidRPr="00A35FBF">
            <w:rPr>
              <w:noProof/>
              <w:sz w:val="24"/>
              <w:szCs w:val="24"/>
            </w:rPr>
            <w:t>(CFI Team, 2024)</w:t>
          </w:r>
          <w:r w:rsidR="00A35FBF">
            <w:rPr>
              <w:sz w:val="24"/>
              <w:szCs w:val="24"/>
            </w:rPr>
            <w:fldChar w:fldCharType="end"/>
          </w:r>
        </w:sdtContent>
      </w:sdt>
    </w:p>
    <w:tbl>
      <w:tblPr>
        <w:tblStyle w:val="GridTable2-Accent1"/>
        <w:tblW w:w="0" w:type="auto"/>
        <w:tblLook w:val="04A0" w:firstRow="1" w:lastRow="0" w:firstColumn="1" w:lastColumn="0" w:noHBand="0" w:noVBand="1"/>
      </w:tblPr>
      <w:tblGrid>
        <w:gridCol w:w="1260"/>
        <w:gridCol w:w="2070"/>
        <w:gridCol w:w="2280"/>
        <w:gridCol w:w="1870"/>
        <w:gridCol w:w="1870"/>
      </w:tblGrid>
      <w:tr w:rsidR="0048244D" w:rsidTr="00D64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8244D" w:rsidRDefault="0048244D" w:rsidP="00AA4697">
            <w:r>
              <w:t>YEAR</w:t>
            </w:r>
          </w:p>
        </w:tc>
        <w:tc>
          <w:tcPr>
            <w:tcW w:w="2070" w:type="dxa"/>
          </w:tcPr>
          <w:p w:rsidR="0048244D" w:rsidRDefault="0048244D" w:rsidP="00AA4697">
            <w:pPr>
              <w:cnfStyle w:val="100000000000" w:firstRow="1" w:lastRow="0" w:firstColumn="0" w:lastColumn="0" w:oddVBand="0" w:evenVBand="0" w:oddHBand="0" w:evenHBand="0" w:firstRowFirstColumn="0" w:firstRowLastColumn="0" w:lastRowFirstColumn="0" w:lastRowLastColumn="0"/>
            </w:pPr>
            <w:r>
              <w:t>FORMULA</w:t>
            </w:r>
          </w:p>
        </w:tc>
        <w:tc>
          <w:tcPr>
            <w:tcW w:w="2280" w:type="dxa"/>
          </w:tcPr>
          <w:p w:rsidR="0048244D" w:rsidRDefault="0048244D" w:rsidP="00AA4697">
            <w:pPr>
              <w:cnfStyle w:val="100000000000" w:firstRow="1" w:lastRow="0" w:firstColumn="0" w:lastColumn="0" w:oddVBand="0" w:evenVBand="0" w:oddHBand="0" w:evenHBand="0" w:firstRowFirstColumn="0" w:firstRowLastColumn="0" w:lastRowFirstColumn="0" w:lastRowLastColumn="0"/>
            </w:pPr>
            <w:r>
              <w:t>VALUES</w:t>
            </w:r>
          </w:p>
        </w:tc>
        <w:tc>
          <w:tcPr>
            <w:tcW w:w="1870" w:type="dxa"/>
          </w:tcPr>
          <w:p w:rsidR="0048244D" w:rsidRDefault="0048244D" w:rsidP="00AA4697">
            <w:pPr>
              <w:cnfStyle w:val="100000000000" w:firstRow="1" w:lastRow="0" w:firstColumn="0" w:lastColumn="0" w:oddVBand="0" w:evenVBand="0" w:oddHBand="0" w:evenHBand="0" w:firstRowFirstColumn="0" w:firstRowLastColumn="0" w:lastRowFirstColumn="0" w:lastRowLastColumn="0"/>
            </w:pPr>
            <w:r>
              <w:t>COMPUTATION</w:t>
            </w:r>
          </w:p>
        </w:tc>
        <w:tc>
          <w:tcPr>
            <w:tcW w:w="1870" w:type="dxa"/>
          </w:tcPr>
          <w:p w:rsidR="0048244D" w:rsidRDefault="0048244D" w:rsidP="00AA4697">
            <w:pPr>
              <w:cnfStyle w:val="100000000000" w:firstRow="1" w:lastRow="0" w:firstColumn="0" w:lastColumn="0" w:oddVBand="0" w:evenVBand="0" w:oddHBand="0" w:evenHBand="0" w:firstRowFirstColumn="0" w:firstRowLastColumn="0" w:lastRowFirstColumn="0" w:lastRowLastColumn="0"/>
            </w:pPr>
            <w:r>
              <w:t>ROE</w:t>
            </w:r>
          </w:p>
        </w:tc>
      </w:tr>
      <w:tr w:rsidR="0048244D" w:rsidTr="00D64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8244D" w:rsidRPr="0019333E" w:rsidRDefault="00FD4690" w:rsidP="00AA4697">
            <w:pPr>
              <w:rPr>
                <w:sz w:val="24"/>
                <w:szCs w:val="24"/>
              </w:rPr>
            </w:pPr>
            <w:r w:rsidRPr="0019333E">
              <w:rPr>
                <w:sz w:val="24"/>
                <w:szCs w:val="24"/>
              </w:rPr>
              <w:lastRenderedPageBreak/>
              <w:t>2019</w:t>
            </w:r>
          </w:p>
        </w:tc>
        <w:tc>
          <w:tcPr>
            <w:tcW w:w="2070" w:type="dxa"/>
          </w:tcPr>
          <w:p w:rsidR="0048244D" w:rsidRPr="0019333E" w:rsidRDefault="00D64C68" w:rsidP="00AA4697">
            <w:pPr>
              <w:cnfStyle w:val="000000100000" w:firstRow="0" w:lastRow="0" w:firstColumn="0" w:lastColumn="0" w:oddVBand="0" w:evenVBand="0" w:oddHBand="1" w:evenHBand="0" w:firstRowFirstColumn="0" w:firstRowLastColumn="0" w:lastRowFirstColumn="0" w:lastRowLastColumn="0"/>
              <w:rPr>
                <w:sz w:val="24"/>
                <w:szCs w:val="24"/>
              </w:rPr>
            </w:pPr>
            <w:r w:rsidRPr="0019333E">
              <w:rPr>
                <w:sz w:val="24"/>
                <w:szCs w:val="24"/>
              </w:rPr>
              <w:t>ROE= Net Income/ Shareholder’s Equity X 100</w:t>
            </w:r>
          </w:p>
        </w:tc>
        <w:tc>
          <w:tcPr>
            <w:tcW w:w="2280" w:type="dxa"/>
          </w:tcPr>
          <w:p w:rsidR="00293F63" w:rsidRPr="0019333E" w:rsidRDefault="00293F63" w:rsidP="00293F63">
            <w:pPr>
              <w:cnfStyle w:val="000000100000" w:firstRow="0" w:lastRow="0" w:firstColumn="0" w:lastColumn="0" w:oddVBand="0" w:evenVBand="0" w:oddHBand="1" w:evenHBand="0" w:firstRowFirstColumn="0" w:firstRowLastColumn="0" w:lastRowFirstColumn="0" w:lastRowLastColumn="0"/>
              <w:rPr>
                <w:sz w:val="24"/>
                <w:szCs w:val="24"/>
              </w:rPr>
            </w:pPr>
            <w:r w:rsidRPr="0019333E">
              <w:rPr>
                <w:sz w:val="24"/>
                <w:szCs w:val="24"/>
              </w:rPr>
              <w:t>Net Income= £227 million</w:t>
            </w:r>
          </w:p>
          <w:p w:rsidR="0048244D" w:rsidRPr="0019333E" w:rsidRDefault="00293F63" w:rsidP="00AA4697">
            <w:pPr>
              <w:cnfStyle w:val="000000100000" w:firstRow="0" w:lastRow="0" w:firstColumn="0" w:lastColumn="0" w:oddVBand="0" w:evenVBand="0" w:oddHBand="1" w:evenHBand="0" w:firstRowFirstColumn="0" w:firstRowLastColumn="0" w:lastRowFirstColumn="0" w:lastRowLastColumn="0"/>
              <w:rPr>
                <w:sz w:val="24"/>
                <w:szCs w:val="24"/>
              </w:rPr>
            </w:pPr>
            <w:r w:rsidRPr="0019333E">
              <w:rPr>
                <w:sz w:val="24"/>
                <w:szCs w:val="24"/>
              </w:rPr>
              <w:t xml:space="preserve">Shareholder’s Equity= </w:t>
            </w:r>
            <w:r w:rsidR="006654C8" w:rsidRPr="0019333E">
              <w:rPr>
                <w:sz w:val="24"/>
                <w:szCs w:val="24"/>
              </w:rPr>
              <w:t>£2360 million</w:t>
            </w:r>
          </w:p>
        </w:tc>
        <w:tc>
          <w:tcPr>
            <w:tcW w:w="1870" w:type="dxa"/>
          </w:tcPr>
          <w:p w:rsidR="001F36AD" w:rsidRPr="0019333E" w:rsidRDefault="001F36AD" w:rsidP="001F36AD">
            <w:pPr>
              <w:cnfStyle w:val="000000100000" w:firstRow="0" w:lastRow="0" w:firstColumn="0" w:lastColumn="0" w:oddVBand="0" w:evenVBand="0" w:oddHBand="1" w:evenHBand="0" w:firstRowFirstColumn="0" w:firstRowLastColumn="0" w:lastRowFirstColumn="0" w:lastRowLastColumn="0"/>
              <w:rPr>
                <w:sz w:val="24"/>
                <w:szCs w:val="24"/>
              </w:rPr>
            </w:pPr>
            <w:r w:rsidRPr="0019333E">
              <w:rPr>
                <w:sz w:val="24"/>
                <w:szCs w:val="24"/>
              </w:rPr>
              <w:t xml:space="preserve">£227 million/£2360 million x 100= </w:t>
            </w:r>
            <w:r w:rsidR="008B4860" w:rsidRPr="0019333E">
              <w:rPr>
                <w:sz w:val="24"/>
                <w:szCs w:val="24"/>
              </w:rPr>
              <w:t>9.61</w:t>
            </w:r>
          </w:p>
          <w:p w:rsidR="0048244D" w:rsidRPr="0019333E" w:rsidRDefault="0048244D" w:rsidP="00AA4697">
            <w:pPr>
              <w:cnfStyle w:val="000000100000" w:firstRow="0" w:lastRow="0" w:firstColumn="0" w:lastColumn="0" w:oddVBand="0" w:evenVBand="0" w:oddHBand="1" w:evenHBand="0" w:firstRowFirstColumn="0" w:firstRowLastColumn="0" w:lastRowFirstColumn="0" w:lastRowLastColumn="0"/>
              <w:rPr>
                <w:sz w:val="24"/>
                <w:szCs w:val="24"/>
              </w:rPr>
            </w:pPr>
          </w:p>
        </w:tc>
        <w:tc>
          <w:tcPr>
            <w:tcW w:w="1870" w:type="dxa"/>
          </w:tcPr>
          <w:p w:rsidR="0048244D" w:rsidRPr="0019333E" w:rsidRDefault="008B4860" w:rsidP="00AA4697">
            <w:pPr>
              <w:cnfStyle w:val="000000100000" w:firstRow="0" w:lastRow="0" w:firstColumn="0" w:lastColumn="0" w:oddVBand="0" w:evenVBand="0" w:oddHBand="1" w:evenHBand="0" w:firstRowFirstColumn="0" w:firstRowLastColumn="0" w:lastRowFirstColumn="0" w:lastRowLastColumn="0"/>
              <w:rPr>
                <w:sz w:val="24"/>
                <w:szCs w:val="24"/>
              </w:rPr>
            </w:pPr>
            <w:r w:rsidRPr="0019333E">
              <w:rPr>
                <w:sz w:val="24"/>
                <w:szCs w:val="24"/>
              </w:rPr>
              <w:t>9.61%</w:t>
            </w:r>
          </w:p>
        </w:tc>
      </w:tr>
      <w:tr w:rsidR="0048244D" w:rsidTr="00D64C68">
        <w:tc>
          <w:tcPr>
            <w:cnfStyle w:val="001000000000" w:firstRow="0" w:lastRow="0" w:firstColumn="1" w:lastColumn="0" w:oddVBand="0" w:evenVBand="0" w:oddHBand="0" w:evenHBand="0" w:firstRowFirstColumn="0" w:firstRowLastColumn="0" w:lastRowFirstColumn="0" w:lastRowLastColumn="0"/>
            <w:tcW w:w="1260" w:type="dxa"/>
          </w:tcPr>
          <w:p w:rsidR="0048244D" w:rsidRPr="00813D90" w:rsidRDefault="00FD4690" w:rsidP="00AA4697">
            <w:pPr>
              <w:rPr>
                <w:sz w:val="21"/>
                <w:szCs w:val="21"/>
              </w:rPr>
            </w:pPr>
            <w:r w:rsidRPr="00813D90">
              <w:rPr>
                <w:sz w:val="21"/>
                <w:szCs w:val="21"/>
              </w:rPr>
              <w:t>2020</w:t>
            </w:r>
          </w:p>
        </w:tc>
        <w:tc>
          <w:tcPr>
            <w:tcW w:w="2070" w:type="dxa"/>
          </w:tcPr>
          <w:p w:rsidR="0048244D" w:rsidRPr="00813D90" w:rsidRDefault="0095446D" w:rsidP="00AA4697">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ROE= Net Income/ Shareholder’s Equity X 100</w:t>
            </w:r>
          </w:p>
        </w:tc>
        <w:tc>
          <w:tcPr>
            <w:tcW w:w="2280" w:type="dxa"/>
          </w:tcPr>
          <w:p w:rsidR="00CB4EA1" w:rsidRPr="00813D90" w:rsidRDefault="00CB4EA1" w:rsidP="00CB4EA1">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Net Income= £267 million</w:t>
            </w:r>
          </w:p>
          <w:p w:rsidR="0048244D" w:rsidRPr="00813D90" w:rsidRDefault="000C2979" w:rsidP="00AA4697">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Shareholder’s Equity= £2373 million</w:t>
            </w:r>
          </w:p>
        </w:tc>
        <w:tc>
          <w:tcPr>
            <w:tcW w:w="1870" w:type="dxa"/>
          </w:tcPr>
          <w:p w:rsidR="00ED357D" w:rsidRPr="00813D90" w:rsidRDefault="00ED357D" w:rsidP="00ED357D">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 xml:space="preserve"> £267 million/£2373 million X 100= 11.2</w:t>
            </w:r>
          </w:p>
          <w:p w:rsidR="0048244D" w:rsidRPr="00813D90" w:rsidRDefault="0048244D" w:rsidP="00AA4697">
            <w:pPr>
              <w:cnfStyle w:val="000000000000" w:firstRow="0" w:lastRow="0" w:firstColumn="0" w:lastColumn="0" w:oddVBand="0" w:evenVBand="0" w:oddHBand="0" w:evenHBand="0" w:firstRowFirstColumn="0" w:firstRowLastColumn="0" w:lastRowFirstColumn="0" w:lastRowLastColumn="0"/>
              <w:rPr>
                <w:sz w:val="21"/>
                <w:szCs w:val="21"/>
              </w:rPr>
            </w:pPr>
          </w:p>
        </w:tc>
        <w:tc>
          <w:tcPr>
            <w:tcW w:w="1870" w:type="dxa"/>
          </w:tcPr>
          <w:p w:rsidR="0048244D" w:rsidRPr="00813D90" w:rsidRDefault="00ED357D" w:rsidP="00AA4697">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11.2%</w:t>
            </w:r>
          </w:p>
        </w:tc>
      </w:tr>
      <w:tr w:rsidR="0048244D" w:rsidTr="00D64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8244D" w:rsidRPr="00813D90" w:rsidRDefault="00FD4690" w:rsidP="00AA4697">
            <w:pPr>
              <w:rPr>
                <w:sz w:val="21"/>
                <w:szCs w:val="21"/>
              </w:rPr>
            </w:pPr>
            <w:r w:rsidRPr="00813D90">
              <w:rPr>
                <w:sz w:val="21"/>
                <w:szCs w:val="21"/>
              </w:rPr>
              <w:t>2021</w:t>
            </w:r>
          </w:p>
        </w:tc>
        <w:tc>
          <w:tcPr>
            <w:tcW w:w="2070" w:type="dxa"/>
          </w:tcPr>
          <w:p w:rsidR="0048244D" w:rsidRPr="00813D90" w:rsidRDefault="0095446D" w:rsidP="00AA4697">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ROE= Net Income/ Shareholder’s Equity X 100</w:t>
            </w:r>
          </w:p>
        </w:tc>
        <w:tc>
          <w:tcPr>
            <w:tcW w:w="2280" w:type="dxa"/>
          </w:tcPr>
          <w:p w:rsidR="00CB4EA1" w:rsidRPr="00813D90" w:rsidRDefault="00CB4EA1" w:rsidP="00CB4EA1">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Net Income= = £285 million</w:t>
            </w:r>
          </w:p>
          <w:p w:rsidR="0048244D" w:rsidRPr="00813D90" w:rsidRDefault="00173DD8" w:rsidP="00AA4697">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Shareholder’s Equity= £2402 million</w:t>
            </w:r>
          </w:p>
        </w:tc>
        <w:tc>
          <w:tcPr>
            <w:tcW w:w="1870" w:type="dxa"/>
          </w:tcPr>
          <w:p w:rsidR="00AD6E70" w:rsidRPr="00813D90" w:rsidRDefault="00AD6E70" w:rsidP="00AD6E70">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£285 million/£2402 million X 100= 11.8</w:t>
            </w:r>
          </w:p>
          <w:p w:rsidR="0048244D" w:rsidRPr="00813D90" w:rsidRDefault="0048244D" w:rsidP="00AA4697">
            <w:pPr>
              <w:cnfStyle w:val="000000100000" w:firstRow="0" w:lastRow="0" w:firstColumn="0" w:lastColumn="0" w:oddVBand="0" w:evenVBand="0" w:oddHBand="1" w:evenHBand="0" w:firstRowFirstColumn="0" w:firstRowLastColumn="0" w:lastRowFirstColumn="0" w:lastRowLastColumn="0"/>
              <w:rPr>
                <w:sz w:val="21"/>
                <w:szCs w:val="21"/>
              </w:rPr>
            </w:pPr>
          </w:p>
        </w:tc>
        <w:tc>
          <w:tcPr>
            <w:tcW w:w="1870" w:type="dxa"/>
          </w:tcPr>
          <w:p w:rsidR="0048244D" w:rsidRPr="00813D90" w:rsidRDefault="00AD6E70" w:rsidP="00AA4697">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11.8%</w:t>
            </w:r>
          </w:p>
        </w:tc>
      </w:tr>
      <w:tr w:rsidR="0048244D" w:rsidTr="00D64C68">
        <w:tc>
          <w:tcPr>
            <w:cnfStyle w:val="001000000000" w:firstRow="0" w:lastRow="0" w:firstColumn="1" w:lastColumn="0" w:oddVBand="0" w:evenVBand="0" w:oddHBand="0" w:evenHBand="0" w:firstRowFirstColumn="0" w:firstRowLastColumn="0" w:lastRowFirstColumn="0" w:lastRowLastColumn="0"/>
            <w:tcW w:w="1260" w:type="dxa"/>
          </w:tcPr>
          <w:p w:rsidR="0048244D" w:rsidRPr="00813D90" w:rsidRDefault="00FD4690" w:rsidP="00AA4697">
            <w:pPr>
              <w:rPr>
                <w:sz w:val="21"/>
                <w:szCs w:val="21"/>
              </w:rPr>
            </w:pPr>
            <w:r w:rsidRPr="00813D90">
              <w:rPr>
                <w:sz w:val="21"/>
                <w:szCs w:val="21"/>
              </w:rPr>
              <w:t>2022</w:t>
            </w:r>
          </w:p>
        </w:tc>
        <w:tc>
          <w:tcPr>
            <w:tcW w:w="2070" w:type="dxa"/>
          </w:tcPr>
          <w:p w:rsidR="0048244D" w:rsidRPr="00813D90" w:rsidRDefault="0095446D" w:rsidP="00AA4697">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ROE= Net Income/ Shareholder’s Equity X 100</w:t>
            </w:r>
          </w:p>
        </w:tc>
        <w:tc>
          <w:tcPr>
            <w:tcW w:w="2280" w:type="dxa"/>
          </w:tcPr>
          <w:p w:rsidR="00CB4EA1" w:rsidRPr="00813D90" w:rsidRDefault="00CB4EA1" w:rsidP="00CB4EA1">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Net Income= £1,022 million</w:t>
            </w:r>
          </w:p>
          <w:p w:rsidR="0048244D" w:rsidRPr="00813D90" w:rsidRDefault="00502120" w:rsidP="00AA4697">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Shareholder’s Equity= £2699 million</w:t>
            </w:r>
          </w:p>
        </w:tc>
        <w:tc>
          <w:tcPr>
            <w:tcW w:w="1870" w:type="dxa"/>
          </w:tcPr>
          <w:p w:rsidR="00991580" w:rsidRPr="00813D90" w:rsidRDefault="00991580" w:rsidP="00991580">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£1,022 million</w:t>
            </w:r>
          </w:p>
          <w:p w:rsidR="0048244D" w:rsidRPr="00813D90" w:rsidRDefault="00991580" w:rsidP="00AA4697">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 xml:space="preserve">/ </w:t>
            </w:r>
            <w:r w:rsidR="00A81716" w:rsidRPr="00813D90">
              <w:rPr>
                <w:sz w:val="21"/>
                <w:szCs w:val="21"/>
              </w:rPr>
              <w:t>£</w:t>
            </w:r>
            <w:r w:rsidRPr="00813D90">
              <w:rPr>
                <w:sz w:val="21"/>
                <w:szCs w:val="21"/>
              </w:rPr>
              <w:t>2699 million</w:t>
            </w:r>
            <w:r w:rsidR="00A81716" w:rsidRPr="00813D90">
              <w:rPr>
                <w:sz w:val="21"/>
                <w:szCs w:val="21"/>
              </w:rPr>
              <w:t xml:space="preserve"> X 100= 37.8</w:t>
            </w:r>
          </w:p>
        </w:tc>
        <w:tc>
          <w:tcPr>
            <w:tcW w:w="1870" w:type="dxa"/>
          </w:tcPr>
          <w:p w:rsidR="0048244D" w:rsidRPr="00813D90" w:rsidRDefault="00A81716" w:rsidP="00AA4697">
            <w:pPr>
              <w:cnfStyle w:val="000000000000" w:firstRow="0" w:lastRow="0" w:firstColumn="0" w:lastColumn="0" w:oddVBand="0" w:evenVBand="0" w:oddHBand="0" w:evenHBand="0" w:firstRowFirstColumn="0" w:firstRowLastColumn="0" w:lastRowFirstColumn="0" w:lastRowLastColumn="0"/>
              <w:rPr>
                <w:sz w:val="21"/>
                <w:szCs w:val="21"/>
              </w:rPr>
            </w:pPr>
            <w:r w:rsidRPr="00813D90">
              <w:rPr>
                <w:sz w:val="21"/>
                <w:szCs w:val="21"/>
              </w:rPr>
              <w:t>37.8%</w:t>
            </w:r>
          </w:p>
        </w:tc>
      </w:tr>
      <w:tr w:rsidR="0048244D" w:rsidTr="00D64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8244D" w:rsidRPr="00813D90" w:rsidRDefault="00FD4690" w:rsidP="00AA4697">
            <w:pPr>
              <w:rPr>
                <w:sz w:val="21"/>
                <w:szCs w:val="21"/>
              </w:rPr>
            </w:pPr>
            <w:r w:rsidRPr="00813D90">
              <w:rPr>
                <w:sz w:val="21"/>
                <w:szCs w:val="21"/>
              </w:rPr>
              <w:t>2023</w:t>
            </w:r>
          </w:p>
        </w:tc>
        <w:tc>
          <w:tcPr>
            <w:tcW w:w="2070" w:type="dxa"/>
          </w:tcPr>
          <w:p w:rsidR="0048244D" w:rsidRPr="00813D90" w:rsidRDefault="0095446D" w:rsidP="00AA4697">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ROE= Net Income/ Shareholder’s Equity X 100</w:t>
            </w:r>
          </w:p>
        </w:tc>
        <w:tc>
          <w:tcPr>
            <w:tcW w:w="2280" w:type="dxa"/>
          </w:tcPr>
          <w:p w:rsidR="00CB4EA1" w:rsidRPr="00813D90" w:rsidRDefault="00CB4EA1" w:rsidP="00CB4EA1">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Net Income= £344 million</w:t>
            </w:r>
          </w:p>
          <w:p w:rsidR="0048244D" w:rsidRPr="00813D90" w:rsidRDefault="00191F10" w:rsidP="00AA4697">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Shareholder’s Equity= £2384 million</w:t>
            </w:r>
          </w:p>
        </w:tc>
        <w:tc>
          <w:tcPr>
            <w:tcW w:w="1870" w:type="dxa"/>
          </w:tcPr>
          <w:p w:rsidR="004E70A0" w:rsidRPr="00813D90" w:rsidRDefault="004E70A0" w:rsidP="004E70A0">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£344 million</w:t>
            </w:r>
          </w:p>
          <w:p w:rsidR="0048244D" w:rsidRPr="00813D90" w:rsidRDefault="004E70A0" w:rsidP="00AA4697">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 xml:space="preserve">/£2384 million X 100= </w:t>
            </w:r>
            <w:r w:rsidR="009C1CD6" w:rsidRPr="00813D90">
              <w:rPr>
                <w:sz w:val="21"/>
                <w:szCs w:val="21"/>
              </w:rPr>
              <w:t>14.42</w:t>
            </w:r>
            <w:r w:rsidRPr="00813D90">
              <w:rPr>
                <w:sz w:val="21"/>
                <w:szCs w:val="21"/>
              </w:rPr>
              <w:t xml:space="preserve"> </w:t>
            </w:r>
          </w:p>
        </w:tc>
        <w:tc>
          <w:tcPr>
            <w:tcW w:w="1870" w:type="dxa"/>
          </w:tcPr>
          <w:p w:rsidR="0048244D" w:rsidRPr="00813D90" w:rsidRDefault="009C1CD6" w:rsidP="00AA4697">
            <w:pPr>
              <w:cnfStyle w:val="000000100000" w:firstRow="0" w:lastRow="0" w:firstColumn="0" w:lastColumn="0" w:oddVBand="0" w:evenVBand="0" w:oddHBand="1" w:evenHBand="0" w:firstRowFirstColumn="0" w:firstRowLastColumn="0" w:lastRowFirstColumn="0" w:lastRowLastColumn="0"/>
              <w:rPr>
                <w:sz w:val="21"/>
                <w:szCs w:val="21"/>
              </w:rPr>
            </w:pPr>
            <w:r w:rsidRPr="00813D90">
              <w:rPr>
                <w:sz w:val="21"/>
                <w:szCs w:val="21"/>
              </w:rPr>
              <w:t>14.42%</w:t>
            </w:r>
          </w:p>
        </w:tc>
      </w:tr>
    </w:tbl>
    <w:p w:rsidR="00AB0E85" w:rsidRDefault="00AB0E85" w:rsidP="007B28D4">
      <w:pPr>
        <w:jc w:val="center"/>
      </w:pPr>
      <w:r>
        <w:t>Table 4 3.1.4 ROE</w:t>
      </w:r>
    </w:p>
    <w:p w:rsidR="00AA4697" w:rsidRDefault="00AA4697" w:rsidP="0035633C">
      <w:pPr>
        <w:jc w:val="right"/>
      </w:pPr>
    </w:p>
    <w:p w:rsidR="00A35017" w:rsidRDefault="00A35017" w:rsidP="00CF10FD">
      <w:pPr>
        <w:pStyle w:val="Heading3"/>
        <w:numPr>
          <w:ilvl w:val="2"/>
          <w:numId w:val="1"/>
        </w:numPr>
        <w:rPr>
          <w:rFonts w:cstheme="minorHAnsi"/>
          <w:b/>
        </w:rPr>
      </w:pPr>
      <w:bookmarkStart w:id="11" w:name="_Toc177925658"/>
      <w:r w:rsidRPr="00630C8C">
        <w:rPr>
          <w:rFonts w:cstheme="minorHAnsi"/>
          <w:b/>
        </w:rPr>
        <w:t>OVERALL INTERPRETATIONS</w:t>
      </w:r>
      <w:bookmarkEnd w:id="11"/>
    </w:p>
    <w:tbl>
      <w:tblPr>
        <w:tblStyle w:val="GridTable1Light-Accent5"/>
        <w:tblW w:w="0" w:type="auto"/>
        <w:tblLook w:val="04A0" w:firstRow="1" w:lastRow="0" w:firstColumn="1" w:lastColumn="0" w:noHBand="0" w:noVBand="1"/>
      </w:tblPr>
      <w:tblGrid>
        <w:gridCol w:w="934"/>
        <w:gridCol w:w="940"/>
        <w:gridCol w:w="935"/>
        <w:gridCol w:w="934"/>
        <w:gridCol w:w="934"/>
        <w:gridCol w:w="934"/>
        <w:gridCol w:w="935"/>
        <w:gridCol w:w="935"/>
        <w:gridCol w:w="935"/>
        <w:gridCol w:w="934"/>
      </w:tblGrid>
      <w:tr w:rsidR="00FC7AEB" w:rsidTr="00CF1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CF10FD" w:rsidRDefault="00CF10FD" w:rsidP="00CF10FD">
            <w:r>
              <w:t>Year</w:t>
            </w:r>
          </w:p>
        </w:tc>
        <w:tc>
          <w:tcPr>
            <w:tcW w:w="935" w:type="dxa"/>
          </w:tcPr>
          <w:p w:rsidR="00CF10FD" w:rsidRDefault="00CF10FD" w:rsidP="00CF10FD">
            <w:pPr>
              <w:cnfStyle w:val="100000000000" w:firstRow="1" w:lastRow="0" w:firstColumn="0" w:lastColumn="0" w:oddVBand="0" w:evenVBand="0" w:oddHBand="0" w:evenHBand="0" w:firstRowFirstColumn="0" w:firstRowLastColumn="0" w:lastRowFirstColumn="0" w:lastRowLastColumn="0"/>
            </w:pPr>
            <w:r w:rsidRPr="00CF10FD">
              <w:t>Revenue ($m)</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Gross Profit ($m)</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Net Profit ($m)</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Equity ($m)</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Assets ($m)</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Gross Profit Margin (%)</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Net Profit Margin (%)</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Return on Equity (%)</w:t>
            </w:r>
          </w:p>
        </w:tc>
        <w:tc>
          <w:tcPr>
            <w:tcW w:w="935" w:type="dxa"/>
          </w:tcPr>
          <w:p w:rsidR="00CF10FD" w:rsidRPr="003A4D9C" w:rsidRDefault="001363AB" w:rsidP="00CF10FD">
            <w:pPr>
              <w:cnfStyle w:val="100000000000" w:firstRow="1" w:lastRow="0" w:firstColumn="0" w:lastColumn="0" w:oddVBand="0" w:evenVBand="0" w:oddHBand="0" w:evenHBand="0" w:firstRowFirstColumn="0" w:firstRowLastColumn="0" w:lastRowFirstColumn="0" w:lastRowLastColumn="0"/>
            </w:pPr>
            <w:r w:rsidRPr="003A4D9C">
              <w:rPr>
                <w:rFonts w:ascii="Calibri" w:hAnsi="Calibri" w:cs="Calibri"/>
                <w:bCs w:val="0"/>
                <w:color w:val="000000"/>
              </w:rPr>
              <w:t>Return on Assets (%)</w:t>
            </w:r>
          </w:p>
        </w:tc>
      </w:tr>
      <w:tr w:rsidR="00FC7AEB" w:rsidTr="00CF10FD">
        <w:tc>
          <w:tcPr>
            <w:cnfStyle w:val="001000000000" w:firstRow="0" w:lastRow="0" w:firstColumn="1" w:lastColumn="0" w:oddVBand="0" w:evenVBand="0" w:oddHBand="0" w:evenHBand="0" w:firstRowFirstColumn="0" w:firstRowLastColumn="0" w:lastRowFirstColumn="0" w:lastRowLastColumn="0"/>
            <w:tcW w:w="935" w:type="dxa"/>
          </w:tcPr>
          <w:p w:rsidR="00CF10FD" w:rsidRDefault="00CD7F2E" w:rsidP="00CF10FD">
            <w:r>
              <w:t>2019</w:t>
            </w:r>
          </w:p>
        </w:tc>
        <w:tc>
          <w:tcPr>
            <w:tcW w:w="935" w:type="dxa"/>
          </w:tcPr>
          <w:p w:rsidR="00CF10FD" w:rsidRDefault="00917066" w:rsidP="00CF10FD">
            <w:pPr>
              <w:cnfStyle w:val="000000000000" w:firstRow="0" w:lastRow="0" w:firstColumn="0" w:lastColumn="0" w:oddVBand="0" w:evenVBand="0" w:oddHBand="0" w:evenHBand="0" w:firstRowFirstColumn="0" w:firstRowLastColumn="0" w:lastRowFirstColumn="0" w:lastRowLastColumn="0"/>
            </w:pPr>
            <w:r w:rsidRPr="00DD13B5">
              <w:t>£2,498 million</w:t>
            </w:r>
          </w:p>
        </w:tc>
        <w:tc>
          <w:tcPr>
            <w:tcW w:w="935" w:type="dxa"/>
          </w:tcPr>
          <w:p w:rsidR="00CF10FD" w:rsidRDefault="005D5C27" w:rsidP="00CF10FD">
            <w:pPr>
              <w:cnfStyle w:val="000000000000" w:firstRow="0" w:lastRow="0" w:firstColumn="0" w:lastColumn="0" w:oddVBand="0" w:evenVBand="0" w:oddHBand="0" w:evenHBand="0" w:firstRowFirstColumn="0" w:firstRowLastColumn="0" w:lastRowFirstColumn="0" w:lastRowLastColumn="0"/>
            </w:pPr>
            <w:r>
              <w:t>£ 2172 million</w:t>
            </w:r>
          </w:p>
        </w:tc>
        <w:tc>
          <w:tcPr>
            <w:tcW w:w="935" w:type="dxa"/>
          </w:tcPr>
          <w:p w:rsidR="00CF10FD" w:rsidRDefault="009177CF" w:rsidP="00CF10FD">
            <w:pPr>
              <w:cnfStyle w:val="000000000000" w:firstRow="0" w:lastRow="0" w:firstColumn="0" w:lastColumn="0" w:oddVBand="0" w:evenVBand="0" w:oddHBand="0" w:evenHBand="0" w:firstRowFirstColumn="0" w:firstRowLastColumn="0" w:lastRowFirstColumn="0" w:lastRowLastColumn="0"/>
            </w:pPr>
            <w:r>
              <w:t>£227</w:t>
            </w:r>
            <w:r w:rsidRPr="00D75550">
              <w:t xml:space="preserve"> million</w:t>
            </w:r>
          </w:p>
        </w:tc>
        <w:tc>
          <w:tcPr>
            <w:tcW w:w="935" w:type="dxa"/>
          </w:tcPr>
          <w:p w:rsidR="00CF10FD" w:rsidRDefault="004D3E44" w:rsidP="00CF10FD">
            <w:pPr>
              <w:cnfStyle w:val="000000000000" w:firstRow="0" w:lastRow="0" w:firstColumn="0" w:lastColumn="0" w:oddVBand="0" w:evenVBand="0" w:oddHBand="0" w:evenHBand="0" w:firstRowFirstColumn="0" w:firstRowLastColumn="0" w:lastRowFirstColumn="0" w:lastRowLastColumn="0"/>
            </w:pPr>
            <w:r>
              <w:t>£2360</w:t>
            </w:r>
            <w:r w:rsidRPr="00D17AD7">
              <w:t xml:space="preserve"> million</w:t>
            </w:r>
          </w:p>
        </w:tc>
        <w:tc>
          <w:tcPr>
            <w:tcW w:w="935" w:type="dxa"/>
          </w:tcPr>
          <w:p w:rsidR="00CF10FD" w:rsidRDefault="00FC7AEB" w:rsidP="00CF10FD">
            <w:pPr>
              <w:cnfStyle w:val="000000000000" w:firstRow="0" w:lastRow="0" w:firstColumn="0" w:lastColumn="0" w:oddVBand="0" w:evenVBand="0" w:oddHBand="0" w:evenHBand="0" w:firstRowFirstColumn="0" w:firstRowLastColumn="0" w:lastRowFirstColumn="0" w:lastRowLastColumn="0"/>
            </w:pPr>
            <w:r>
              <w:t>£5,318</w:t>
            </w:r>
            <w:r w:rsidRPr="00D17AD7">
              <w:t xml:space="preserve"> million</w:t>
            </w:r>
          </w:p>
        </w:tc>
        <w:tc>
          <w:tcPr>
            <w:tcW w:w="935" w:type="dxa"/>
          </w:tcPr>
          <w:p w:rsidR="00CF10FD" w:rsidRDefault="00CD7D70" w:rsidP="00CF10FD">
            <w:pPr>
              <w:cnfStyle w:val="000000000000" w:firstRow="0" w:lastRow="0" w:firstColumn="0" w:lastColumn="0" w:oddVBand="0" w:evenVBand="0" w:oddHBand="0" w:evenHBand="0" w:firstRowFirstColumn="0" w:firstRowLastColumn="0" w:lastRowFirstColumn="0" w:lastRowLastColumn="0"/>
            </w:pPr>
            <w:r>
              <w:t>13.05%</w:t>
            </w:r>
          </w:p>
        </w:tc>
        <w:tc>
          <w:tcPr>
            <w:tcW w:w="935" w:type="dxa"/>
          </w:tcPr>
          <w:p w:rsidR="00CF10FD" w:rsidRDefault="00AF2F84" w:rsidP="00CF10FD">
            <w:pPr>
              <w:cnfStyle w:val="000000000000" w:firstRow="0" w:lastRow="0" w:firstColumn="0" w:lastColumn="0" w:oddVBand="0" w:evenVBand="0" w:oddHBand="0" w:evenHBand="0" w:firstRowFirstColumn="0" w:firstRowLastColumn="0" w:lastRowFirstColumn="0" w:lastRowLastColumn="0"/>
            </w:pPr>
            <w:r>
              <w:t>9.08%</w:t>
            </w:r>
          </w:p>
        </w:tc>
        <w:tc>
          <w:tcPr>
            <w:tcW w:w="935" w:type="dxa"/>
          </w:tcPr>
          <w:p w:rsidR="00CF10FD" w:rsidRDefault="001E7992" w:rsidP="00CF10FD">
            <w:pPr>
              <w:cnfStyle w:val="000000000000" w:firstRow="0" w:lastRow="0" w:firstColumn="0" w:lastColumn="0" w:oddVBand="0" w:evenVBand="0" w:oddHBand="0" w:evenHBand="0" w:firstRowFirstColumn="0" w:firstRowLastColumn="0" w:lastRowFirstColumn="0" w:lastRowLastColumn="0"/>
            </w:pPr>
            <w:r>
              <w:t>9.61%</w:t>
            </w:r>
          </w:p>
        </w:tc>
        <w:tc>
          <w:tcPr>
            <w:tcW w:w="935" w:type="dxa"/>
          </w:tcPr>
          <w:p w:rsidR="00CF10FD" w:rsidRDefault="00F65B5A" w:rsidP="00CF10FD">
            <w:pPr>
              <w:cnfStyle w:val="000000000000" w:firstRow="0" w:lastRow="0" w:firstColumn="0" w:lastColumn="0" w:oddVBand="0" w:evenVBand="0" w:oddHBand="0" w:evenHBand="0" w:firstRowFirstColumn="0" w:firstRowLastColumn="0" w:lastRowFirstColumn="0" w:lastRowLastColumn="0"/>
            </w:pPr>
            <w:r>
              <w:t>4.26%</w:t>
            </w:r>
          </w:p>
        </w:tc>
      </w:tr>
      <w:tr w:rsidR="00FC7AEB" w:rsidTr="00CF10FD">
        <w:tc>
          <w:tcPr>
            <w:cnfStyle w:val="001000000000" w:firstRow="0" w:lastRow="0" w:firstColumn="1" w:lastColumn="0" w:oddVBand="0" w:evenVBand="0" w:oddHBand="0" w:evenHBand="0" w:firstRowFirstColumn="0" w:firstRowLastColumn="0" w:lastRowFirstColumn="0" w:lastRowLastColumn="0"/>
            <w:tcW w:w="935" w:type="dxa"/>
          </w:tcPr>
          <w:p w:rsidR="00CF10FD" w:rsidRDefault="00CD7F2E" w:rsidP="00CF10FD">
            <w:r>
              <w:t>2020</w:t>
            </w:r>
          </w:p>
        </w:tc>
        <w:tc>
          <w:tcPr>
            <w:tcW w:w="935" w:type="dxa"/>
          </w:tcPr>
          <w:p w:rsidR="00CF10FD" w:rsidRPr="00717FCF" w:rsidRDefault="00717FCF" w:rsidP="00717FCF">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£2,548</w:t>
            </w:r>
            <w:r w:rsidRPr="0094517A">
              <w:rPr>
                <w:sz w:val="24"/>
                <w:szCs w:val="24"/>
              </w:rPr>
              <w:t xml:space="preserve"> million</w:t>
            </w:r>
          </w:p>
        </w:tc>
        <w:tc>
          <w:tcPr>
            <w:tcW w:w="935" w:type="dxa"/>
          </w:tcPr>
          <w:p w:rsidR="00CF10FD" w:rsidRDefault="005D5C27" w:rsidP="00CF10FD">
            <w:pPr>
              <w:cnfStyle w:val="000000000000" w:firstRow="0" w:lastRow="0" w:firstColumn="0" w:lastColumn="0" w:oddVBand="0" w:evenVBand="0" w:oddHBand="0" w:evenHBand="0" w:firstRowFirstColumn="0" w:firstRowLastColumn="0" w:lastRowFirstColumn="0" w:lastRowLastColumn="0"/>
            </w:pPr>
            <w:r>
              <w:rPr>
                <w:sz w:val="24"/>
                <w:szCs w:val="24"/>
              </w:rPr>
              <w:t>£2307</w:t>
            </w:r>
            <w:r w:rsidRPr="0094517A">
              <w:rPr>
                <w:sz w:val="24"/>
                <w:szCs w:val="24"/>
              </w:rPr>
              <w:t xml:space="preserve"> million</w:t>
            </w:r>
          </w:p>
        </w:tc>
        <w:tc>
          <w:tcPr>
            <w:tcW w:w="935" w:type="dxa"/>
          </w:tcPr>
          <w:p w:rsidR="00CF10FD" w:rsidRDefault="009177CF" w:rsidP="009177CF">
            <w:pPr>
              <w:spacing w:line="360" w:lineRule="auto"/>
              <w:cnfStyle w:val="000000000000" w:firstRow="0" w:lastRow="0" w:firstColumn="0" w:lastColumn="0" w:oddVBand="0" w:evenVBand="0" w:oddHBand="0" w:evenHBand="0" w:firstRowFirstColumn="0" w:firstRowLastColumn="0" w:lastRowFirstColumn="0" w:lastRowLastColumn="0"/>
            </w:pPr>
            <w:r>
              <w:t>£267</w:t>
            </w:r>
            <w:r w:rsidRPr="00D75550">
              <w:t xml:space="preserve"> million</w:t>
            </w:r>
          </w:p>
        </w:tc>
        <w:tc>
          <w:tcPr>
            <w:tcW w:w="935" w:type="dxa"/>
          </w:tcPr>
          <w:p w:rsidR="00CF10FD" w:rsidRDefault="004D3E44" w:rsidP="00CF10FD">
            <w:pPr>
              <w:cnfStyle w:val="000000000000" w:firstRow="0" w:lastRow="0" w:firstColumn="0" w:lastColumn="0" w:oddVBand="0" w:evenVBand="0" w:oddHBand="0" w:evenHBand="0" w:firstRowFirstColumn="0" w:firstRowLastColumn="0" w:lastRowFirstColumn="0" w:lastRowLastColumn="0"/>
            </w:pPr>
            <w:r>
              <w:t>£2373</w:t>
            </w:r>
            <w:r w:rsidRPr="00D17AD7">
              <w:t xml:space="preserve"> million</w:t>
            </w:r>
          </w:p>
        </w:tc>
        <w:tc>
          <w:tcPr>
            <w:tcW w:w="935" w:type="dxa"/>
          </w:tcPr>
          <w:p w:rsidR="00CF10FD" w:rsidRDefault="00FC7AEB" w:rsidP="00CF10FD">
            <w:pPr>
              <w:cnfStyle w:val="000000000000" w:firstRow="0" w:lastRow="0" w:firstColumn="0" w:lastColumn="0" w:oddVBand="0" w:evenVBand="0" w:oddHBand="0" w:evenHBand="0" w:firstRowFirstColumn="0" w:firstRowLastColumn="0" w:lastRowFirstColumn="0" w:lastRowLastColumn="0"/>
            </w:pPr>
            <w:r>
              <w:t>£5,413</w:t>
            </w:r>
            <w:r w:rsidRPr="00D17AD7">
              <w:t xml:space="preserve"> million</w:t>
            </w:r>
          </w:p>
        </w:tc>
        <w:tc>
          <w:tcPr>
            <w:tcW w:w="935" w:type="dxa"/>
          </w:tcPr>
          <w:p w:rsidR="00CF10FD" w:rsidRDefault="00CD7D70" w:rsidP="00CF10FD">
            <w:pPr>
              <w:cnfStyle w:val="000000000000" w:firstRow="0" w:lastRow="0" w:firstColumn="0" w:lastColumn="0" w:oddVBand="0" w:evenVBand="0" w:oddHBand="0" w:evenHBand="0" w:firstRowFirstColumn="0" w:firstRowLastColumn="0" w:lastRowFirstColumn="0" w:lastRowLastColumn="0"/>
            </w:pPr>
            <w:r>
              <w:t>9.45%</w:t>
            </w:r>
          </w:p>
        </w:tc>
        <w:tc>
          <w:tcPr>
            <w:tcW w:w="935" w:type="dxa"/>
          </w:tcPr>
          <w:p w:rsidR="00CF10FD" w:rsidRDefault="00AF2F84" w:rsidP="00CF10FD">
            <w:pPr>
              <w:cnfStyle w:val="000000000000" w:firstRow="0" w:lastRow="0" w:firstColumn="0" w:lastColumn="0" w:oddVBand="0" w:evenVBand="0" w:oddHBand="0" w:evenHBand="0" w:firstRowFirstColumn="0" w:firstRowLastColumn="0" w:lastRowFirstColumn="0" w:lastRowLastColumn="0"/>
            </w:pPr>
            <w:r>
              <w:t>10.4%</w:t>
            </w:r>
          </w:p>
        </w:tc>
        <w:tc>
          <w:tcPr>
            <w:tcW w:w="935" w:type="dxa"/>
          </w:tcPr>
          <w:p w:rsidR="00CF10FD" w:rsidRDefault="001E7992" w:rsidP="00CF10FD">
            <w:pPr>
              <w:cnfStyle w:val="000000000000" w:firstRow="0" w:lastRow="0" w:firstColumn="0" w:lastColumn="0" w:oddVBand="0" w:evenVBand="0" w:oddHBand="0" w:evenHBand="0" w:firstRowFirstColumn="0" w:firstRowLastColumn="0" w:lastRowFirstColumn="0" w:lastRowLastColumn="0"/>
            </w:pPr>
            <w:r>
              <w:t>11.2%</w:t>
            </w:r>
          </w:p>
        </w:tc>
        <w:tc>
          <w:tcPr>
            <w:tcW w:w="935" w:type="dxa"/>
          </w:tcPr>
          <w:p w:rsidR="00CF10FD" w:rsidRDefault="00F65B5A" w:rsidP="00CF10FD">
            <w:pPr>
              <w:cnfStyle w:val="000000000000" w:firstRow="0" w:lastRow="0" w:firstColumn="0" w:lastColumn="0" w:oddVBand="0" w:evenVBand="0" w:oddHBand="0" w:evenHBand="0" w:firstRowFirstColumn="0" w:firstRowLastColumn="0" w:lastRowFirstColumn="0" w:lastRowLastColumn="0"/>
            </w:pPr>
            <w:r>
              <w:t>4.93%</w:t>
            </w:r>
          </w:p>
        </w:tc>
      </w:tr>
      <w:tr w:rsidR="00FC7AEB" w:rsidTr="00CF10FD">
        <w:tc>
          <w:tcPr>
            <w:cnfStyle w:val="001000000000" w:firstRow="0" w:lastRow="0" w:firstColumn="1" w:lastColumn="0" w:oddVBand="0" w:evenVBand="0" w:oddHBand="0" w:evenHBand="0" w:firstRowFirstColumn="0" w:firstRowLastColumn="0" w:lastRowFirstColumn="0" w:lastRowLastColumn="0"/>
            <w:tcW w:w="935" w:type="dxa"/>
          </w:tcPr>
          <w:p w:rsidR="00CF10FD" w:rsidRDefault="00CD7F2E" w:rsidP="00CF10FD">
            <w:r>
              <w:t>2021</w:t>
            </w:r>
          </w:p>
        </w:tc>
        <w:tc>
          <w:tcPr>
            <w:tcW w:w="935" w:type="dxa"/>
          </w:tcPr>
          <w:p w:rsidR="00CF10FD" w:rsidRDefault="00717FCF" w:rsidP="00717FCF">
            <w:pPr>
              <w:spacing w:line="360" w:lineRule="auto"/>
              <w:cnfStyle w:val="000000000000" w:firstRow="0" w:lastRow="0" w:firstColumn="0" w:lastColumn="0" w:oddVBand="0" w:evenVBand="0" w:oddHBand="0" w:evenHBand="0" w:firstRowFirstColumn="0" w:firstRowLastColumn="0" w:lastRowFirstColumn="0" w:lastRowLastColumn="0"/>
            </w:pPr>
            <w:r>
              <w:t>£2,406 million</w:t>
            </w:r>
          </w:p>
        </w:tc>
        <w:tc>
          <w:tcPr>
            <w:tcW w:w="935" w:type="dxa"/>
          </w:tcPr>
          <w:p w:rsidR="00CF10FD" w:rsidRDefault="005D5C27" w:rsidP="00CF10FD">
            <w:pPr>
              <w:cnfStyle w:val="000000000000" w:firstRow="0" w:lastRow="0" w:firstColumn="0" w:lastColumn="0" w:oddVBand="0" w:evenVBand="0" w:oddHBand="0" w:evenHBand="0" w:firstRowFirstColumn="0" w:firstRowLastColumn="0" w:lastRowFirstColumn="0" w:lastRowLastColumn="0"/>
            </w:pPr>
            <w:r>
              <w:t>£2,080 million</w:t>
            </w:r>
          </w:p>
        </w:tc>
        <w:tc>
          <w:tcPr>
            <w:tcW w:w="935" w:type="dxa"/>
          </w:tcPr>
          <w:p w:rsidR="00CF10FD" w:rsidRDefault="009177CF" w:rsidP="00CF10FD">
            <w:pPr>
              <w:cnfStyle w:val="000000000000" w:firstRow="0" w:lastRow="0" w:firstColumn="0" w:lastColumn="0" w:oddVBand="0" w:evenVBand="0" w:oddHBand="0" w:evenHBand="0" w:firstRowFirstColumn="0" w:firstRowLastColumn="0" w:lastRowFirstColumn="0" w:lastRowLastColumn="0"/>
            </w:pPr>
            <w:r>
              <w:t>£285</w:t>
            </w:r>
            <w:r w:rsidRPr="00D75550">
              <w:t xml:space="preserve"> million</w:t>
            </w:r>
          </w:p>
        </w:tc>
        <w:tc>
          <w:tcPr>
            <w:tcW w:w="935" w:type="dxa"/>
          </w:tcPr>
          <w:p w:rsidR="00CF10FD" w:rsidRDefault="004D3E44" w:rsidP="00CF10FD">
            <w:pPr>
              <w:cnfStyle w:val="000000000000" w:firstRow="0" w:lastRow="0" w:firstColumn="0" w:lastColumn="0" w:oddVBand="0" w:evenVBand="0" w:oddHBand="0" w:evenHBand="0" w:firstRowFirstColumn="0" w:firstRowLastColumn="0" w:lastRowFirstColumn="0" w:lastRowLastColumn="0"/>
            </w:pPr>
            <w:r>
              <w:t>£2402</w:t>
            </w:r>
            <w:r w:rsidRPr="00D17AD7">
              <w:t xml:space="preserve"> million</w:t>
            </w:r>
          </w:p>
        </w:tc>
        <w:tc>
          <w:tcPr>
            <w:tcW w:w="935" w:type="dxa"/>
          </w:tcPr>
          <w:p w:rsidR="00CF10FD" w:rsidRDefault="00FC7AEB" w:rsidP="00CF10FD">
            <w:pPr>
              <w:cnfStyle w:val="000000000000" w:firstRow="0" w:lastRow="0" w:firstColumn="0" w:lastColumn="0" w:oddVBand="0" w:evenVBand="0" w:oddHBand="0" w:evenHBand="0" w:firstRowFirstColumn="0" w:firstRowLastColumn="0" w:lastRowFirstColumn="0" w:lastRowLastColumn="0"/>
            </w:pPr>
            <w:r>
              <w:t>£5,337</w:t>
            </w:r>
            <w:r w:rsidRPr="00D17AD7">
              <w:t xml:space="preserve"> million</w:t>
            </w:r>
          </w:p>
        </w:tc>
        <w:tc>
          <w:tcPr>
            <w:tcW w:w="935" w:type="dxa"/>
          </w:tcPr>
          <w:p w:rsidR="00CF10FD" w:rsidRDefault="00CD7D70" w:rsidP="00CF10FD">
            <w:pPr>
              <w:cnfStyle w:val="000000000000" w:firstRow="0" w:lastRow="0" w:firstColumn="0" w:lastColumn="0" w:oddVBand="0" w:evenVBand="0" w:oddHBand="0" w:evenHBand="0" w:firstRowFirstColumn="0" w:firstRowLastColumn="0" w:lastRowFirstColumn="0" w:lastRowLastColumn="0"/>
            </w:pPr>
            <w:r>
              <w:t>13.5%</w:t>
            </w:r>
          </w:p>
        </w:tc>
        <w:tc>
          <w:tcPr>
            <w:tcW w:w="935" w:type="dxa"/>
          </w:tcPr>
          <w:p w:rsidR="00CF10FD" w:rsidRDefault="00E93037" w:rsidP="00CF10FD">
            <w:pPr>
              <w:cnfStyle w:val="000000000000" w:firstRow="0" w:lastRow="0" w:firstColumn="0" w:lastColumn="0" w:oddVBand="0" w:evenVBand="0" w:oddHBand="0" w:evenHBand="0" w:firstRowFirstColumn="0" w:firstRowLastColumn="0" w:lastRowFirstColumn="0" w:lastRowLastColumn="0"/>
            </w:pPr>
            <w:r>
              <w:t>11.8%</w:t>
            </w:r>
          </w:p>
        </w:tc>
        <w:tc>
          <w:tcPr>
            <w:tcW w:w="935" w:type="dxa"/>
          </w:tcPr>
          <w:p w:rsidR="00CF10FD" w:rsidRDefault="001E7992" w:rsidP="00CF10FD">
            <w:pPr>
              <w:cnfStyle w:val="000000000000" w:firstRow="0" w:lastRow="0" w:firstColumn="0" w:lastColumn="0" w:oddVBand="0" w:evenVBand="0" w:oddHBand="0" w:evenHBand="0" w:firstRowFirstColumn="0" w:firstRowLastColumn="0" w:lastRowFirstColumn="0" w:lastRowLastColumn="0"/>
            </w:pPr>
            <w:r>
              <w:t>11.8%</w:t>
            </w:r>
          </w:p>
        </w:tc>
        <w:tc>
          <w:tcPr>
            <w:tcW w:w="935" w:type="dxa"/>
          </w:tcPr>
          <w:p w:rsidR="00CF10FD" w:rsidRDefault="00F65B5A" w:rsidP="00CF10FD">
            <w:pPr>
              <w:cnfStyle w:val="000000000000" w:firstRow="0" w:lastRow="0" w:firstColumn="0" w:lastColumn="0" w:oddVBand="0" w:evenVBand="0" w:oddHBand="0" w:evenHBand="0" w:firstRowFirstColumn="0" w:firstRowLastColumn="0" w:lastRowFirstColumn="0" w:lastRowLastColumn="0"/>
            </w:pPr>
            <w:r>
              <w:t>5.34%</w:t>
            </w:r>
          </w:p>
        </w:tc>
      </w:tr>
      <w:tr w:rsidR="00FC7AEB" w:rsidTr="00CF10FD">
        <w:tc>
          <w:tcPr>
            <w:cnfStyle w:val="001000000000" w:firstRow="0" w:lastRow="0" w:firstColumn="1" w:lastColumn="0" w:oddVBand="0" w:evenVBand="0" w:oddHBand="0" w:evenHBand="0" w:firstRowFirstColumn="0" w:firstRowLastColumn="0" w:lastRowFirstColumn="0" w:lastRowLastColumn="0"/>
            <w:tcW w:w="935" w:type="dxa"/>
          </w:tcPr>
          <w:p w:rsidR="00CF10FD" w:rsidRDefault="00CD7F2E" w:rsidP="00CF10FD">
            <w:r>
              <w:t>2022</w:t>
            </w:r>
          </w:p>
        </w:tc>
        <w:tc>
          <w:tcPr>
            <w:tcW w:w="935" w:type="dxa"/>
          </w:tcPr>
          <w:p w:rsidR="00CF10FD" w:rsidRDefault="00717FCF" w:rsidP="00CF10FD">
            <w:pPr>
              <w:cnfStyle w:val="000000000000" w:firstRow="0" w:lastRow="0" w:firstColumn="0" w:lastColumn="0" w:oddVBand="0" w:evenVBand="0" w:oddHBand="0" w:evenHBand="0" w:firstRowFirstColumn="0" w:firstRowLastColumn="0" w:lastRowFirstColumn="0" w:lastRowLastColumn="0"/>
            </w:pPr>
            <w:r>
              <w:t>£2,566</w:t>
            </w:r>
            <w:r w:rsidRPr="00DD13B5">
              <w:t xml:space="preserve"> million</w:t>
            </w:r>
          </w:p>
        </w:tc>
        <w:tc>
          <w:tcPr>
            <w:tcW w:w="935" w:type="dxa"/>
          </w:tcPr>
          <w:p w:rsidR="00CF10FD" w:rsidRDefault="005D5C27" w:rsidP="00CF10FD">
            <w:pPr>
              <w:cnfStyle w:val="000000000000" w:firstRow="0" w:lastRow="0" w:firstColumn="0" w:lastColumn="0" w:oddVBand="0" w:evenVBand="0" w:oddHBand="0" w:evenHBand="0" w:firstRowFirstColumn="0" w:firstRowLastColumn="0" w:lastRowFirstColumn="0" w:lastRowLastColumn="0"/>
            </w:pPr>
            <w:r>
              <w:t>£2,449 million</w:t>
            </w:r>
          </w:p>
        </w:tc>
        <w:tc>
          <w:tcPr>
            <w:tcW w:w="935" w:type="dxa"/>
          </w:tcPr>
          <w:p w:rsidR="00CF10FD" w:rsidRDefault="009177CF" w:rsidP="00CF10FD">
            <w:pPr>
              <w:cnfStyle w:val="000000000000" w:firstRow="0" w:lastRow="0" w:firstColumn="0" w:lastColumn="0" w:oddVBand="0" w:evenVBand="0" w:oddHBand="0" w:evenHBand="0" w:firstRowFirstColumn="0" w:firstRowLastColumn="0" w:lastRowFirstColumn="0" w:lastRowLastColumn="0"/>
            </w:pPr>
            <w:r>
              <w:t>£1035</w:t>
            </w:r>
            <w:r w:rsidRPr="00D75550">
              <w:t xml:space="preserve"> million</w:t>
            </w:r>
          </w:p>
        </w:tc>
        <w:tc>
          <w:tcPr>
            <w:tcW w:w="935" w:type="dxa"/>
          </w:tcPr>
          <w:p w:rsidR="00CF10FD" w:rsidRDefault="004D3E44" w:rsidP="00CF10FD">
            <w:pPr>
              <w:cnfStyle w:val="000000000000" w:firstRow="0" w:lastRow="0" w:firstColumn="0" w:lastColumn="0" w:oddVBand="0" w:evenVBand="0" w:oddHBand="0" w:evenHBand="0" w:firstRowFirstColumn="0" w:firstRowLastColumn="0" w:lastRowFirstColumn="0" w:lastRowLastColumn="0"/>
            </w:pPr>
            <w:r>
              <w:t>£2699</w:t>
            </w:r>
            <w:r w:rsidRPr="00D17AD7">
              <w:t xml:space="preserve"> million</w:t>
            </w:r>
          </w:p>
        </w:tc>
        <w:tc>
          <w:tcPr>
            <w:tcW w:w="935" w:type="dxa"/>
          </w:tcPr>
          <w:p w:rsidR="00CF10FD" w:rsidRDefault="0025469D" w:rsidP="00CF10FD">
            <w:pPr>
              <w:cnfStyle w:val="000000000000" w:firstRow="0" w:lastRow="0" w:firstColumn="0" w:lastColumn="0" w:oddVBand="0" w:evenVBand="0" w:oddHBand="0" w:evenHBand="0" w:firstRowFirstColumn="0" w:firstRowLastColumn="0" w:lastRowFirstColumn="0" w:lastRowLastColumn="0"/>
            </w:pPr>
            <w:r>
              <w:t>£5,223</w:t>
            </w:r>
            <w:r w:rsidRPr="00D17AD7">
              <w:t xml:space="preserve"> million</w:t>
            </w:r>
          </w:p>
        </w:tc>
        <w:tc>
          <w:tcPr>
            <w:tcW w:w="935" w:type="dxa"/>
          </w:tcPr>
          <w:p w:rsidR="00CF10FD" w:rsidRDefault="00F446DB" w:rsidP="00F446DB">
            <w:pPr>
              <w:spacing w:line="360" w:lineRule="auto"/>
              <w:cnfStyle w:val="000000000000" w:firstRow="0" w:lastRow="0" w:firstColumn="0" w:lastColumn="0" w:oddVBand="0" w:evenVBand="0" w:oddHBand="0" w:evenHBand="0" w:firstRowFirstColumn="0" w:firstRowLastColumn="0" w:lastRowFirstColumn="0" w:lastRowLastColumn="0"/>
            </w:pPr>
            <w:r>
              <w:t>4.18%</w:t>
            </w:r>
          </w:p>
        </w:tc>
        <w:tc>
          <w:tcPr>
            <w:tcW w:w="935" w:type="dxa"/>
          </w:tcPr>
          <w:p w:rsidR="00CF10FD" w:rsidRDefault="00E93037" w:rsidP="00CF10FD">
            <w:pPr>
              <w:cnfStyle w:val="000000000000" w:firstRow="0" w:lastRow="0" w:firstColumn="0" w:lastColumn="0" w:oddVBand="0" w:evenVBand="0" w:oddHBand="0" w:evenHBand="0" w:firstRowFirstColumn="0" w:firstRowLastColumn="0" w:lastRowFirstColumn="0" w:lastRowLastColumn="0"/>
            </w:pPr>
            <w:r>
              <w:t>40.3%</w:t>
            </w:r>
          </w:p>
        </w:tc>
        <w:tc>
          <w:tcPr>
            <w:tcW w:w="935" w:type="dxa"/>
          </w:tcPr>
          <w:p w:rsidR="00CF10FD" w:rsidRDefault="001E7992" w:rsidP="00CF10FD">
            <w:pPr>
              <w:cnfStyle w:val="000000000000" w:firstRow="0" w:lastRow="0" w:firstColumn="0" w:lastColumn="0" w:oddVBand="0" w:evenVBand="0" w:oddHBand="0" w:evenHBand="0" w:firstRowFirstColumn="0" w:firstRowLastColumn="0" w:lastRowFirstColumn="0" w:lastRowLastColumn="0"/>
            </w:pPr>
            <w:r>
              <w:t>37.8%</w:t>
            </w:r>
          </w:p>
        </w:tc>
        <w:tc>
          <w:tcPr>
            <w:tcW w:w="935" w:type="dxa"/>
          </w:tcPr>
          <w:p w:rsidR="00CF10FD" w:rsidRDefault="00F65B5A" w:rsidP="00CF10FD">
            <w:pPr>
              <w:cnfStyle w:val="000000000000" w:firstRow="0" w:lastRow="0" w:firstColumn="0" w:lastColumn="0" w:oddVBand="0" w:evenVBand="0" w:oddHBand="0" w:evenHBand="0" w:firstRowFirstColumn="0" w:firstRowLastColumn="0" w:lastRowFirstColumn="0" w:lastRowLastColumn="0"/>
            </w:pPr>
            <w:r>
              <w:t>19.5%</w:t>
            </w:r>
          </w:p>
        </w:tc>
      </w:tr>
      <w:tr w:rsidR="00FC7AEB" w:rsidTr="00CF10FD">
        <w:tc>
          <w:tcPr>
            <w:cnfStyle w:val="001000000000" w:firstRow="0" w:lastRow="0" w:firstColumn="1" w:lastColumn="0" w:oddVBand="0" w:evenVBand="0" w:oddHBand="0" w:evenHBand="0" w:firstRowFirstColumn="0" w:firstRowLastColumn="0" w:lastRowFirstColumn="0" w:lastRowLastColumn="0"/>
            <w:tcW w:w="935" w:type="dxa"/>
          </w:tcPr>
          <w:p w:rsidR="00CF10FD" w:rsidRDefault="00CD7F2E" w:rsidP="00CF10FD">
            <w:r>
              <w:t>2023</w:t>
            </w:r>
          </w:p>
        </w:tc>
        <w:tc>
          <w:tcPr>
            <w:tcW w:w="935" w:type="dxa"/>
          </w:tcPr>
          <w:p w:rsidR="00CF10FD" w:rsidRDefault="00717FCF" w:rsidP="00CF10FD">
            <w:pPr>
              <w:cnfStyle w:val="000000000000" w:firstRow="0" w:lastRow="0" w:firstColumn="0" w:lastColumn="0" w:oddVBand="0" w:evenVBand="0" w:oddHBand="0" w:evenHBand="0" w:firstRowFirstColumn="0" w:firstRowLastColumn="0" w:lastRowFirstColumn="0" w:lastRowLastColumn="0"/>
            </w:pPr>
            <w:r>
              <w:t xml:space="preserve"> £3,037</w:t>
            </w:r>
            <w:r w:rsidRPr="00DD13B5">
              <w:t xml:space="preserve"> million</w:t>
            </w:r>
          </w:p>
        </w:tc>
        <w:tc>
          <w:tcPr>
            <w:tcW w:w="935" w:type="dxa"/>
          </w:tcPr>
          <w:p w:rsidR="00CF10FD" w:rsidRDefault="005D5C27" w:rsidP="00CF10FD">
            <w:pPr>
              <w:cnfStyle w:val="000000000000" w:firstRow="0" w:lastRow="0" w:firstColumn="0" w:lastColumn="0" w:oddVBand="0" w:evenVBand="0" w:oddHBand="0" w:evenHBand="0" w:firstRowFirstColumn="0" w:firstRowLastColumn="0" w:lastRowFirstColumn="0" w:lastRowLastColumn="0"/>
            </w:pPr>
            <w:r>
              <w:t>£2,634 million</w:t>
            </w:r>
          </w:p>
        </w:tc>
        <w:tc>
          <w:tcPr>
            <w:tcW w:w="935" w:type="dxa"/>
          </w:tcPr>
          <w:p w:rsidR="00CF10FD" w:rsidRDefault="009177CF" w:rsidP="00CF10FD">
            <w:pPr>
              <w:cnfStyle w:val="000000000000" w:firstRow="0" w:lastRow="0" w:firstColumn="0" w:lastColumn="0" w:oddVBand="0" w:evenVBand="0" w:oddHBand="0" w:evenHBand="0" w:firstRowFirstColumn="0" w:firstRowLastColumn="0" w:lastRowFirstColumn="0" w:lastRowLastColumn="0"/>
            </w:pPr>
            <w:r>
              <w:t>£232</w:t>
            </w:r>
            <w:r w:rsidRPr="00D75550">
              <w:t xml:space="preserve"> million</w:t>
            </w:r>
          </w:p>
        </w:tc>
        <w:tc>
          <w:tcPr>
            <w:tcW w:w="935" w:type="dxa"/>
          </w:tcPr>
          <w:p w:rsidR="00CF10FD" w:rsidRDefault="004D3E44" w:rsidP="00CF10FD">
            <w:pPr>
              <w:cnfStyle w:val="000000000000" w:firstRow="0" w:lastRow="0" w:firstColumn="0" w:lastColumn="0" w:oddVBand="0" w:evenVBand="0" w:oddHBand="0" w:evenHBand="0" w:firstRowFirstColumn="0" w:firstRowLastColumn="0" w:lastRowFirstColumn="0" w:lastRowLastColumn="0"/>
            </w:pPr>
            <w:r>
              <w:t>£2384</w:t>
            </w:r>
            <w:r w:rsidRPr="00D17AD7">
              <w:t xml:space="preserve"> million</w:t>
            </w:r>
          </w:p>
        </w:tc>
        <w:tc>
          <w:tcPr>
            <w:tcW w:w="935" w:type="dxa"/>
          </w:tcPr>
          <w:p w:rsidR="00CF10FD" w:rsidRDefault="0025469D" w:rsidP="00CF10FD">
            <w:pPr>
              <w:cnfStyle w:val="000000000000" w:firstRow="0" w:lastRow="0" w:firstColumn="0" w:lastColumn="0" w:oddVBand="0" w:evenVBand="0" w:oddHBand="0" w:evenHBand="0" w:firstRowFirstColumn="0" w:firstRowLastColumn="0" w:lastRowFirstColumn="0" w:lastRowLastColumn="0"/>
            </w:pPr>
            <w:r>
              <w:t>£4,355</w:t>
            </w:r>
            <w:r w:rsidRPr="00D17AD7">
              <w:t xml:space="preserve"> million</w:t>
            </w:r>
          </w:p>
        </w:tc>
        <w:tc>
          <w:tcPr>
            <w:tcW w:w="935" w:type="dxa"/>
          </w:tcPr>
          <w:p w:rsidR="00CF10FD" w:rsidRDefault="00F446DB" w:rsidP="00CF10FD">
            <w:pPr>
              <w:cnfStyle w:val="000000000000" w:firstRow="0" w:lastRow="0" w:firstColumn="0" w:lastColumn="0" w:oddVBand="0" w:evenVBand="0" w:oddHBand="0" w:evenHBand="0" w:firstRowFirstColumn="0" w:firstRowLastColumn="0" w:lastRowFirstColumn="0" w:lastRowLastColumn="0"/>
            </w:pPr>
            <w:r>
              <w:t>13.2%</w:t>
            </w:r>
          </w:p>
        </w:tc>
        <w:tc>
          <w:tcPr>
            <w:tcW w:w="935" w:type="dxa"/>
          </w:tcPr>
          <w:p w:rsidR="00CF10FD" w:rsidRDefault="00E93037" w:rsidP="00CF10FD">
            <w:pPr>
              <w:cnfStyle w:val="000000000000" w:firstRow="0" w:lastRow="0" w:firstColumn="0" w:lastColumn="0" w:oddVBand="0" w:evenVBand="0" w:oddHBand="0" w:evenHBand="0" w:firstRowFirstColumn="0" w:firstRowLastColumn="0" w:lastRowFirstColumn="0" w:lastRowLastColumn="0"/>
            </w:pPr>
            <w:r>
              <w:t>7.6%</w:t>
            </w:r>
          </w:p>
        </w:tc>
        <w:tc>
          <w:tcPr>
            <w:tcW w:w="935" w:type="dxa"/>
          </w:tcPr>
          <w:p w:rsidR="00CF10FD" w:rsidRDefault="001E7992" w:rsidP="00CF10FD">
            <w:pPr>
              <w:cnfStyle w:val="000000000000" w:firstRow="0" w:lastRow="0" w:firstColumn="0" w:lastColumn="0" w:oddVBand="0" w:evenVBand="0" w:oddHBand="0" w:evenHBand="0" w:firstRowFirstColumn="0" w:firstRowLastColumn="0" w:lastRowFirstColumn="0" w:lastRowLastColumn="0"/>
            </w:pPr>
            <w:r>
              <w:t>14.42%</w:t>
            </w:r>
          </w:p>
        </w:tc>
        <w:tc>
          <w:tcPr>
            <w:tcW w:w="935" w:type="dxa"/>
          </w:tcPr>
          <w:p w:rsidR="00CF10FD" w:rsidRDefault="00F65B5A" w:rsidP="00CF10FD">
            <w:pPr>
              <w:cnfStyle w:val="000000000000" w:firstRow="0" w:lastRow="0" w:firstColumn="0" w:lastColumn="0" w:oddVBand="0" w:evenVBand="0" w:oddHBand="0" w:evenHBand="0" w:firstRowFirstColumn="0" w:firstRowLastColumn="0" w:lastRowFirstColumn="0" w:lastRowLastColumn="0"/>
            </w:pPr>
            <w:r>
              <w:t>7.89%</w:t>
            </w:r>
          </w:p>
        </w:tc>
      </w:tr>
    </w:tbl>
    <w:p w:rsidR="00F26878" w:rsidRDefault="00F26878" w:rsidP="00D06823">
      <w:pPr>
        <w:ind w:left="360"/>
        <w:jc w:val="center"/>
      </w:pPr>
      <w:r>
        <w:t>Table 5 3.1.5 Overall Interpretations</w:t>
      </w:r>
    </w:p>
    <w:p w:rsidR="00CF10FD" w:rsidRDefault="00CF10FD" w:rsidP="0016032F">
      <w:pPr>
        <w:ind w:left="360"/>
        <w:jc w:val="right"/>
      </w:pPr>
    </w:p>
    <w:p w:rsidR="002F354B" w:rsidRDefault="002F354B" w:rsidP="002F354B">
      <w:pPr>
        <w:ind w:left="360"/>
        <w:jc w:val="center"/>
      </w:pPr>
      <w:r w:rsidRPr="002F354B">
        <w:rPr>
          <w:noProof/>
        </w:rPr>
        <w:lastRenderedPageBreak/>
        <w:drawing>
          <wp:inline distT="0" distB="0" distL="0" distR="0" wp14:anchorId="0973DC60" wp14:editId="3CDA0FEA">
            <wp:extent cx="5925647" cy="3277790"/>
            <wp:effectExtent l="0" t="0" r="0" b="0"/>
            <wp:docPr id="1" name="Picture 1" descr="C:\Users\Fast Computer\Pictures\Screenshots\Screenshot (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 Computer\Pictures\Screenshots\Screenshot (1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481" cy="3285442"/>
                    </a:xfrm>
                    <a:prstGeom prst="rect">
                      <a:avLst/>
                    </a:prstGeom>
                    <a:noFill/>
                    <a:ln>
                      <a:noFill/>
                    </a:ln>
                  </pic:spPr>
                </pic:pic>
              </a:graphicData>
            </a:graphic>
          </wp:inline>
        </w:drawing>
      </w:r>
    </w:p>
    <w:p w:rsidR="002F354B" w:rsidRDefault="00366123" w:rsidP="002F354B">
      <w:pPr>
        <w:ind w:left="360"/>
        <w:jc w:val="center"/>
        <w:rPr>
          <w:b/>
        </w:rPr>
      </w:pPr>
      <w:r>
        <w:rPr>
          <w:b/>
        </w:rPr>
        <w:t>Figure: Demonstration of Profitability Analysis</w:t>
      </w:r>
    </w:p>
    <w:p w:rsidR="003E67E6" w:rsidRPr="00081008" w:rsidRDefault="003E67E6" w:rsidP="00081008">
      <w:pPr>
        <w:spacing w:line="360" w:lineRule="auto"/>
        <w:ind w:left="360"/>
        <w:rPr>
          <w:rFonts w:cstheme="minorHAnsi"/>
          <w:sz w:val="24"/>
          <w:szCs w:val="24"/>
        </w:rPr>
      </w:pPr>
      <w:r w:rsidRPr="00081008">
        <w:rPr>
          <w:rFonts w:cstheme="minorHAnsi"/>
          <w:sz w:val="24"/>
          <w:szCs w:val="24"/>
        </w:rPr>
        <w:t>Smith Group’s profitability analysis has shown erratic patterns from year 2019-2023. Firstly, gross profit margin elevated to highest point in year 2021 i.e. 13.5% but was diminished in to 4.18% in year 2022. This margin was increased again in 2023 at 13.2%.</w:t>
      </w:r>
      <w:r w:rsidR="00ED03AF" w:rsidRPr="00081008">
        <w:rPr>
          <w:rFonts w:cstheme="minorHAnsi"/>
          <w:sz w:val="24"/>
          <w:szCs w:val="24"/>
        </w:rPr>
        <w:t xml:space="preserve"> Similarly, this erratic pattern was seen in net profit margin too</w:t>
      </w:r>
      <w:r w:rsidR="00E8572B" w:rsidRPr="00081008">
        <w:rPr>
          <w:rFonts w:cstheme="minorHAnsi"/>
          <w:sz w:val="24"/>
          <w:szCs w:val="24"/>
        </w:rPr>
        <w:t xml:space="preserve"> wherein it showed impressive growth in 2022 at 40.3%; this year reflected as strong year for profitability.</w:t>
      </w:r>
      <w:r w:rsidR="00704A63" w:rsidRPr="00081008">
        <w:rPr>
          <w:rFonts w:cstheme="minorHAnsi"/>
          <w:sz w:val="24"/>
          <w:szCs w:val="24"/>
        </w:rPr>
        <w:t xml:space="preserve"> But, the profit margin reduced to 7.6% in 2023.</w:t>
      </w:r>
      <w:r w:rsidR="001B28E3" w:rsidRPr="00081008">
        <w:rPr>
          <w:rFonts w:cstheme="minorHAnsi"/>
          <w:sz w:val="24"/>
          <w:szCs w:val="24"/>
        </w:rPr>
        <w:t xml:space="preserve"> The ROE elevated substantially in 2022 at 37.8%. The possible reason for this is enhanced efficiencies in developing returns for shareholders.</w:t>
      </w:r>
      <w:r w:rsidR="00BB5EDB" w:rsidRPr="00081008">
        <w:rPr>
          <w:rFonts w:cstheme="minorHAnsi"/>
          <w:sz w:val="24"/>
          <w:szCs w:val="24"/>
        </w:rPr>
        <w:t xml:space="preserve"> But, year 2023 showed diminishing ROE at 14.42%.</w:t>
      </w:r>
      <w:r w:rsidR="00547DD7" w:rsidRPr="00081008">
        <w:rPr>
          <w:rFonts w:cstheme="minorHAnsi"/>
          <w:sz w:val="24"/>
          <w:szCs w:val="24"/>
        </w:rPr>
        <w:t xml:space="preserve"> Similarly, ROA was decreased significantly to 7.89% in 2023 even though it showed good performance in 2022 i.e. 19.56%.</w:t>
      </w:r>
      <w:r w:rsidR="00A81AA9" w:rsidRPr="00081008">
        <w:rPr>
          <w:rFonts w:cstheme="minorHAnsi"/>
          <w:sz w:val="24"/>
          <w:szCs w:val="24"/>
        </w:rPr>
        <w:t xml:space="preserve"> The overall table has shown problems in sustaining profitability, demonstrating a sharp decline in 2022 along with minor rebound in year 2023.</w:t>
      </w:r>
    </w:p>
    <w:p w:rsidR="003E67E6" w:rsidRDefault="005C5AD1" w:rsidP="003C6536">
      <w:pPr>
        <w:pStyle w:val="Heading3"/>
        <w:numPr>
          <w:ilvl w:val="2"/>
          <w:numId w:val="1"/>
        </w:numPr>
        <w:rPr>
          <w:rFonts w:cstheme="minorHAnsi"/>
          <w:b/>
        </w:rPr>
      </w:pPr>
      <w:bookmarkStart w:id="12" w:name="_Toc177925659"/>
      <w:r w:rsidRPr="005C5AD1">
        <w:rPr>
          <w:rFonts w:cstheme="minorHAnsi"/>
          <w:b/>
        </w:rPr>
        <w:t xml:space="preserve">ALTMAN </w:t>
      </w:r>
      <w:r w:rsidR="003C6536">
        <w:rPr>
          <w:rFonts w:cstheme="minorHAnsi"/>
          <w:b/>
        </w:rPr>
        <w:t>–</w:t>
      </w:r>
      <w:r w:rsidRPr="005C5AD1">
        <w:rPr>
          <w:rFonts w:cstheme="minorHAnsi"/>
          <w:b/>
        </w:rPr>
        <w:t>ZSCORE</w:t>
      </w:r>
      <w:bookmarkEnd w:id="12"/>
    </w:p>
    <w:p w:rsidR="003C6536" w:rsidRDefault="00B07846" w:rsidP="00F43546">
      <w:pPr>
        <w:spacing w:line="360" w:lineRule="auto"/>
        <w:ind w:left="360"/>
        <w:rPr>
          <w:sz w:val="24"/>
          <w:szCs w:val="24"/>
        </w:rPr>
      </w:pPr>
      <w:r w:rsidRPr="00F43546">
        <w:rPr>
          <w:sz w:val="24"/>
          <w:szCs w:val="24"/>
        </w:rPr>
        <w:t xml:space="preserve">A financial model called the Altman Z-Score is used to forecast a company's risk of going insolvent. It assesses the financial well-being of an organisation by taking profitability, leverage, liquidity, and efficiency into account. The score aids in evaluating the degree of risk and the capacity of an organisation to handle financial challenges. The Altman Z-Score for </w:t>
      </w:r>
      <w:r w:rsidRPr="00F43546">
        <w:rPr>
          <w:sz w:val="24"/>
          <w:szCs w:val="24"/>
        </w:rPr>
        <w:lastRenderedPageBreak/>
        <w:t>Smith Group Plc from 2019 to 2023 illustrates the company's resilience throughout the pandemic and its slow post-pandemic recovery.</w:t>
      </w:r>
    </w:p>
    <w:p w:rsidR="00AA62DB" w:rsidRDefault="00AA62DB" w:rsidP="00992CE7">
      <w:pPr>
        <w:spacing w:line="360" w:lineRule="auto"/>
        <w:ind w:left="360"/>
        <w:jc w:val="center"/>
        <w:rPr>
          <w:sz w:val="24"/>
          <w:szCs w:val="24"/>
        </w:rPr>
      </w:pPr>
      <w:r w:rsidRPr="00992CE7">
        <w:rPr>
          <w:b/>
          <w:sz w:val="24"/>
          <w:szCs w:val="24"/>
        </w:rPr>
        <w:t>Formula:</w:t>
      </w:r>
      <w:r>
        <w:rPr>
          <w:sz w:val="24"/>
          <w:szCs w:val="24"/>
        </w:rPr>
        <w:t xml:space="preserve"> </w:t>
      </w:r>
      <w:r w:rsidR="00C57134" w:rsidRPr="00C57134">
        <w:rPr>
          <w:sz w:val="24"/>
          <w:szCs w:val="24"/>
        </w:rPr>
        <w:t>​ζ = 1.2A + 1.4B + 3.3C + 0.6D + 1.0E</w:t>
      </w:r>
      <w:r w:rsidR="00992CE7">
        <w:rPr>
          <w:sz w:val="24"/>
          <w:szCs w:val="24"/>
        </w:rPr>
        <w:t xml:space="preserve"> </w:t>
      </w:r>
      <w:sdt>
        <w:sdtPr>
          <w:rPr>
            <w:sz w:val="24"/>
            <w:szCs w:val="24"/>
          </w:rPr>
          <w:id w:val="-566411945"/>
          <w:citation/>
        </w:sdtPr>
        <w:sdtContent>
          <w:r w:rsidR="00992CE7">
            <w:rPr>
              <w:sz w:val="24"/>
              <w:szCs w:val="24"/>
            </w:rPr>
            <w:fldChar w:fldCharType="begin"/>
          </w:r>
          <w:r w:rsidR="00992CE7">
            <w:rPr>
              <w:sz w:val="24"/>
              <w:szCs w:val="24"/>
            </w:rPr>
            <w:instrText xml:space="preserve"> CITATION CFI241 \l 1033 </w:instrText>
          </w:r>
          <w:r w:rsidR="00992CE7">
            <w:rPr>
              <w:sz w:val="24"/>
              <w:szCs w:val="24"/>
            </w:rPr>
            <w:fldChar w:fldCharType="separate"/>
          </w:r>
          <w:r w:rsidR="00992CE7" w:rsidRPr="00992CE7">
            <w:rPr>
              <w:noProof/>
              <w:sz w:val="24"/>
              <w:szCs w:val="24"/>
            </w:rPr>
            <w:t>(CFI Team, 2024)</w:t>
          </w:r>
          <w:r w:rsidR="00992CE7">
            <w:rPr>
              <w:sz w:val="24"/>
              <w:szCs w:val="24"/>
            </w:rPr>
            <w:fldChar w:fldCharType="end"/>
          </w:r>
        </w:sdtContent>
      </w:sdt>
      <w:r w:rsidR="00992CE7">
        <w:rPr>
          <w:sz w:val="24"/>
          <w:szCs w:val="24"/>
        </w:rPr>
        <w:t xml:space="preserve"> </w:t>
      </w:r>
    </w:p>
    <w:tbl>
      <w:tblPr>
        <w:tblStyle w:val="TableGridLight"/>
        <w:tblW w:w="0" w:type="auto"/>
        <w:tblLook w:val="04A0" w:firstRow="1" w:lastRow="0" w:firstColumn="1" w:lastColumn="0" w:noHBand="0" w:noVBand="1"/>
      </w:tblPr>
      <w:tblGrid>
        <w:gridCol w:w="825"/>
        <w:gridCol w:w="1020"/>
        <w:gridCol w:w="1052"/>
        <w:gridCol w:w="893"/>
        <w:gridCol w:w="980"/>
        <w:gridCol w:w="1086"/>
        <w:gridCol w:w="919"/>
        <w:gridCol w:w="1763"/>
        <w:gridCol w:w="812"/>
      </w:tblGrid>
      <w:tr w:rsidR="00345220" w:rsidTr="00445D6B">
        <w:tc>
          <w:tcPr>
            <w:tcW w:w="978" w:type="dxa"/>
            <w:shd w:val="clear" w:color="auto" w:fill="B4C6E7" w:themeFill="accent5" w:themeFillTint="66"/>
          </w:tcPr>
          <w:p w:rsidR="00345220" w:rsidRPr="00F8364A" w:rsidRDefault="00345220" w:rsidP="00F43546">
            <w:pPr>
              <w:spacing w:line="360" w:lineRule="auto"/>
              <w:rPr>
                <w:rFonts w:cstheme="minorHAnsi"/>
                <w:b/>
              </w:rPr>
            </w:pPr>
            <w:r w:rsidRPr="00F8364A">
              <w:rPr>
                <w:rFonts w:cstheme="minorHAnsi"/>
                <w:b/>
              </w:rPr>
              <w:t>YEAR</w:t>
            </w:r>
          </w:p>
        </w:tc>
        <w:tc>
          <w:tcPr>
            <w:tcW w:w="1142" w:type="dxa"/>
            <w:shd w:val="clear" w:color="auto" w:fill="B4C6E7" w:themeFill="accent5" w:themeFillTint="66"/>
          </w:tcPr>
          <w:p w:rsidR="00345220" w:rsidRDefault="00345220" w:rsidP="00F43546">
            <w:pPr>
              <w:spacing w:line="360" w:lineRule="auto"/>
              <w:rPr>
                <w:sz w:val="24"/>
                <w:szCs w:val="24"/>
              </w:rPr>
            </w:pPr>
            <w:r>
              <w:rPr>
                <w:rFonts w:ascii="Calibri" w:hAnsi="Calibri" w:cs="Calibri"/>
                <w:b/>
                <w:bCs/>
                <w:color w:val="000000"/>
              </w:rPr>
              <w:t>Working Capital ($m)</w:t>
            </w:r>
          </w:p>
        </w:tc>
        <w:tc>
          <w:tcPr>
            <w:tcW w:w="1166" w:type="dxa"/>
            <w:shd w:val="clear" w:color="auto" w:fill="B4C6E7" w:themeFill="accent5" w:themeFillTint="66"/>
          </w:tcPr>
          <w:p w:rsidR="00345220" w:rsidRDefault="00345220" w:rsidP="00F43546">
            <w:pPr>
              <w:spacing w:line="360" w:lineRule="auto"/>
              <w:rPr>
                <w:sz w:val="24"/>
                <w:szCs w:val="24"/>
              </w:rPr>
            </w:pPr>
            <w:r>
              <w:rPr>
                <w:rFonts w:ascii="Calibri" w:hAnsi="Calibri" w:cs="Calibri"/>
                <w:b/>
                <w:bCs/>
                <w:color w:val="000000"/>
              </w:rPr>
              <w:t>Retained Earnings ($m)</w:t>
            </w:r>
          </w:p>
        </w:tc>
        <w:tc>
          <w:tcPr>
            <w:tcW w:w="1047" w:type="dxa"/>
            <w:shd w:val="clear" w:color="auto" w:fill="B4C6E7" w:themeFill="accent5" w:themeFillTint="66"/>
          </w:tcPr>
          <w:p w:rsidR="00345220" w:rsidRDefault="00345220" w:rsidP="00F43546">
            <w:pPr>
              <w:spacing w:line="360" w:lineRule="auto"/>
              <w:rPr>
                <w:sz w:val="24"/>
                <w:szCs w:val="24"/>
              </w:rPr>
            </w:pPr>
            <w:r>
              <w:rPr>
                <w:rFonts w:ascii="Calibri" w:hAnsi="Calibri" w:cs="Calibri"/>
                <w:b/>
                <w:bCs/>
                <w:color w:val="000000"/>
              </w:rPr>
              <w:t>EBIT ($m)</w:t>
            </w:r>
          </w:p>
        </w:tc>
        <w:tc>
          <w:tcPr>
            <w:tcW w:w="1086" w:type="dxa"/>
            <w:shd w:val="clear" w:color="auto" w:fill="B4C6E7" w:themeFill="accent5" w:themeFillTint="66"/>
          </w:tcPr>
          <w:p w:rsidR="00345220" w:rsidRDefault="00345220" w:rsidP="00F43546">
            <w:pPr>
              <w:spacing w:line="360" w:lineRule="auto"/>
              <w:rPr>
                <w:sz w:val="24"/>
                <w:szCs w:val="24"/>
              </w:rPr>
            </w:pPr>
            <w:r>
              <w:rPr>
                <w:rFonts w:ascii="Calibri" w:hAnsi="Calibri" w:cs="Calibri"/>
                <w:b/>
                <w:bCs/>
                <w:color w:val="000000"/>
              </w:rPr>
              <w:t>Total Assets ($m)</w:t>
            </w:r>
          </w:p>
        </w:tc>
        <w:tc>
          <w:tcPr>
            <w:tcW w:w="1191" w:type="dxa"/>
            <w:shd w:val="clear" w:color="auto" w:fill="B4C6E7" w:themeFill="accent5" w:themeFillTint="66"/>
          </w:tcPr>
          <w:p w:rsidR="00345220" w:rsidRDefault="00345220" w:rsidP="00F43546">
            <w:pPr>
              <w:spacing w:line="360" w:lineRule="auto"/>
              <w:rPr>
                <w:sz w:val="24"/>
                <w:szCs w:val="24"/>
              </w:rPr>
            </w:pPr>
            <w:r>
              <w:rPr>
                <w:rFonts w:ascii="Calibri" w:hAnsi="Calibri" w:cs="Calibri"/>
                <w:b/>
                <w:bCs/>
                <w:color w:val="000000"/>
              </w:rPr>
              <w:t>Total Liabilities ($m)</w:t>
            </w:r>
          </w:p>
        </w:tc>
        <w:tc>
          <w:tcPr>
            <w:tcW w:w="950" w:type="dxa"/>
            <w:shd w:val="clear" w:color="auto" w:fill="B4C6E7" w:themeFill="accent5" w:themeFillTint="66"/>
          </w:tcPr>
          <w:p w:rsidR="00345220" w:rsidRDefault="00345220" w:rsidP="00F43546">
            <w:pPr>
              <w:spacing w:line="360" w:lineRule="auto"/>
              <w:rPr>
                <w:rFonts w:ascii="Calibri" w:hAnsi="Calibri" w:cs="Calibri"/>
                <w:b/>
                <w:bCs/>
                <w:color w:val="000000"/>
              </w:rPr>
            </w:pPr>
            <w:r>
              <w:rPr>
                <w:rFonts w:ascii="Calibri" w:hAnsi="Calibri" w:cs="Calibri"/>
                <w:b/>
                <w:bCs/>
                <w:color w:val="000000"/>
              </w:rPr>
              <w:t>SALES</w:t>
            </w:r>
          </w:p>
        </w:tc>
        <w:tc>
          <w:tcPr>
            <w:tcW w:w="804" w:type="dxa"/>
            <w:shd w:val="clear" w:color="auto" w:fill="B4C6E7" w:themeFill="accent5" w:themeFillTint="66"/>
          </w:tcPr>
          <w:p w:rsidR="00345220" w:rsidRDefault="00345220" w:rsidP="00F43546">
            <w:pPr>
              <w:spacing w:line="360" w:lineRule="auto"/>
              <w:rPr>
                <w:rFonts w:ascii="Calibri" w:hAnsi="Calibri" w:cs="Calibri"/>
                <w:b/>
                <w:bCs/>
                <w:color w:val="000000"/>
              </w:rPr>
            </w:pPr>
            <w:r>
              <w:rPr>
                <w:rFonts w:ascii="Calibri" w:hAnsi="Calibri" w:cs="Calibri"/>
                <w:b/>
                <w:bCs/>
                <w:color w:val="000000"/>
              </w:rPr>
              <w:t>MVE</w:t>
            </w:r>
          </w:p>
        </w:tc>
        <w:tc>
          <w:tcPr>
            <w:tcW w:w="986" w:type="dxa"/>
            <w:shd w:val="clear" w:color="auto" w:fill="B4C6E7" w:themeFill="accent5" w:themeFillTint="66"/>
          </w:tcPr>
          <w:p w:rsidR="00345220" w:rsidRDefault="00345220" w:rsidP="00F43546">
            <w:pPr>
              <w:spacing w:line="360" w:lineRule="auto"/>
              <w:rPr>
                <w:sz w:val="24"/>
                <w:szCs w:val="24"/>
              </w:rPr>
            </w:pPr>
            <w:r>
              <w:rPr>
                <w:rFonts w:ascii="Calibri" w:hAnsi="Calibri" w:cs="Calibri"/>
                <w:b/>
                <w:bCs/>
                <w:color w:val="000000"/>
              </w:rPr>
              <w:t>Z-Score</w:t>
            </w:r>
          </w:p>
        </w:tc>
      </w:tr>
      <w:tr w:rsidR="00345220" w:rsidTr="00345220">
        <w:tc>
          <w:tcPr>
            <w:tcW w:w="978" w:type="dxa"/>
          </w:tcPr>
          <w:p w:rsidR="00345220" w:rsidRDefault="00345220" w:rsidP="00F43546">
            <w:pPr>
              <w:spacing w:line="360" w:lineRule="auto"/>
              <w:rPr>
                <w:sz w:val="24"/>
                <w:szCs w:val="24"/>
              </w:rPr>
            </w:pPr>
            <w:r>
              <w:rPr>
                <w:sz w:val="24"/>
                <w:szCs w:val="24"/>
              </w:rPr>
              <w:t>2019</w:t>
            </w:r>
          </w:p>
        </w:tc>
        <w:tc>
          <w:tcPr>
            <w:tcW w:w="1142" w:type="dxa"/>
          </w:tcPr>
          <w:p w:rsidR="00345220" w:rsidRDefault="00345220" w:rsidP="00F43546">
            <w:pPr>
              <w:spacing w:line="360" w:lineRule="auto"/>
              <w:rPr>
                <w:sz w:val="24"/>
                <w:szCs w:val="24"/>
              </w:rPr>
            </w:pPr>
            <w:r>
              <w:rPr>
                <w:sz w:val="24"/>
                <w:szCs w:val="24"/>
              </w:rPr>
              <w:t>31 million</w:t>
            </w:r>
          </w:p>
        </w:tc>
        <w:tc>
          <w:tcPr>
            <w:tcW w:w="1166" w:type="dxa"/>
          </w:tcPr>
          <w:p w:rsidR="00345220" w:rsidRDefault="00345220" w:rsidP="00F43546">
            <w:pPr>
              <w:spacing w:line="360" w:lineRule="auto"/>
              <w:rPr>
                <w:sz w:val="24"/>
                <w:szCs w:val="24"/>
              </w:rPr>
            </w:pPr>
            <w:r>
              <w:rPr>
                <w:sz w:val="24"/>
                <w:szCs w:val="24"/>
              </w:rPr>
              <w:t>1115</w:t>
            </w:r>
          </w:p>
        </w:tc>
        <w:tc>
          <w:tcPr>
            <w:tcW w:w="1047" w:type="dxa"/>
          </w:tcPr>
          <w:p w:rsidR="00345220" w:rsidRDefault="00345220" w:rsidP="00F43546">
            <w:pPr>
              <w:spacing w:line="360" w:lineRule="auto"/>
              <w:rPr>
                <w:sz w:val="24"/>
                <w:szCs w:val="24"/>
              </w:rPr>
            </w:pPr>
            <w:r>
              <w:t>£326 million</w:t>
            </w:r>
          </w:p>
        </w:tc>
        <w:tc>
          <w:tcPr>
            <w:tcW w:w="1086" w:type="dxa"/>
          </w:tcPr>
          <w:p w:rsidR="00345220" w:rsidRDefault="00345220" w:rsidP="00F43546">
            <w:pPr>
              <w:spacing w:line="360" w:lineRule="auto"/>
              <w:rPr>
                <w:sz w:val="24"/>
                <w:szCs w:val="24"/>
              </w:rPr>
            </w:pPr>
            <w:r>
              <w:rPr>
                <w:sz w:val="24"/>
                <w:szCs w:val="24"/>
              </w:rPr>
              <w:t>5318 million</w:t>
            </w:r>
          </w:p>
        </w:tc>
        <w:tc>
          <w:tcPr>
            <w:tcW w:w="1191" w:type="dxa"/>
          </w:tcPr>
          <w:p w:rsidR="00345220" w:rsidRDefault="00345220" w:rsidP="00F43546">
            <w:pPr>
              <w:spacing w:line="360" w:lineRule="auto"/>
              <w:rPr>
                <w:sz w:val="24"/>
                <w:szCs w:val="24"/>
              </w:rPr>
            </w:pPr>
            <w:r>
              <w:rPr>
                <w:sz w:val="24"/>
                <w:szCs w:val="24"/>
              </w:rPr>
              <w:t>2971 million</w:t>
            </w:r>
          </w:p>
        </w:tc>
        <w:tc>
          <w:tcPr>
            <w:tcW w:w="950" w:type="dxa"/>
          </w:tcPr>
          <w:p w:rsidR="00345220" w:rsidRDefault="00345220" w:rsidP="00F43546">
            <w:pPr>
              <w:spacing w:line="360" w:lineRule="auto"/>
              <w:rPr>
                <w:sz w:val="24"/>
                <w:szCs w:val="24"/>
              </w:rPr>
            </w:pPr>
            <w:r>
              <w:rPr>
                <w:sz w:val="24"/>
                <w:szCs w:val="24"/>
              </w:rPr>
              <w:t>2498m</w:t>
            </w:r>
          </w:p>
        </w:tc>
        <w:tc>
          <w:tcPr>
            <w:tcW w:w="804" w:type="dxa"/>
          </w:tcPr>
          <w:p w:rsidR="00345220" w:rsidRDefault="00F82359" w:rsidP="00F43546">
            <w:pPr>
              <w:spacing w:line="360" w:lineRule="auto"/>
              <w:rPr>
                <w:sz w:val="24"/>
                <w:szCs w:val="24"/>
              </w:rPr>
            </w:pPr>
            <w:r>
              <w:rPr>
                <w:rStyle w:val="mord"/>
              </w:rPr>
              <w:t>5</w:t>
            </w:r>
            <w:r>
              <w:rPr>
                <w:rStyle w:val="mpunct"/>
              </w:rPr>
              <w:t>,</w:t>
            </w:r>
            <w:r>
              <w:rPr>
                <w:rStyle w:val="mord"/>
              </w:rPr>
              <w:t>862</w:t>
            </w:r>
            <w:r>
              <w:rPr>
                <w:rStyle w:val="mpunct"/>
              </w:rPr>
              <w:t>,</w:t>
            </w:r>
            <w:r>
              <w:rPr>
                <w:rStyle w:val="mord"/>
              </w:rPr>
              <w:t>142</w:t>
            </w:r>
            <w:r>
              <w:rPr>
                <w:rStyle w:val="mpunct"/>
              </w:rPr>
              <w:t>,</w:t>
            </w:r>
            <w:r>
              <w:rPr>
                <w:rStyle w:val="mord"/>
              </w:rPr>
              <w:t>117 GBP</w:t>
            </w:r>
          </w:p>
        </w:tc>
        <w:tc>
          <w:tcPr>
            <w:tcW w:w="986" w:type="dxa"/>
          </w:tcPr>
          <w:p w:rsidR="00345220" w:rsidRDefault="00814833" w:rsidP="00F43546">
            <w:pPr>
              <w:spacing w:line="360" w:lineRule="auto"/>
              <w:rPr>
                <w:sz w:val="24"/>
                <w:szCs w:val="24"/>
              </w:rPr>
            </w:pPr>
            <w:r>
              <w:rPr>
                <w:sz w:val="24"/>
                <w:szCs w:val="24"/>
              </w:rPr>
              <w:t>2.16</w:t>
            </w:r>
          </w:p>
        </w:tc>
      </w:tr>
      <w:tr w:rsidR="00345220" w:rsidTr="00445D6B">
        <w:tc>
          <w:tcPr>
            <w:tcW w:w="978" w:type="dxa"/>
            <w:shd w:val="clear" w:color="auto" w:fill="D9E2F3" w:themeFill="accent5" w:themeFillTint="33"/>
          </w:tcPr>
          <w:p w:rsidR="00345220" w:rsidRDefault="00345220" w:rsidP="00F43546">
            <w:pPr>
              <w:spacing w:line="360" w:lineRule="auto"/>
              <w:rPr>
                <w:sz w:val="24"/>
                <w:szCs w:val="24"/>
              </w:rPr>
            </w:pPr>
            <w:r>
              <w:rPr>
                <w:sz w:val="24"/>
                <w:szCs w:val="24"/>
              </w:rPr>
              <w:t>2020</w:t>
            </w:r>
          </w:p>
        </w:tc>
        <w:tc>
          <w:tcPr>
            <w:tcW w:w="1142" w:type="dxa"/>
            <w:shd w:val="clear" w:color="auto" w:fill="D9E2F3" w:themeFill="accent5" w:themeFillTint="33"/>
          </w:tcPr>
          <w:p w:rsidR="00345220" w:rsidRDefault="00345220" w:rsidP="00F43546">
            <w:pPr>
              <w:spacing w:line="360" w:lineRule="auto"/>
              <w:rPr>
                <w:sz w:val="24"/>
                <w:szCs w:val="24"/>
              </w:rPr>
            </w:pPr>
            <w:r>
              <w:rPr>
                <w:sz w:val="24"/>
                <w:szCs w:val="24"/>
              </w:rPr>
              <w:t>-15 million</w:t>
            </w:r>
          </w:p>
        </w:tc>
        <w:tc>
          <w:tcPr>
            <w:tcW w:w="1166" w:type="dxa"/>
            <w:shd w:val="clear" w:color="auto" w:fill="D9E2F3" w:themeFill="accent5" w:themeFillTint="33"/>
          </w:tcPr>
          <w:p w:rsidR="00345220" w:rsidRDefault="00345220" w:rsidP="00F43546">
            <w:pPr>
              <w:spacing w:line="360" w:lineRule="auto"/>
              <w:rPr>
                <w:sz w:val="24"/>
                <w:szCs w:val="24"/>
              </w:rPr>
            </w:pPr>
            <w:r>
              <w:rPr>
                <w:sz w:val="24"/>
                <w:szCs w:val="24"/>
              </w:rPr>
              <w:t>1259</w:t>
            </w:r>
          </w:p>
        </w:tc>
        <w:tc>
          <w:tcPr>
            <w:tcW w:w="1047" w:type="dxa"/>
            <w:shd w:val="clear" w:color="auto" w:fill="D9E2F3" w:themeFill="accent5" w:themeFillTint="33"/>
          </w:tcPr>
          <w:p w:rsidR="00345220" w:rsidRDefault="00345220" w:rsidP="00F43546">
            <w:pPr>
              <w:spacing w:line="360" w:lineRule="auto"/>
              <w:rPr>
                <w:sz w:val="24"/>
                <w:szCs w:val="24"/>
              </w:rPr>
            </w:pPr>
            <w:r>
              <w:t>£241 million</w:t>
            </w:r>
          </w:p>
        </w:tc>
        <w:tc>
          <w:tcPr>
            <w:tcW w:w="1086" w:type="dxa"/>
            <w:shd w:val="clear" w:color="auto" w:fill="D9E2F3" w:themeFill="accent5" w:themeFillTint="33"/>
          </w:tcPr>
          <w:p w:rsidR="00345220" w:rsidRDefault="00345220" w:rsidP="00F43546">
            <w:pPr>
              <w:spacing w:line="360" w:lineRule="auto"/>
              <w:rPr>
                <w:sz w:val="24"/>
                <w:szCs w:val="24"/>
              </w:rPr>
            </w:pPr>
            <w:r>
              <w:rPr>
                <w:sz w:val="24"/>
                <w:szCs w:val="24"/>
              </w:rPr>
              <w:t xml:space="preserve">5413m </w:t>
            </w:r>
          </w:p>
        </w:tc>
        <w:tc>
          <w:tcPr>
            <w:tcW w:w="1191" w:type="dxa"/>
            <w:shd w:val="clear" w:color="auto" w:fill="D9E2F3" w:themeFill="accent5" w:themeFillTint="33"/>
          </w:tcPr>
          <w:p w:rsidR="00345220" w:rsidRDefault="00345220" w:rsidP="00F43546">
            <w:pPr>
              <w:spacing w:line="360" w:lineRule="auto"/>
              <w:rPr>
                <w:sz w:val="24"/>
                <w:szCs w:val="24"/>
              </w:rPr>
            </w:pPr>
            <w:r>
              <w:rPr>
                <w:sz w:val="24"/>
                <w:szCs w:val="24"/>
              </w:rPr>
              <w:t>3091m</w:t>
            </w:r>
          </w:p>
        </w:tc>
        <w:tc>
          <w:tcPr>
            <w:tcW w:w="950" w:type="dxa"/>
            <w:shd w:val="clear" w:color="auto" w:fill="D9E2F3" w:themeFill="accent5" w:themeFillTint="33"/>
          </w:tcPr>
          <w:p w:rsidR="00345220" w:rsidRDefault="00345220" w:rsidP="00F43546">
            <w:pPr>
              <w:spacing w:line="360" w:lineRule="auto"/>
              <w:rPr>
                <w:sz w:val="24"/>
                <w:szCs w:val="24"/>
              </w:rPr>
            </w:pPr>
            <w:r>
              <w:rPr>
                <w:sz w:val="24"/>
                <w:szCs w:val="24"/>
              </w:rPr>
              <w:t>2548m</w:t>
            </w:r>
          </w:p>
        </w:tc>
        <w:tc>
          <w:tcPr>
            <w:tcW w:w="804" w:type="dxa"/>
            <w:shd w:val="clear" w:color="auto" w:fill="D9E2F3" w:themeFill="accent5" w:themeFillTint="33"/>
          </w:tcPr>
          <w:p w:rsidR="00345220" w:rsidRDefault="00F82359" w:rsidP="00F43546">
            <w:pPr>
              <w:spacing w:line="360" w:lineRule="auto"/>
              <w:rPr>
                <w:sz w:val="24"/>
                <w:szCs w:val="24"/>
              </w:rPr>
            </w:pPr>
            <w:r>
              <w:rPr>
                <w:rStyle w:val="mord"/>
              </w:rPr>
              <w:t>5</w:t>
            </w:r>
            <w:r>
              <w:rPr>
                <w:rStyle w:val="mpunct"/>
              </w:rPr>
              <w:t>,</w:t>
            </w:r>
            <w:r>
              <w:rPr>
                <w:rStyle w:val="mord"/>
              </w:rPr>
              <w:t>907</w:t>
            </w:r>
            <w:r>
              <w:rPr>
                <w:rStyle w:val="mpunct"/>
              </w:rPr>
              <w:t>,</w:t>
            </w:r>
            <w:r>
              <w:rPr>
                <w:rStyle w:val="mord"/>
              </w:rPr>
              <w:t>317</w:t>
            </w:r>
            <w:r>
              <w:rPr>
                <w:rStyle w:val="mpunct"/>
              </w:rPr>
              <w:t>,</w:t>
            </w:r>
            <w:r>
              <w:rPr>
                <w:rStyle w:val="mord"/>
              </w:rPr>
              <w:t>627 GBP</w:t>
            </w:r>
          </w:p>
        </w:tc>
        <w:tc>
          <w:tcPr>
            <w:tcW w:w="986" w:type="dxa"/>
            <w:shd w:val="clear" w:color="auto" w:fill="D9E2F3" w:themeFill="accent5" w:themeFillTint="33"/>
          </w:tcPr>
          <w:p w:rsidR="00345220" w:rsidRDefault="00814833" w:rsidP="00F43546">
            <w:pPr>
              <w:spacing w:line="360" w:lineRule="auto"/>
              <w:rPr>
                <w:sz w:val="24"/>
                <w:szCs w:val="24"/>
              </w:rPr>
            </w:pPr>
            <w:r>
              <w:rPr>
                <w:sz w:val="24"/>
                <w:szCs w:val="24"/>
              </w:rPr>
              <w:t>2.09</w:t>
            </w:r>
          </w:p>
        </w:tc>
      </w:tr>
      <w:tr w:rsidR="00345220" w:rsidTr="00345220">
        <w:tc>
          <w:tcPr>
            <w:tcW w:w="978" w:type="dxa"/>
          </w:tcPr>
          <w:p w:rsidR="00345220" w:rsidRDefault="00345220" w:rsidP="00F43546">
            <w:pPr>
              <w:spacing w:line="360" w:lineRule="auto"/>
              <w:rPr>
                <w:sz w:val="24"/>
                <w:szCs w:val="24"/>
              </w:rPr>
            </w:pPr>
            <w:r>
              <w:rPr>
                <w:sz w:val="24"/>
                <w:szCs w:val="24"/>
              </w:rPr>
              <w:t>2021</w:t>
            </w:r>
          </w:p>
        </w:tc>
        <w:tc>
          <w:tcPr>
            <w:tcW w:w="1142" w:type="dxa"/>
          </w:tcPr>
          <w:p w:rsidR="00345220" w:rsidRDefault="00345220" w:rsidP="00F43546">
            <w:pPr>
              <w:spacing w:line="360" w:lineRule="auto"/>
              <w:rPr>
                <w:sz w:val="24"/>
                <w:szCs w:val="24"/>
              </w:rPr>
            </w:pPr>
            <w:r>
              <w:rPr>
                <w:sz w:val="24"/>
                <w:szCs w:val="24"/>
              </w:rPr>
              <w:t>-55 million</w:t>
            </w:r>
          </w:p>
        </w:tc>
        <w:tc>
          <w:tcPr>
            <w:tcW w:w="1166" w:type="dxa"/>
          </w:tcPr>
          <w:p w:rsidR="00345220" w:rsidRDefault="00345220" w:rsidP="00F43546">
            <w:pPr>
              <w:spacing w:line="360" w:lineRule="auto"/>
              <w:rPr>
                <w:sz w:val="24"/>
                <w:szCs w:val="24"/>
              </w:rPr>
            </w:pPr>
            <w:r>
              <w:rPr>
                <w:sz w:val="24"/>
                <w:szCs w:val="24"/>
              </w:rPr>
              <w:t>1367</w:t>
            </w:r>
          </w:p>
        </w:tc>
        <w:tc>
          <w:tcPr>
            <w:tcW w:w="1047" w:type="dxa"/>
          </w:tcPr>
          <w:p w:rsidR="00345220" w:rsidRDefault="00345220" w:rsidP="00F43546">
            <w:pPr>
              <w:spacing w:line="360" w:lineRule="auto"/>
              <w:rPr>
                <w:sz w:val="24"/>
                <w:szCs w:val="24"/>
              </w:rPr>
            </w:pPr>
            <w:r>
              <w:t>£326 million</w:t>
            </w:r>
          </w:p>
        </w:tc>
        <w:tc>
          <w:tcPr>
            <w:tcW w:w="1086" w:type="dxa"/>
          </w:tcPr>
          <w:p w:rsidR="00345220" w:rsidRDefault="00345220" w:rsidP="00F43546">
            <w:pPr>
              <w:spacing w:line="360" w:lineRule="auto"/>
              <w:rPr>
                <w:sz w:val="24"/>
                <w:szCs w:val="24"/>
              </w:rPr>
            </w:pPr>
            <w:r>
              <w:rPr>
                <w:sz w:val="24"/>
                <w:szCs w:val="24"/>
              </w:rPr>
              <w:t>5337m</w:t>
            </w:r>
          </w:p>
        </w:tc>
        <w:tc>
          <w:tcPr>
            <w:tcW w:w="1191" w:type="dxa"/>
          </w:tcPr>
          <w:p w:rsidR="00345220" w:rsidRDefault="00345220" w:rsidP="00F43546">
            <w:pPr>
              <w:spacing w:line="360" w:lineRule="auto"/>
              <w:rPr>
                <w:sz w:val="24"/>
                <w:szCs w:val="24"/>
              </w:rPr>
            </w:pPr>
            <w:r>
              <w:rPr>
                <w:sz w:val="24"/>
                <w:szCs w:val="24"/>
              </w:rPr>
              <w:t>2915m</w:t>
            </w:r>
          </w:p>
        </w:tc>
        <w:tc>
          <w:tcPr>
            <w:tcW w:w="950" w:type="dxa"/>
          </w:tcPr>
          <w:p w:rsidR="00345220" w:rsidRDefault="00345220" w:rsidP="00F43546">
            <w:pPr>
              <w:spacing w:line="360" w:lineRule="auto"/>
              <w:rPr>
                <w:sz w:val="24"/>
                <w:szCs w:val="24"/>
              </w:rPr>
            </w:pPr>
            <w:r>
              <w:rPr>
                <w:sz w:val="24"/>
                <w:szCs w:val="24"/>
              </w:rPr>
              <w:t>2406m</w:t>
            </w:r>
          </w:p>
        </w:tc>
        <w:tc>
          <w:tcPr>
            <w:tcW w:w="804" w:type="dxa"/>
          </w:tcPr>
          <w:p w:rsidR="00345220" w:rsidRDefault="00422B8C" w:rsidP="00F43546">
            <w:pPr>
              <w:spacing w:line="360" w:lineRule="auto"/>
              <w:rPr>
                <w:sz w:val="24"/>
                <w:szCs w:val="24"/>
              </w:rPr>
            </w:pPr>
            <w:r>
              <w:t>£5.98 billion</w:t>
            </w:r>
          </w:p>
        </w:tc>
        <w:tc>
          <w:tcPr>
            <w:tcW w:w="986" w:type="dxa"/>
          </w:tcPr>
          <w:p w:rsidR="00345220" w:rsidRDefault="00814833" w:rsidP="00F43546">
            <w:pPr>
              <w:spacing w:line="360" w:lineRule="auto"/>
              <w:rPr>
                <w:sz w:val="24"/>
                <w:szCs w:val="24"/>
              </w:rPr>
            </w:pPr>
            <w:r>
              <w:rPr>
                <w:sz w:val="24"/>
                <w:szCs w:val="24"/>
              </w:rPr>
              <w:t>2.23</w:t>
            </w:r>
          </w:p>
        </w:tc>
      </w:tr>
      <w:tr w:rsidR="00345220" w:rsidTr="00445D6B">
        <w:tc>
          <w:tcPr>
            <w:tcW w:w="978" w:type="dxa"/>
            <w:shd w:val="clear" w:color="auto" w:fill="D9E2F3" w:themeFill="accent5" w:themeFillTint="33"/>
          </w:tcPr>
          <w:p w:rsidR="00345220" w:rsidRDefault="00345220" w:rsidP="00F43546">
            <w:pPr>
              <w:spacing w:line="360" w:lineRule="auto"/>
              <w:rPr>
                <w:sz w:val="24"/>
                <w:szCs w:val="24"/>
              </w:rPr>
            </w:pPr>
            <w:r>
              <w:rPr>
                <w:sz w:val="24"/>
                <w:szCs w:val="24"/>
              </w:rPr>
              <w:t>2022</w:t>
            </w:r>
          </w:p>
        </w:tc>
        <w:tc>
          <w:tcPr>
            <w:tcW w:w="1142" w:type="dxa"/>
            <w:shd w:val="clear" w:color="auto" w:fill="D9E2F3" w:themeFill="accent5" w:themeFillTint="33"/>
          </w:tcPr>
          <w:p w:rsidR="00345220" w:rsidRDefault="00345220" w:rsidP="00F43546">
            <w:pPr>
              <w:spacing w:line="360" w:lineRule="auto"/>
              <w:rPr>
                <w:sz w:val="24"/>
                <w:szCs w:val="24"/>
              </w:rPr>
            </w:pPr>
            <w:r>
              <w:rPr>
                <w:sz w:val="24"/>
                <w:szCs w:val="24"/>
              </w:rPr>
              <w:t>477 million</w:t>
            </w:r>
          </w:p>
        </w:tc>
        <w:tc>
          <w:tcPr>
            <w:tcW w:w="1166" w:type="dxa"/>
            <w:shd w:val="clear" w:color="auto" w:fill="D9E2F3" w:themeFill="accent5" w:themeFillTint="33"/>
          </w:tcPr>
          <w:p w:rsidR="00345220" w:rsidRDefault="00345220" w:rsidP="00F43546">
            <w:pPr>
              <w:spacing w:line="360" w:lineRule="auto"/>
              <w:rPr>
                <w:sz w:val="24"/>
                <w:szCs w:val="24"/>
              </w:rPr>
            </w:pPr>
            <w:r>
              <w:rPr>
                <w:sz w:val="24"/>
                <w:szCs w:val="24"/>
              </w:rPr>
              <w:t>1659</w:t>
            </w:r>
          </w:p>
        </w:tc>
        <w:tc>
          <w:tcPr>
            <w:tcW w:w="1047" w:type="dxa"/>
            <w:shd w:val="clear" w:color="auto" w:fill="D9E2F3" w:themeFill="accent5" w:themeFillTint="33"/>
          </w:tcPr>
          <w:p w:rsidR="00345220" w:rsidRDefault="00345220" w:rsidP="00F43546">
            <w:pPr>
              <w:spacing w:line="360" w:lineRule="auto"/>
              <w:rPr>
                <w:sz w:val="24"/>
                <w:szCs w:val="24"/>
              </w:rPr>
            </w:pPr>
            <w:r>
              <w:t>£117 million</w:t>
            </w:r>
          </w:p>
        </w:tc>
        <w:tc>
          <w:tcPr>
            <w:tcW w:w="1086" w:type="dxa"/>
            <w:shd w:val="clear" w:color="auto" w:fill="D9E2F3" w:themeFill="accent5" w:themeFillTint="33"/>
          </w:tcPr>
          <w:p w:rsidR="00345220" w:rsidRDefault="00345220" w:rsidP="00F43546">
            <w:pPr>
              <w:spacing w:line="360" w:lineRule="auto"/>
              <w:rPr>
                <w:sz w:val="24"/>
                <w:szCs w:val="24"/>
              </w:rPr>
            </w:pPr>
            <w:r>
              <w:rPr>
                <w:sz w:val="24"/>
                <w:szCs w:val="24"/>
              </w:rPr>
              <w:t>5223m</w:t>
            </w:r>
          </w:p>
        </w:tc>
        <w:tc>
          <w:tcPr>
            <w:tcW w:w="1191" w:type="dxa"/>
            <w:shd w:val="clear" w:color="auto" w:fill="D9E2F3" w:themeFill="accent5" w:themeFillTint="33"/>
          </w:tcPr>
          <w:p w:rsidR="00345220" w:rsidRDefault="00345220" w:rsidP="00F43546">
            <w:pPr>
              <w:spacing w:line="360" w:lineRule="auto"/>
              <w:rPr>
                <w:sz w:val="24"/>
                <w:szCs w:val="24"/>
              </w:rPr>
            </w:pPr>
            <w:r>
              <w:rPr>
                <w:sz w:val="24"/>
                <w:szCs w:val="24"/>
              </w:rPr>
              <w:t>2502m</w:t>
            </w:r>
          </w:p>
        </w:tc>
        <w:tc>
          <w:tcPr>
            <w:tcW w:w="950" w:type="dxa"/>
            <w:shd w:val="clear" w:color="auto" w:fill="D9E2F3" w:themeFill="accent5" w:themeFillTint="33"/>
          </w:tcPr>
          <w:p w:rsidR="00345220" w:rsidRDefault="00345220" w:rsidP="00F43546">
            <w:pPr>
              <w:spacing w:line="360" w:lineRule="auto"/>
              <w:rPr>
                <w:sz w:val="24"/>
                <w:szCs w:val="24"/>
              </w:rPr>
            </w:pPr>
            <w:r>
              <w:rPr>
                <w:sz w:val="24"/>
                <w:szCs w:val="24"/>
              </w:rPr>
              <w:t>2566m</w:t>
            </w:r>
          </w:p>
        </w:tc>
        <w:tc>
          <w:tcPr>
            <w:tcW w:w="804" w:type="dxa"/>
            <w:shd w:val="clear" w:color="auto" w:fill="D9E2F3" w:themeFill="accent5" w:themeFillTint="33"/>
          </w:tcPr>
          <w:p w:rsidR="00345220" w:rsidRDefault="001D0BFB" w:rsidP="001D0BFB">
            <w:pPr>
              <w:spacing w:line="360" w:lineRule="auto"/>
              <w:rPr>
                <w:sz w:val="24"/>
                <w:szCs w:val="24"/>
              </w:rPr>
            </w:pPr>
            <w:r>
              <w:rPr>
                <w:rStyle w:val="mord"/>
              </w:rPr>
              <w:t>5</w:t>
            </w:r>
            <w:r>
              <w:rPr>
                <w:rStyle w:val="mpunct"/>
              </w:rPr>
              <w:t>,</w:t>
            </w:r>
            <w:r>
              <w:rPr>
                <w:rStyle w:val="mord"/>
              </w:rPr>
              <w:t>351</w:t>
            </w:r>
            <w:r>
              <w:rPr>
                <w:rStyle w:val="mpunct"/>
              </w:rPr>
              <w:t>,</w:t>
            </w:r>
            <w:r>
              <w:rPr>
                <w:rStyle w:val="mord"/>
              </w:rPr>
              <w:t>149</w:t>
            </w:r>
            <w:r>
              <w:rPr>
                <w:rStyle w:val="mpunct"/>
              </w:rPr>
              <w:t>,</w:t>
            </w:r>
            <w:r>
              <w:rPr>
                <w:rStyle w:val="mord"/>
              </w:rPr>
              <w:t>302 GBP</w:t>
            </w:r>
          </w:p>
        </w:tc>
        <w:tc>
          <w:tcPr>
            <w:tcW w:w="986" w:type="dxa"/>
            <w:shd w:val="clear" w:color="auto" w:fill="D9E2F3" w:themeFill="accent5" w:themeFillTint="33"/>
          </w:tcPr>
          <w:p w:rsidR="00345220" w:rsidRDefault="00814833" w:rsidP="00F43546">
            <w:pPr>
              <w:spacing w:line="360" w:lineRule="auto"/>
              <w:rPr>
                <w:sz w:val="24"/>
                <w:szCs w:val="24"/>
              </w:rPr>
            </w:pPr>
            <w:r>
              <w:rPr>
                <w:sz w:val="24"/>
                <w:szCs w:val="24"/>
              </w:rPr>
              <w:t>2.40</w:t>
            </w:r>
          </w:p>
        </w:tc>
      </w:tr>
      <w:tr w:rsidR="00345220" w:rsidTr="00345220">
        <w:tc>
          <w:tcPr>
            <w:tcW w:w="978" w:type="dxa"/>
          </w:tcPr>
          <w:p w:rsidR="00345220" w:rsidRDefault="00345220" w:rsidP="00F43546">
            <w:pPr>
              <w:spacing w:line="360" w:lineRule="auto"/>
              <w:rPr>
                <w:sz w:val="24"/>
                <w:szCs w:val="24"/>
              </w:rPr>
            </w:pPr>
            <w:r>
              <w:rPr>
                <w:sz w:val="24"/>
                <w:szCs w:val="24"/>
              </w:rPr>
              <w:t>2023</w:t>
            </w:r>
          </w:p>
        </w:tc>
        <w:tc>
          <w:tcPr>
            <w:tcW w:w="1142" w:type="dxa"/>
          </w:tcPr>
          <w:p w:rsidR="00345220" w:rsidRDefault="00345220" w:rsidP="00F43546">
            <w:pPr>
              <w:spacing w:line="360" w:lineRule="auto"/>
              <w:rPr>
                <w:sz w:val="24"/>
                <w:szCs w:val="24"/>
              </w:rPr>
            </w:pPr>
            <w:r>
              <w:rPr>
                <w:sz w:val="24"/>
                <w:szCs w:val="24"/>
              </w:rPr>
              <w:t>387 million</w:t>
            </w:r>
          </w:p>
        </w:tc>
        <w:tc>
          <w:tcPr>
            <w:tcW w:w="1166" w:type="dxa"/>
          </w:tcPr>
          <w:p w:rsidR="00345220" w:rsidRDefault="00345220" w:rsidP="00F43546">
            <w:pPr>
              <w:spacing w:line="360" w:lineRule="auto"/>
              <w:rPr>
                <w:sz w:val="24"/>
                <w:szCs w:val="24"/>
              </w:rPr>
            </w:pPr>
            <w:r>
              <w:rPr>
                <w:sz w:val="24"/>
                <w:szCs w:val="24"/>
              </w:rPr>
              <w:t>1431</w:t>
            </w:r>
          </w:p>
        </w:tc>
        <w:tc>
          <w:tcPr>
            <w:tcW w:w="1047" w:type="dxa"/>
          </w:tcPr>
          <w:p w:rsidR="00345220" w:rsidRDefault="00345220" w:rsidP="00F43546">
            <w:pPr>
              <w:spacing w:line="360" w:lineRule="auto"/>
              <w:rPr>
                <w:sz w:val="24"/>
                <w:szCs w:val="24"/>
              </w:rPr>
            </w:pPr>
            <w:r>
              <w:t>£403 million</w:t>
            </w:r>
          </w:p>
        </w:tc>
        <w:tc>
          <w:tcPr>
            <w:tcW w:w="1086" w:type="dxa"/>
          </w:tcPr>
          <w:p w:rsidR="00345220" w:rsidRDefault="00345220" w:rsidP="00F43546">
            <w:pPr>
              <w:spacing w:line="360" w:lineRule="auto"/>
              <w:rPr>
                <w:sz w:val="24"/>
                <w:szCs w:val="24"/>
              </w:rPr>
            </w:pPr>
            <w:r>
              <w:rPr>
                <w:sz w:val="24"/>
                <w:szCs w:val="24"/>
              </w:rPr>
              <w:t>4355m</w:t>
            </w:r>
          </w:p>
        </w:tc>
        <w:tc>
          <w:tcPr>
            <w:tcW w:w="1191" w:type="dxa"/>
          </w:tcPr>
          <w:p w:rsidR="00345220" w:rsidRDefault="00345220" w:rsidP="00F43546">
            <w:pPr>
              <w:spacing w:line="360" w:lineRule="auto"/>
              <w:rPr>
                <w:sz w:val="24"/>
                <w:szCs w:val="24"/>
              </w:rPr>
            </w:pPr>
            <w:r>
              <w:rPr>
                <w:sz w:val="24"/>
                <w:szCs w:val="24"/>
              </w:rPr>
              <w:t>1949m</w:t>
            </w:r>
          </w:p>
        </w:tc>
        <w:tc>
          <w:tcPr>
            <w:tcW w:w="950" w:type="dxa"/>
          </w:tcPr>
          <w:p w:rsidR="00345220" w:rsidRDefault="00345220" w:rsidP="00F43546">
            <w:pPr>
              <w:spacing w:line="360" w:lineRule="auto"/>
              <w:rPr>
                <w:sz w:val="24"/>
                <w:szCs w:val="24"/>
              </w:rPr>
            </w:pPr>
            <w:r>
              <w:rPr>
                <w:sz w:val="24"/>
                <w:szCs w:val="24"/>
              </w:rPr>
              <w:t>3037m</w:t>
            </w:r>
          </w:p>
        </w:tc>
        <w:tc>
          <w:tcPr>
            <w:tcW w:w="804" w:type="dxa"/>
          </w:tcPr>
          <w:p w:rsidR="00345220" w:rsidRDefault="001D0BFB" w:rsidP="00F43546">
            <w:pPr>
              <w:spacing w:line="360" w:lineRule="auto"/>
              <w:rPr>
                <w:sz w:val="24"/>
                <w:szCs w:val="24"/>
              </w:rPr>
            </w:pPr>
            <w:r>
              <w:rPr>
                <w:rStyle w:val="mord"/>
              </w:rPr>
              <w:t>5</w:t>
            </w:r>
            <w:r>
              <w:rPr>
                <w:rStyle w:val="mpunct"/>
              </w:rPr>
              <w:t>,</w:t>
            </w:r>
            <w:r>
              <w:rPr>
                <w:rStyle w:val="mord"/>
              </w:rPr>
              <w:t>692</w:t>
            </w:r>
            <w:r>
              <w:rPr>
                <w:rStyle w:val="mpunct"/>
              </w:rPr>
              <w:t>,</w:t>
            </w:r>
            <w:r>
              <w:rPr>
                <w:rStyle w:val="mord"/>
              </w:rPr>
              <w:t>247</w:t>
            </w:r>
            <w:r>
              <w:rPr>
                <w:rStyle w:val="mpunct"/>
              </w:rPr>
              <w:t>,</w:t>
            </w:r>
            <w:r>
              <w:rPr>
                <w:rStyle w:val="mord"/>
              </w:rPr>
              <w:t>644 GBP</w:t>
            </w:r>
          </w:p>
        </w:tc>
        <w:tc>
          <w:tcPr>
            <w:tcW w:w="986" w:type="dxa"/>
          </w:tcPr>
          <w:p w:rsidR="00345220" w:rsidRDefault="00814833" w:rsidP="00F43546">
            <w:pPr>
              <w:spacing w:line="360" w:lineRule="auto"/>
              <w:rPr>
                <w:sz w:val="24"/>
                <w:szCs w:val="24"/>
              </w:rPr>
            </w:pPr>
            <w:r>
              <w:rPr>
                <w:sz w:val="24"/>
                <w:szCs w:val="24"/>
              </w:rPr>
              <w:t>3.32</w:t>
            </w:r>
          </w:p>
        </w:tc>
      </w:tr>
    </w:tbl>
    <w:p w:rsidR="002022D8" w:rsidRDefault="002022D8" w:rsidP="00D1364D">
      <w:pPr>
        <w:spacing w:line="360" w:lineRule="auto"/>
        <w:ind w:left="360"/>
        <w:jc w:val="center"/>
        <w:rPr>
          <w:sz w:val="24"/>
          <w:szCs w:val="24"/>
        </w:rPr>
      </w:pPr>
      <w:r>
        <w:rPr>
          <w:sz w:val="24"/>
          <w:szCs w:val="24"/>
        </w:rPr>
        <w:t>Table 6 3.1.6 Altman Z</w:t>
      </w:r>
      <w:r w:rsidR="00D1364D">
        <w:rPr>
          <w:sz w:val="24"/>
          <w:szCs w:val="24"/>
        </w:rPr>
        <w:t>-</w:t>
      </w:r>
      <w:r>
        <w:rPr>
          <w:sz w:val="24"/>
          <w:szCs w:val="24"/>
        </w:rPr>
        <w:t>score</w:t>
      </w:r>
    </w:p>
    <w:p w:rsidR="008C53D8" w:rsidRDefault="00CF1B08" w:rsidP="00883FEF">
      <w:pPr>
        <w:spacing w:line="360" w:lineRule="auto"/>
        <w:rPr>
          <w:sz w:val="24"/>
          <w:szCs w:val="24"/>
        </w:rPr>
      </w:pPr>
      <w:r w:rsidRPr="00220499">
        <w:rPr>
          <w:b/>
          <w:sz w:val="24"/>
          <w:szCs w:val="24"/>
        </w:rPr>
        <w:t>Interpretation:</w:t>
      </w:r>
      <w:r w:rsidR="00220499">
        <w:rPr>
          <w:sz w:val="24"/>
          <w:szCs w:val="24"/>
        </w:rPr>
        <w:t xml:space="preserve"> </w:t>
      </w:r>
      <w:r w:rsidR="008C53D8">
        <w:rPr>
          <w:sz w:val="24"/>
          <w:szCs w:val="24"/>
        </w:rPr>
        <w:t>Altman Z-score serves as financial metric for assessment of working capital, EBIT as well as retained profits for assessing any organization’s chance of bankruptcy.</w:t>
      </w:r>
      <w:r w:rsidR="007E4C30">
        <w:rPr>
          <w:sz w:val="24"/>
          <w:szCs w:val="24"/>
        </w:rPr>
        <w:t xml:space="preserve"> As per </w:t>
      </w:r>
      <w:r w:rsidR="009C5F07">
        <w:rPr>
          <w:sz w:val="24"/>
          <w:szCs w:val="24"/>
        </w:rPr>
        <w:t>(Rashid, 2024)</w:t>
      </w:r>
      <w:r w:rsidR="007E4C30">
        <w:rPr>
          <w:sz w:val="24"/>
          <w:szCs w:val="24"/>
        </w:rPr>
        <w:t xml:space="preserve"> score demonstrated above 2.99 shows low chances of bankruptcy, meanwhile score of 1.8-2.99 shows moderate risk.</w:t>
      </w:r>
      <w:r w:rsidR="00496CDA">
        <w:rPr>
          <w:sz w:val="24"/>
          <w:szCs w:val="24"/>
        </w:rPr>
        <w:t xml:space="preserve"> The Smith Group’s z-score tends to improve yearly as it went from 2.16 to 3.32 from 2019-2023. This </w:t>
      </w:r>
      <w:r w:rsidR="005862B9">
        <w:rPr>
          <w:sz w:val="24"/>
          <w:szCs w:val="24"/>
        </w:rPr>
        <w:t>shows huge</w:t>
      </w:r>
      <w:r w:rsidR="00496CDA">
        <w:rPr>
          <w:sz w:val="24"/>
          <w:szCs w:val="24"/>
        </w:rPr>
        <w:t xml:space="preserve"> reductions in financial constraints &amp; enhanced sustenance in 2023.</w:t>
      </w:r>
      <w:r w:rsidR="0013715E">
        <w:rPr>
          <w:sz w:val="24"/>
          <w:szCs w:val="24"/>
        </w:rPr>
        <w:t xml:space="preserve"> But, some portions of possible financial weakness can be seen in prior years.</w:t>
      </w:r>
    </w:p>
    <w:p w:rsidR="003F46A9" w:rsidRDefault="003F46A9" w:rsidP="00E82A3B">
      <w:pPr>
        <w:pStyle w:val="Heading2"/>
        <w:numPr>
          <w:ilvl w:val="1"/>
          <w:numId w:val="1"/>
        </w:numPr>
        <w:rPr>
          <w:rFonts w:cstheme="minorHAnsi"/>
          <w:b/>
          <w:sz w:val="24"/>
          <w:szCs w:val="24"/>
        </w:rPr>
      </w:pPr>
      <w:bookmarkStart w:id="13" w:name="_Toc177925660"/>
      <w:r w:rsidRPr="00E82A3B">
        <w:rPr>
          <w:rFonts w:cstheme="minorHAnsi"/>
          <w:b/>
          <w:sz w:val="24"/>
          <w:szCs w:val="24"/>
        </w:rPr>
        <w:t>LIQUIDITY RATIOS</w:t>
      </w:r>
      <w:bookmarkEnd w:id="13"/>
    </w:p>
    <w:p w:rsidR="00E82A3B" w:rsidRDefault="00621A12" w:rsidP="00057191">
      <w:pPr>
        <w:pStyle w:val="Heading3"/>
        <w:numPr>
          <w:ilvl w:val="2"/>
          <w:numId w:val="1"/>
        </w:numPr>
        <w:rPr>
          <w:rFonts w:cstheme="minorHAnsi"/>
          <w:b/>
        </w:rPr>
      </w:pPr>
      <w:bookmarkStart w:id="14" w:name="_Toc177925661"/>
      <w:r w:rsidRPr="00057191">
        <w:rPr>
          <w:rFonts w:cstheme="minorHAnsi"/>
          <w:b/>
        </w:rPr>
        <w:t>Current Ratio</w:t>
      </w:r>
      <w:bookmarkEnd w:id="14"/>
      <w:r w:rsidRPr="00057191">
        <w:rPr>
          <w:rFonts w:cstheme="minorHAnsi"/>
          <w:b/>
        </w:rPr>
        <w:t xml:space="preserve"> </w:t>
      </w:r>
    </w:p>
    <w:p w:rsidR="00A74E27" w:rsidRDefault="00A74E27" w:rsidP="002D30FA">
      <w:pPr>
        <w:spacing w:line="360" w:lineRule="auto"/>
        <w:rPr>
          <w:sz w:val="24"/>
          <w:szCs w:val="24"/>
        </w:rPr>
      </w:pPr>
      <w:r w:rsidRPr="002D30FA">
        <w:rPr>
          <w:sz w:val="24"/>
          <w:szCs w:val="24"/>
        </w:rPr>
        <w:t>The current ratio evaluates how well an organisation can use its current assets in order to pay its short-term debts.</w:t>
      </w:r>
    </w:p>
    <w:p w:rsidR="00FB154F" w:rsidRDefault="00FB154F" w:rsidP="002D30FA">
      <w:pPr>
        <w:spacing w:line="360" w:lineRule="auto"/>
        <w:rPr>
          <w:sz w:val="24"/>
          <w:szCs w:val="24"/>
        </w:rPr>
      </w:pPr>
    </w:p>
    <w:p w:rsidR="00A61261" w:rsidRPr="002D30FA" w:rsidRDefault="00A61261" w:rsidP="008E5A5A">
      <w:pPr>
        <w:pStyle w:val="NormalWeb"/>
        <w:spacing w:before="0" w:beforeAutospacing="0" w:after="160" w:afterAutospacing="0"/>
        <w:jc w:val="center"/>
      </w:pPr>
      <w:r w:rsidRPr="00A61261">
        <w:rPr>
          <w:rFonts w:ascii="Calibri" w:hAnsi="Calibri" w:cs="Calibri"/>
          <w:b/>
          <w:color w:val="000000"/>
        </w:rPr>
        <w:lastRenderedPageBreak/>
        <w:t>Formula:</w:t>
      </w:r>
      <w:r>
        <w:rPr>
          <w:rFonts w:ascii="Calibri" w:hAnsi="Calibri" w:cs="Calibri"/>
          <w:color w:val="000000"/>
        </w:rPr>
        <w:t xml:space="preserve"> </w:t>
      </w:r>
      <w:r>
        <w:rPr>
          <w:rFonts w:ascii="Cambria Math" w:hAnsi="Cambria Math"/>
          <w:color w:val="000000"/>
        </w:rPr>
        <w:t>Current Assets/Current Liabilities</w:t>
      </w:r>
      <w:r w:rsidR="004371E6">
        <w:rPr>
          <w:rFonts w:ascii="Cambria Math" w:hAnsi="Cambria Math"/>
          <w:color w:val="000000"/>
        </w:rPr>
        <w:t xml:space="preserve"> </w:t>
      </w:r>
      <w:sdt>
        <w:sdtPr>
          <w:rPr>
            <w:rFonts w:ascii="Cambria Math" w:hAnsi="Cambria Math"/>
            <w:color w:val="000000"/>
          </w:rPr>
          <w:id w:val="-1555920917"/>
          <w:citation/>
        </w:sdtPr>
        <w:sdtContent>
          <w:r w:rsidR="004371E6">
            <w:rPr>
              <w:rFonts w:ascii="Cambria Math" w:hAnsi="Cambria Math"/>
              <w:color w:val="000000"/>
            </w:rPr>
            <w:fldChar w:fldCharType="begin"/>
          </w:r>
          <w:r w:rsidR="004371E6">
            <w:rPr>
              <w:rFonts w:ascii="Cambria Math" w:hAnsi="Cambria Math"/>
              <w:color w:val="000000"/>
            </w:rPr>
            <w:instrText xml:space="preserve"> CITATION Mar24 \l 1033 </w:instrText>
          </w:r>
          <w:r w:rsidR="004371E6">
            <w:rPr>
              <w:rFonts w:ascii="Cambria Math" w:hAnsi="Cambria Math"/>
              <w:color w:val="000000"/>
            </w:rPr>
            <w:fldChar w:fldCharType="separate"/>
          </w:r>
          <w:r w:rsidR="004371E6" w:rsidRPr="004371E6">
            <w:rPr>
              <w:rFonts w:ascii="Cambria Math" w:hAnsi="Cambria Math"/>
              <w:noProof/>
              <w:color w:val="000000"/>
            </w:rPr>
            <w:t>(Hargrave, 2024)</w:t>
          </w:r>
          <w:r w:rsidR="004371E6">
            <w:rPr>
              <w:rFonts w:ascii="Cambria Math" w:hAnsi="Cambria Math"/>
              <w:color w:val="000000"/>
            </w:rPr>
            <w:fldChar w:fldCharType="end"/>
          </w:r>
        </w:sdtContent>
      </w:sdt>
    </w:p>
    <w:p w:rsidR="00057191" w:rsidRDefault="00C75B02" w:rsidP="00C75B02">
      <w:pPr>
        <w:pStyle w:val="Heading3"/>
        <w:numPr>
          <w:ilvl w:val="2"/>
          <w:numId w:val="1"/>
        </w:numPr>
        <w:rPr>
          <w:rFonts w:cstheme="minorHAnsi"/>
          <w:b/>
        </w:rPr>
      </w:pPr>
      <w:bookmarkStart w:id="15" w:name="_Toc177925662"/>
      <w:r w:rsidRPr="00C75B02">
        <w:rPr>
          <w:rFonts w:cstheme="minorHAnsi"/>
          <w:b/>
        </w:rPr>
        <w:t>Quick Ratio</w:t>
      </w:r>
      <w:bookmarkEnd w:id="15"/>
      <w:r>
        <w:rPr>
          <w:rFonts w:cstheme="minorHAnsi"/>
          <w:b/>
        </w:rPr>
        <w:t xml:space="preserve"> </w:t>
      </w:r>
    </w:p>
    <w:p w:rsidR="00C75B02" w:rsidRDefault="00DA51B5" w:rsidP="00FF3438">
      <w:pPr>
        <w:spacing w:line="360" w:lineRule="auto"/>
        <w:rPr>
          <w:sz w:val="24"/>
          <w:szCs w:val="24"/>
        </w:rPr>
      </w:pPr>
      <w:r w:rsidRPr="00FF3438">
        <w:rPr>
          <w:sz w:val="24"/>
          <w:szCs w:val="24"/>
        </w:rPr>
        <w:t>Eliminating inventory, the quick ratio evaluates liquidity and demonstrates the business's capacity to satisfy immediate needs without depending on sales of stocks.</w:t>
      </w:r>
    </w:p>
    <w:p w:rsidR="008E5A5A" w:rsidRDefault="00065B1C" w:rsidP="00065B1C">
      <w:pPr>
        <w:spacing w:line="360" w:lineRule="auto"/>
        <w:jc w:val="center"/>
        <w:rPr>
          <w:sz w:val="24"/>
          <w:szCs w:val="24"/>
        </w:rPr>
      </w:pPr>
      <w:r w:rsidRPr="00065B1C">
        <w:rPr>
          <w:b/>
          <w:sz w:val="24"/>
          <w:szCs w:val="24"/>
        </w:rPr>
        <w:t>Formula:</w:t>
      </w:r>
      <w:r w:rsidR="008E5A5A" w:rsidRPr="008E5A5A">
        <w:rPr>
          <w:sz w:val="24"/>
          <w:szCs w:val="24"/>
        </w:rPr>
        <w:t xml:space="preserve"> Current Assets-Inventory</w:t>
      </w:r>
      <w:r>
        <w:rPr>
          <w:sz w:val="24"/>
          <w:szCs w:val="24"/>
        </w:rPr>
        <w:t>/</w:t>
      </w:r>
      <w:r w:rsidR="008E5A5A" w:rsidRPr="008E5A5A">
        <w:rPr>
          <w:sz w:val="24"/>
          <w:szCs w:val="24"/>
        </w:rPr>
        <w:t>Current Liabilities</w:t>
      </w:r>
      <w:r w:rsidR="004371E6">
        <w:rPr>
          <w:sz w:val="24"/>
          <w:szCs w:val="24"/>
        </w:rPr>
        <w:t xml:space="preserve"> </w:t>
      </w:r>
    </w:p>
    <w:tbl>
      <w:tblPr>
        <w:tblStyle w:val="GridTable2-Accent1"/>
        <w:tblW w:w="0" w:type="auto"/>
        <w:tblLook w:val="04A0" w:firstRow="1" w:lastRow="0" w:firstColumn="1" w:lastColumn="0" w:noHBand="0" w:noVBand="1"/>
      </w:tblPr>
      <w:tblGrid>
        <w:gridCol w:w="1138"/>
        <w:gridCol w:w="1820"/>
        <w:gridCol w:w="1951"/>
        <w:gridCol w:w="1767"/>
        <w:gridCol w:w="1433"/>
        <w:gridCol w:w="1251"/>
      </w:tblGrid>
      <w:tr w:rsidR="006F07BD" w:rsidTr="00124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rsidR="006F07BD" w:rsidRDefault="006F07BD" w:rsidP="00065B1C">
            <w:pPr>
              <w:spacing w:line="360" w:lineRule="auto"/>
              <w:jc w:val="center"/>
              <w:rPr>
                <w:sz w:val="24"/>
                <w:szCs w:val="24"/>
              </w:rPr>
            </w:pPr>
            <w:r>
              <w:rPr>
                <w:sz w:val="24"/>
                <w:szCs w:val="24"/>
              </w:rPr>
              <w:t xml:space="preserve">YEAR </w:t>
            </w:r>
          </w:p>
        </w:tc>
        <w:tc>
          <w:tcPr>
            <w:tcW w:w="1834" w:type="dxa"/>
          </w:tcPr>
          <w:p w:rsidR="006F07BD" w:rsidRDefault="006F07BD" w:rsidP="00065B1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FORMULA</w:t>
            </w:r>
          </w:p>
        </w:tc>
        <w:tc>
          <w:tcPr>
            <w:tcW w:w="1968" w:type="dxa"/>
          </w:tcPr>
          <w:p w:rsidR="006F07BD" w:rsidRDefault="006F07BD" w:rsidP="00065B1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VALUES</w:t>
            </w:r>
          </w:p>
        </w:tc>
        <w:tc>
          <w:tcPr>
            <w:tcW w:w="1710" w:type="dxa"/>
          </w:tcPr>
          <w:p w:rsidR="006F07BD" w:rsidRDefault="006F07BD" w:rsidP="00065B1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COMPUTATION</w:t>
            </w:r>
          </w:p>
        </w:tc>
        <w:tc>
          <w:tcPr>
            <w:tcW w:w="1440" w:type="dxa"/>
          </w:tcPr>
          <w:p w:rsidR="006F07BD" w:rsidRDefault="006F07BD" w:rsidP="00065B1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CURRENT RATIO %</w:t>
            </w:r>
          </w:p>
        </w:tc>
        <w:tc>
          <w:tcPr>
            <w:tcW w:w="1260" w:type="dxa"/>
          </w:tcPr>
          <w:p w:rsidR="006F07BD" w:rsidRDefault="006F07BD" w:rsidP="00065B1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QUICK RATIO %</w:t>
            </w:r>
          </w:p>
        </w:tc>
      </w:tr>
      <w:tr w:rsidR="006F07BD" w:rsidTr="00124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rsidR="006F07BD" w:rsidRDefault="004A11D5" w:rsidP="00065B1C">
            <w:pPr>
              <w:spacing w:line="360" w:lineRule="auto"/>
              <w:jc w:val="center"/>
              <w:rPr>
                <w:sz w:val="24"/>
                <w:szCs w:val="24"/>
              </w:rPr>
            </w:pPr>
            <w:r>
              <w:rPr>
                <w:sz w:val="24"/>
                <w:szCs w:val="24"/>
              </w:rPr>
              <w:t>2019</w:t>
            </w:r>
          </w:p>
        </w:tc>
        <w:tc>
          <w:tcPr>
            <w:tcW w:w="1834" w:type="dxa"/>
          </w:tcPr>
          <w:p w:rsidR="006F07BD" w:rsidRDefault="00E21BFB"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Current Ratio = Current Assets / Current Liabilities</w:t>
            </w:r>
          </w:p>
        </w:tc>
        <w:tc>
          <w:tcPr>
            <w:tcW w:w="1968" w:type="dxa"/>
          </w:tcPr>
          <w:p w:rsidR="006F07BD" w:rsidRDefault="003F1C2B" w:rsidP="00065B1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sz w:val="24"/>
                <w:szCs w:val="24"/>
              </w:rPr>
              <w:t xml:space="preserve">Current Asset= </w:t>
            </w:r>
            <w:r>
              <w:rPr>
                <w:rFonts w:ascii="Calibri" w:hAnsi="Calibri" w:cs="Calibri"/>
                <w:color w:val="000000"/>
              </w:rPr>
              <w:t>£2,700m</w:t>
            </w:r>
          </w:p>
          <w:p w:rsidR="00124C4B" w:rsidRDefault="00124C4B" w:rsidP="00065B1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Current Liabilities= 918m</w:t>
            </w:r>
          </w:p>
          <w:p w:rsidR="00950C33" w:rsidRDefault="00950C33"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 xml:space="preserve">Inventory= </w:t>
            </w:r>
            <w:r w:rsidR="009744A1">
              <w:rPr>
                <w:rFonts w:ascii="Calibri" w:hAnsi="Calibri" w:cs="Calibri"/>
                <w:color w:val="000000"/>
              </w:rPr>
              <w:t>417</w:t>
            </w:r>
          </w:p>
        </w:tc>
        <w:tc>
          <w:tcPr>
            <w:tcW w:w="1710" w:type="dxa"/>
          </w:tcPr>
          <w:p w:rsidR="006F07BD" w:rsidRDefault="0078671D" w:rsidP="00065B1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£2,700m/918m= 2.94</w:t>
            </w:r>
          </w:p>
          <w:p w:rsidR="009A1451" w:rsidRDefault="009A1451"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2700-417/918=2.48</w:t>
            </w:r>
          </w:p>
        </w:tc>
        <w:tc>
          <w:tcPr>
            <w:tcW w:w="1440" w:type="dxa"/>
          </w:tcPr>
          <w:p w:rsidR="006F07BD" w:rsidRDefault="0078671D"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2.94%</w:t>
            </w:r>
          </w:p>
        </w:tc>
        <w:tc>
          <w:tcPr>
            <w:tcW w:w="1260" w:type="dxa"/>
          </w:tcPr>
          <w:p w:rsidR="006F07BD" w:rsidRDefault="009A1451"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2.48%</w:t>
            </w:r>
          </w:p>
        </w:tc>
      </w:tr>
      <w:tr w:rsidR="00E21BFB" w:rsidTr="00124C4B">
        <w:tc>
          <w:tcPr>
            <w:cnfStyle w:val="001000000000" w:firstRow="0" w:lastRow="0" w:firstColumn="1" w:lastColumn="0" w:oddVBand="0" w:evenVBand="0" w:oddHBand="0" w:evenHBand="0" w:firstRowFirstColumn="0" w:firstRowLastColumn="0" w:lastRowFirstColumn="0" w:lastRowLastColumn="0"/>
            <w:tcW w:w="1148" w:type="dxa"/>
          </w:tcPr>
          <w:p w:rsidR="006F07BD" w:rsidRDefault="004A11D5" w:rsidP="00065B1C">
            <w:pPr>
              <w:spacing w:line="360" w:lineRule="auto"/>
              <w:jc w:val="center"/>
              <w:rPr>
                <w:sz w:val="24"/>
                <w:szCs w:val="24"/>
              </w:rPr>
            </w:pPr>
            <w:r>
              <w:rPr>
                <w:sz w:val="24"/>
                <w:szCs w:val="24"/>
              </w:rPr>
              <w:t>2020</w:t>
            </w:r>
          </w:p>
        </w:tc>
        <w:tc>
          <w:tcPr>
            <w:tcW w:w="1834" w:type="dxa"/>
          </w:tcPr>
          <w:p w:rsidR="006F07BD" w:rsidRDefault="00E21BFB"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Current Ratio = Current Assets / Current Liabilities</w:t>
            </w:r>
          </w:p>
        </w:tc>
        <w:tc>
          <w:tcPr>
            <w:tcW w:w="1968" w:type="dxa"/>
          </w:tcPr>
          <w:p w:rsidR="00A2173A" w:rsidRDefault="00A2173A" w:rsidP="00A2173A">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sz w:val="24"/>
                <w:szCs w:val="24"/>
              </w:rPr>
              <w:t xml:space="preserve">Current Asset= </w:t>
            </w:r>
            <w:r>
              <w:rPr>
                <w:rFonts w:ascii="Calibri" w:hAnsi="Calibri" w:cs="Calibri"/>
                <w:color w:val="000000"/>
              </w:rPr>
              <w:t>£2,766m</w:t>
            </w:r>
          </w:p>
          <w:p w:rsidR="006F07BD" w:rsidRDefault="00A2173A" w:rsidP="00A2173A">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Current Liabilities= 1,001m</w:t>
            </w:r>
          </w:p>
          <w:p w:rsidR="00A8569F" w:rsidRDefault="00A8569F" w:rsidP="00A2173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Inventories= 446</w:t>
            </w:r>
          </w:p>
        </w:tc>
        <w:tc>
          <w:tcPr>
            <w:tcW w:w="1710" w:type="dxa"/>
          </w:tcPr>
          <w:p w:rsidR="006F07BD" w:rsidRDefault="00CE1196" w:rsidP="00065B1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£2,766m/1,001m= 2.76</w:t>
            </w:r>
          </w:p>
          <w:p w:rsidR="00D967F4" w:rsidRDefault="00D967F4"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£2,766m- 446/1,001m= 2.3</w:t>
            </w:r>
          </w:p>
        </w:tc>
        <w:tc>
          <w:tcPr>
            <w:tcW w:w="1440" w:type="dxa"/>
          </w:tcPr>
          <w:p w:rsidR="006F07BD" w:rsidRDefault="00CE1196"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2.76%</w:t>
            </w:r>
          </w:p>
        </w:tc>
        <w:tc>
          <w:tcPr>
            <w:tcW w:w="1260" w:type="dxa"/>
          </w:tcPr>
          <w:p w:rsidR="006F07BD" w:rsidRDefault="00D967F4"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2.3%</w:t>
            </w:r>
          </w:p>
        </w:tc>
      </w:tr>
      <w:tr w:rsidR="006F07BD" w:rsidTr="00124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rsidR="006F07BD" w:rsidRDefault="004A11D5" w:rsidP="00065B1C">
            <w:pPr>
              <w:spacing w:line="360" w:lineRule="auto"/>
              <w:jc w:val="center"/>
              <w:rPr>
                <w:sz w:val="24"/>
                <w:szCs w:val="24"/>
              </w:rPr>
            </w:pPr>
            <w:r>
              <w:rPr>
                <w:sz w:val="24"/>
                <w:szCs w:val="24"/>
              </w:rPr>
              <w:t>2021</w:t>
            </w:r>
          </w:p>
        </w:tc>
        <w:tc>
          <w:tcPr>
            <w:tcW w:w="1834" w:type="dxa"/>
          </w:tcPr>
          <w:p w:rsidR="006F07BD" w:rsidRDefault="00E21BFB"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Current Ratio = Current Assets / Current Liabilities</w:t>
            </w:r>
          </w:p>
        </w:tc>
        <w:tc>
          <w:tcPr>
            <w:tcW w:w="1968" w:type="dxa"/>
          </w:tcPr>
          <w:p w:rsidR="000D127D" w:rsidRDefault="000D127D" w:rsidP="000D127D">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sz w:val="24"/>
                <w:szCs w:val="24"/>
              </w:rPr>
              <w:t xml:space="preserve">Current Asset= </w:t>
            </w:r>
            <w:r>
              <w:rPr>
                <w:rFonts w:ascii="Calibri" w:hAnsi="Calibri" w:cs="Calibri"/>
                <w:color w:val="000000"/>
              </w:rPr>
              <w:t>£2,736m</w:t>
            </w:r>
          </w:p>
          <w:p w:rsidR="006F07BD" w:rsidRDefault="000D127D" w:rsidP="000D127D">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Current Liabilities= 987m</w:t>
            </w:r>
          </w:p>
          <w:p w:rsidR="00A8569F" w:rsidRDefault="00A8569F" w:rsidP="000D127D">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Inventories= 381</w:t>
            </w:r>
          </w:p>
        </w:tc>
        <w:tc>
          <w:tcPr>
            <w:tcW w:w="1710" w:type="dxa"/>
          </w:tcPr>
          <w:p w:rsidR="006F07BD" w:rsidRDefault="00311349" w:rsidP="00065B1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£2,736m/987m= 2.77</w:t>
            </w:r>
          </w:p>
          <w:p w:rsidR="006F6C7D" w:rsidRDefault="006F6C7D"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£2,736m- 381/987m</w:t>
            </w:r>
            <w:r w:rsidR="00AC23D4">
              <w:rPr>
                <w:rFonts w:ascii="Calibri" w:hAnsi="Calibri" w:cs="Calibri"/>
                <w:color w:val="000000"/>
              </w:rPr>
              <w:t>= 2.3</w:t>
            </w:r>
          </w:p>
        </w:tc>
        <w:tc>
          <w:tcPr>
            <w:tcW w:w="1440" w:type="dxa"/>
          </w:tcPr>
          <w:p w:rsidR="006F07BD" w:rsidRDefault="00311349"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2.77%</w:t>
            </w:r>
          </w:p>
        </w:tc>
        <w:tc>
          <w:tcPr>
            <w:tcW w:w="1260" w:type="dxa"/>
          </w:tcPr>
          <w:p w:rsidR="006F07BD" w:rsidRDefault="00AC23D4"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2.3%</w:t>
            </w:r>
          </w:p>
        </w:tc>
      </w:tr>
      <w:tr w:rsidR="00E21BFB" w:rsidTr="00124C4B">
        <w:tc>
          <w:tcPr>
            <w:cnfStyle w:val="001000000000" w:firstRow="0" w:lastRow="0" w:firstColumn="1" w:lastColumn="0" w:oddVBand="0" w:evenVBand="0" w:oddHBand="0" w:evenHBand="0" w:firstRowFirstColumn="0" w:firstRowLastColumn="0" w:lastRowFirstColumn="0" w:lastRowLastColumn="0"/>
            <w:tcW w:w="1148" w:type="dxa"/>
          </w:tcPr>
          <w:p w:rsidR="006F07BD" w:rsidRDefault="004A11D5" w:rsidP="00065B1C">
            <w:pPr>
              <w:spacing w:line="360" w:lineRule="auto"/>
              <w:jc w:val="center"/>
              <w:rPr>
                <w:sz w:val="24"/>
                <w:szCs w:val="24"/>
              </w:rPr>
            </w:pPr>
            <w:r>
              <w:rPr>
                <w:sz w:val="24"/>
                <w:szCs w:val="24"/>
              </w:rPr>
              <w:t>2022</w:t>
            </w:r>
          </w:p>
        </w:tc>
        <w:tc>
          <w:tcPr>
            <w:tcW w:w="1834" w:type="dxa"/>
          </w:tcPr>
          <w:p w:rsidR="006F07BD" w:rsidRDefault="00E21BFB"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Current Ratio = Current Assets / Current Liabilities</w:t>
            </w:r>
          </w:p>
        </w:tc>
        <w:tc>
          <w:tcPr>
            <w:tcW w:w="1968" w:type="dxa"/>
          </w:tcPr>
          <w:p w:rsidR="00CE5886" w:rsidRDefault="00CE5886" w:rsidP="00CE5886">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sz w:val="24"/>
                <w:szCs w:val="24"/>
              </w:rPr>
              <w:t xml:space="preserve">Current Asset= </w:t>
            </w:r>
            <w:r w:rsidR="00A4410E">
              <w:rPr>
                <w:rFonts w:ascii="Calibri" w:hAnsi="Calibri" w:cs="Calibri"/>
                <w:color w:val="000000"/>
              </w:rPr>
              <w:t>£2,418</w:t>
            </w:r>
            <w:r>
              <w:rPr>
                <w:rFonts w:ascii="Calibri" w:hAnsi="Calibri" w:cs="Calibri"/>
                <w:color w:val="000000"/>
              </w:rPr>
              <w:t>m</w:t>
            </w:r>
          </w:p>
          <w:p w:rsidR="006F07BD" w:rsidRDefault="00A4410E" w:rsidP="00CE5886">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Current Liabilities= 1,399</w:t>
            </w:r>
            <w:r w:rsidR="00CE5886">
              <w:rPr>
                <w:rFonts w:ascii="Calibri" w:hAnsi="Calibri" w:cs="Calibri"/>
                <w:color w:val="000000"/>
              </w:rPr>
              <w:t>m</w:t>
            </w:r>
          </w:p>
          <w:p w:rsidR="00950C33" w:rsidRDefault="00950C33" w:rsidP="00CE588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Inventory= 570</w:t>
            </w:r>
          </w:p>
        </w:tc>
        <w:tc>
          <w:tcPr>
            <w:tcW w:w="1710" w:type="dxa"/>
          </w:tcPr>
          <w:p w:rsidR="006F07BD" w:rsidRDefault="00A876DB" w:rsidP="00065B1C">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£2,418m/1,399m= 1.72</w:t>
            </w:r>
          </w:p>
          <w:p w:rsidR="00A876DB" w:rsidRDefault="00A876DB"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£2,418m- 570/1,399m</w:t>
            </w:r>
            <w:r w:rsidR="00516B8F">
              <w:rPr>
                <w:rFonts w:ascii="Calibri" w:hAnsi="Calibri" w:cs="Calibri"/>
                <w:color w:val="000000"/>
              </w:rPr>
              <w:t>= 1.32</w:t>
            </w:r>
          </w:p>
        </w:tc>
        <w:tc>
          <w:tcPr>
            <w:tcW w:w="1440" w:type="dxa"/>
          </w:tcPr>
          <w:p w:rsidR="006F07BD" w:rsidRDefault="00A876DB"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1.72%</w:t>
            </w:r>
          </w:p>
        </w:tc>
        <w:tc>
          <w:tcPr>
            <w:tcW w:w="1260" w:type="dxa"/>
          </w:tcPr>
          <w:p w:rsidR="006F07BD" w:rsidRDefault="00516B8F" w:rsidP="00065B1C">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1.32%</w:t>
            </w:r>
          </w:p>
        </w:tc>
      </w:tr>
      <w:tr w:rsidR="006F07BD" w:rsidTr="00124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dxa"/>
          </w:tcPr>
          <w:p w:rsidR="006F07BD" w:rsidRDefault="004A11D5" w:rsidP="00065B1C">
            <w:pPr>
              <w:spacing w:line="360" w:lineRule="auto"/>
              <w:jc w:val="center"/>
              <w:rPr>
                <w:sz w:val="24"/>
                <w:szCs w:val="24"/>
              </w:rPr>
            </w:pPr>
            <w:r>
              <w:rPr>
                <w:sz w:val="24"/>
                <w:szCs w:val="24"/>
              </w:rPr>
              <w:t>2023</w:t>
            </w:r>
          </w:p>
        </w:tc>
        <w:tc>
          <w:tcPr>
            <w:tcW w:w="1834" w:type="dxa"/>
          </w:tcPr>
          <w:p w:rsidR="006F07BD" w:rsidRDefault="00E21BFB"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Current Ratio = Current Assets / Current Liabilities</w:t>
            </w:r>
          </w:p>
        </w:tc>
        <w:tc>
          <w:tcPr>
            <w:tcW w:w="1968" w:type="dxa"/>
          </w:tcPr>
          <w:p w:rsidR="0022547A" w:rsidRDefault="0022547A" w:rsidP="0022547A">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sz w:val="24"/>
                <w:szCs w:val="24"/>
              </w:rPr>
              <w:t xml:space="preserve">Current Asset= </w:t>
            </w:r>
            <w:r>
              <w:rPr>
                <w:rFonts w:ascii="Calibri" w:hAnsi="Calibri" w:cs="Calibri"/>
                <w:color w:val="000000"/>
              </w:rPr>
              <w:t>£1,746m</w:t>
            </w:r>
          </w:p>
          <w:p w:rsidR="006F07BD" w:rsidRDefault="00DB30B5" w:rsidP="0022547A">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Current Liabilities= 898</w:t>
            </w:r>
            <w:r w:rsidR="0022547A">
              <w:rPr>
                <w:rFonts w:ascii="Calibri" w:hAnsi="Calibri" w:cs="Calibri"/>
                <w:color w:val="000000"/>
              </w:rPr>
              <w:t>m</w:t>
            </w:r>
          </w:p>
          <w:p w:rsidR="00950C33" w:rsidRDefault="00950C33" w:rsidP="0022547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lastRenderedPageBreak/>
              <w:t>Inventory= 637</w:t>
            </w:r>
          </w:p>
        </w:tc>
        <w:tc>
          <w:tcPr>
            <w:tcW w:w="1710" w:type="dxa"/>
          </w:tcPr>
          <w:p w:rsidR="006F07BD" w:rsidRDefault="001E1002" w:rsidP="00065B1C">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£1,746m/898m= 1.9</w:t>
            </w:r>
          </w:p>
          <w:p w:rsidR="00BB4E81" w:rsidRDefault="00BB4E81"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£1,746m-637/898m= 1.23</w:t>
            </w:r>
          </w:p>
        </w:tc>
        <w:tc>
          <w:tcPr>
            <w:tcW w:w="1440" w:type="dxa"/>
          </w:tcPr>
          <w:p w:rsidR="006F07BD" w:rsidRDefault="001E1002"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w:t>
            </w:r>
          </w:p>
        </w:tc>
        <w:tc>
          <w:tcPr>
            <w:tcW w:w="1260" w:type="dxa"/>
          </w:tcPr>
          <w:p w:rsidR="006F07BD" w:rsidRDefault="00BB4E81" w:rsidP="00065B1C">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1.23%</w:t>
            </w:r>
          </w:p>
        </w:tc>
      </w:tr>
    </w:tbl>
    <w:p w:rsidR="00621A12" w:rsidRPr="003D34E0" w:rsidRDefault="00D349CB" w:rsidP="003D34E0">
      <w:pPr>
        <w:jc w:val="center"/>
        <w:rPr>
          <w:sz w:val="24"/>
          <w:szCs w:val="24"/>
        </w:rPr>
      </w:pPr>
      <w:r w:rsidRPr="003D34E0">
        <w:rPr>
          <w:sz w:val="24"/>
          <w:szCs w:val="24"/>
        </w:rPr>
        <w:lastRenderedPageBreak/>
        <w:t>Table 7 3.2.1 Quick and Current Ratios</w:t>
      </w:r>
    </w:p>
    <w:p w:rsidR="002A2EBE" w:rsidRPr="00E82A3B" w:rsidRDefault="002A2EBE" w:rsidP="00737880">
      <w:pPr>
        <w:spacing w:line="360" w:lineRule="auto"/>
      </w:pPr>
      <w:r w:rsidRPr="00737880">
        <w:rPr>
          <w:b/>
          <w:sz w:val="24"/>
          <w:szCs w:val="24"/>
        </w:rPr>
        <w:t>CURRENT RATIO</w:t>
      </w:r>
      <w:r>
        <w:rPr>
          <w:sz w:val="24"/>
          <w:szCs w:val="24"/>
        </w:rPr>
        <w:t>: The year 2019 saw a current ratio of 2.94 showing high liquidity. This implies that this company had approximately 3 times current assets for paying liabilities.</w:t>
      </w:r>
      <w:r w:rsidR="00033286">
        <w:rPr>
          <w:sz w:val="24"/>
          <w:szCs w:val="24"/>
        </w:rPr>
        <w:t xml:space="preserve"> But, this ratio declined to 2.76% in 2020; financial health was still sufficient.</w:t>
      </w:r>
      <w:r w:rsidR="00E649A0">
        <w:rPr>
          <w:sz w:val="24"/>
          <w:szCs w:val="24"/>
        </w:rPr>
        <w:t xml:space="preserve"> Ratio remained steady at 2.77 showcasing constant short-term financial administration. But, it declined in 2022 by 1.72 showing that company assets were lesser than liabilities. 2023 with 1.9% shows company is facing liquidity problems.</w:t>
      </w:r>
    </w:p>
    <w:p w:rsidR="003E67E6" w:rsidRDefault="00B654D2" w:rsidP="00737880">
      <w:pPr>
        <w:spacing w:line="360" w:lineRule="auto"/>
        <w:rPr>
          <w:rFonts w:eastAsia="Times New Roman" w:cstheme="minorHAnsi"/>
          <w:sz w:val="24"/>
          <w:szCs w:val="24"/>
        </w:rPr>
      </w:pPr>
      <w:r w:rsidRPr="00737880">
        <w:rPr>
          <w:rFonts w:eastAsia="Times New Roman" w:cstheme="minorHAnsi"/>
          <w:b/>
          <w:sz w:val="24"/>
          <w:szCs w:val="24"/>
        </w:rPr>
        <w:t>QUICK RATIO:</w:t>
      </w:r>
      <w:r w:rsidRPr="00737880">
        <w:rPr>
          <w:rFonts w:eastAsia="Times New Roman" w:cstheme="minorHAnsi"/>
          <w:sz w:val="24"/>
          <w:szCs w:val="24"/>
        </w:rPr>
        <w:t xml:space="preserve"> </w:t>
      </w:r>
      <w:r w:rsidR="00F0469D" w:rsidRPr="00737880">
        <w:rPr>
          <w:rFonts w:eastAsia="Times New Roman" w:cstheme="minorHAnsi"/>
          <w:sz w:val="24"/>
          <w:szCs w:val="24"/>
        </w:rPr>
        <w:t xml:space="preserve">The year 2019 saw a quick ratio of 2.48 </w:t>
      </w:r>
      <w:r w:rsidR="00A1292E" w:rsidRPr="00737880">
        <w:rPr>
          <w:rFonts w:eastAsia="Times New Roman" w:cstheme="minorHAnsi"/>
          <w:sz w:val="24"/>
          <w:szCs w:val="24"/>
        </w:rPr>
        <w:t>demonstrating</w:t>
      </w:r>
      <w:r w:rsidR="00F0469D" w:rsidRPr="00737880">
        <w:rPr>
          <w:rFonts w:eastAsia="Times New Roman" w:cstheme="minorHAnsi"/>
          <w:sz w:val="24"/>
          <w:szCs w:val="24"/>
        </w:rPr>
        <w:t xml:space="preserve"> that with </w:t>
      </w:r>
      <w:r w:rsidR="00A1292E" w:rsidRPr="00737880">
        <w:rPr>
          <w:rFonts w:eastAsia="Times New Roman" w:cstheme="minorHAnsi"/>
          <w:sz w:val="24"/>
          <w:szCs w:val="24"/>
        </w:rPr>
        <w:t>absence</w:t>
      </w:r>
      <w:r w:rsidR="00F0469D" w:rsidRPr="00737880">
        <w:rPr>
          <w:rFonts w:eastAsia="Times New Roman" w:cstheme="minorHAnsi"/>
          <w:sz w:val="24"/>
          <w:szCs w:val="24"/>
        </w:rPr>
        <w:t xml:space="preserve"> of inventory, this organization had sufficient liquidity.</w:t>
      </w:r>
      <w:r w:rsidR="00054609" w:rsidRPr="00737880">
        <w:rPr>
          <w:rFonts w:eastAsia="Times New Roman" w:cstheme="minorHAnsi"/>
          <w:sz w:val="24"/>
          <w:szCs w:val="24"/>
        </w:rPr>
        <w:t xml:space="preserve"> Ratio was decreased slightly in 2021 showing stability as well as slight decline in liquidity.</w:t>
      </w:r>
      <w:r w:rsidR="00A1292E" w:rsidRPr="00737880">
        <w:rPr>
          <w:rFonts w:eastAsia="Times New Roman" w:cstheme="minorHAnsi"/>
          <w:sz w:val="24"/>
          <w:szCs w:val="24"/>
        </w:rPr>
        <w:t xml:space="preserve"> But, in 2020 ratio was reduced immensely at 1.32% showing that company is unable to cover short-term liabilities with absence of inventories.</w:t>
      </w:r>
      <w:r w:rsidR="002F7285" w:rsidRPr="00737880">
        <w:rPr>
          <w:rFonts w:eastAsia="Times New Roman" w:cstheme="minorHAnsi"/>
          <w:sz w:val="24"/>
          <w:szCs w:val="24"/>
        </w:rPr>
        <w:t xml:space="preserve"> The year 2023 with its drop in 1.23 showcased more dependability on inventory for paying</w:t>
      </w:r>
      <w:r w:rsidR="00767320" w:rsidRPr="00737880">
        <w:rPr>
          <w:rFonts w:eastAsia="Times New Roman" w:cstheme="minorHAnsi"/>
          <w:sz w:val="24"/>
          <w:szCs w:val="24"/>
        </w:rPr>
        <w:t xml:space="preserve"> </w:t>
      </w:r>
      <w:r w:rsidR="002F7285" w:rsidRPr="00737880">
        <w:rPr>
          <w:rFonts w:eastAsia="Times New Roman" w:cstheme="minorHAnsi"/>
          <w:sz w:val="24"/>
          <w:szCs w:val="24"/>
        </w:rPr>
        <w:t>obligations &amp; liquidity problems in</w:t>
      </w:r>
      <w:r w:rsidR="00767320" w:rsidRPr="00737880">
        <w:rPr>
          <w:rFonts w:eastAsia="Times New Roman" w:cstheme="minorHAnsi"/>
          <w:sz w:val="24"/>
          <w:szCs w:val="24"/>
        </w:rPr>
        <w:t xml:space="preserve"> case inventory was unable </w:t>
      </w:r>
      <w:r w:rsidR="00737880" w:rsidRPr="00737880">
        <w:rPr>
          <w:rFonts w:eastAsia="Times New Roman" w:cstheme="minorHAnsi"/>
          <w:sz w:val="24"/>
          <w:szCs w:val="24"/>
        </w:rPr>
        <w:t>rapidly liquefied</w:t>
      </w:r>
      <w:r w:rsidR="002F7285" w:rsidRPr="00737880">
        <w:rPr>
          <w:rFonts w:eastAsia="Times New Roman" w:cstheme="minorHAnsi"/>
          <w:sz w:val="24"/>
          <w:szCs w:val="24"/>
        </w:rPr>
        <w:t xml:space="preserve"> to cash</w:t>
      </w:r>
      <w:r w:rsidR="00B1593B">
        <w:rPr>
          <w:rFonts w:eastAsia="Times New Roman" w:cstheme="minorHAnsi"/>
          <w:sz w:val="24"/>
          <w:szCs w:val="24"/>
        </w:rPr>
        <w:t xml:space="preserve"> </w:t>
      </w:r>
      <w:sdt>
        <w:sdtPr>
          <w:rPr>
            <w:rFonts w:eastAsia="Times New Roman" w:cstheme="minorHAnsi"/>
            <w:sz w:val="24"/>
            <w:szCs w:val="24"/>
          </w:rPr>
          <w:id w:val="64698115"/>
          <w:citation/>
        </w:sdtPr>
        <w:sdtContent>
          <w:r w:rsidR="00B1593B">
            <w:rPr>
              <w:rFonts w:eastAsia="Times New Roman" w:cstheme="minorHAnsi"/>
              <w:sz w:val="24"/>
              <w:szCs w:val="24"/>
            </w:rPr>
            <w:fldChar w:fldCharType="begin"/>
          </w:r>
          <w:r w:rsidR="00B1593B">
            <w:rPr>
              <w:rFonts w:eastAsia="Times New Roman" w:cstheme="minorHAnsi"/>
              <w:sz w:val="24"/>
              <w:szCs w:val="24"/>
            </w:rPr>
            <w:instrText xml:space="preserve"> CITATION Smi24 \l 1033 </w:instrText>
          </w:r>
          <w:r w:rsidR="00B1593B">
            <w:rPr>
              <w:rFonts w:eastAsia="Times New Roman" w:cstheme="minorHAnsi"/>
              <w:sz w:val="24"/>
              <w:szCs w:val="24"/>
            </w:rPr>
            <w:fldChar w:fldCharType="separate"/>
          </w:r>
          <w:r w:rsidR="00B1593B" w:rsidRPr="00B1593B">
            <w:rPr>
              <w:rFonts w:eastAsia="Times New Roman" w:cstheme="minorHAnsi"/>
              <w:noProof/>
              <w:sz w:val="24"/>
              <w:szCs w:val="24"/>
            </w:rPr>
            <w:t>(Smith Group Plc, 2024)</w:t>
          </w:r>
          <w:r w:rsidR="00B1593B">
            <w:rPr>
              <w:rFonts w:eastAsia="Times New Roman" w:cstheme="minorHAnsi"/>
              <w:sz w:val="24"/>
              <w:szCs w:val="24"/>
            </w:rPr>
            <w:fldChar w:fldCharType="end"/>
          </w:r>
        </w:sdtContent>
      </w:sdt>
      <w:r w:rsidR="002F7285" w:rsidRPr="00737880">
        <w:rPr>
          <w:rFonts w:eastAsia="Times New Roman" w:cstheme="minorHAnsi"/>
          <w:sz w:val="24"/>
          <w:szCs w:val="24"/>
        </w:rPr>
        <w:t>.</w:t>
      </w:r>
    </w:p>
    <w:p w:rsidR="0072670E" w:rsidRPr="000A1D8B" w:rsidRDefault="000974BB" w:rsidP="000A1D8B">
      <w:pPr>
        <w:pStyle w:val="Heading2"/>
        <w:rPr>
          <w:rFonts w:eastAsia="Times New Roman" w:cstheme="minorHAnsi"/>
          <w:b/>
          <w:sz w:val="24"/>
          <w:szCs w:val="24"/>
        </w:rPr>
      </w:pPr>
      <w:bookmarkStart w:id="16" w:name="_Toc177925663"/>
      <w:r w:rsidRPr="000A1D8B">
        <w:rPr>
          <w:rFonts w:eastAsia="Times New Roman" w:cstheme="minorHAnsi"/>
          <w:b/>
          <w:sz w:val="24"/>
          <w:szCs w:val="24"/>
        </w:rPr>
        <w:t>3.3 EFFICIENCY RATIOS</w:t>
      </w:r>
      <w:bookmarkEnd w:id="16"/>
    </w:p>
    <w:p w:rsidR="00F0469D" w:rsidRDefault="00407B8B" w:rsidP="0069676A">
      <w:pPr>
        <w:pStyle w:val="Heading3"/>
        <w:rPr>
          <w:rFonts w:cstheme="minorHAnsi"/>
          <w:b/>
        </w:rPr>
      </w:pPr>
      <w:bookmarkStart w:id="17" w:name="_Toc177925664"/>
      <w:r w:rsidRPr="0069676A">
        <w:rPr>
          <w:rFonts w:cstheme="minorHAnsi"/>
          <w:b/>
        </w:rPr>
        <w:t>3.3.1 ASSET TURNOVER RATIO</w:t>
      </w:r>
      <w:bookmarkEnd w:id="17"/>
    </w:p>
    <w:p w:rsidR="00DE3352" w:rsidRPr="00DE3352" w:rsidRDefault="00DE3352" w:rsidP="00DE3352"/>
    <w:p w:rsidR="00646529" w:rsidRPr="00CE06B9" w:rsidRDefault="00646529" w:rsidP="00646529">
      <w:pPr>
        <w:spacing w:after="0" w:line="360" w:lineRule="auto"/>
        <w:jc w:val="center"/>
        <w:rPr>
          <w:rFonts w:eastAsia="Times New Roman" w:cstheme="minorHAnsi"/>
          <w:sz w:val="24"/>
          <w:szCs w:val="24"/>
        </w:rPr>
      </w:pPr>
      <w:r w:rsidRPr="00646529">
        <w:rPr>
          <w:rFonts w:eastAsia="Times New Roman" w:cstheme="minorHAnsi"/>
          <w:b/>
          <w:sz w:val="24"/>
          <w:szCs w:val="24"/>
        </w:rPr>
        <w:t>Formula:</w:t>
      </w:r>
      <w:r>
        <w:rPr>
          <w:rFonts w:eastAsia="Times New Roman" w:cstheme="minorHAnsi"/>
          <w:sz w:val="24"/>
          <w:szCs w:val="24"/>
        </w:rPr>
        <w:t xml:space="preserve"> Revenue/Total Assets</w:t>
      </w:r>
      <w:r w:rsidR="0076375B">
        <w:rPr>
          <w:rFonts w:eastAsia="Times New Roman" w:cstheme="minorHAnsi"/>
          <w:sz w:val="24"/>
          <w:szCs w:val="24"/>
        </w:rPr>
        <w:t xml:space="preserve"> </w:t>
      </w:r>
      <w:sdt>
        <w:sdtPr>
          <w:rPr>
            <w:rFonts w:eastAsia="Times New Roman" w:cstheme="minorHAnsi"/>
            <w:sz w:val="24"/>
            <w:szCs w:val="24"/>
          </w:rPr>
          <w:id w:val="-1081131586"/>
          <w:citation/>
        </w:sdtPr>
        <w:sdtContent>
          <w:r w:rsidR="0076375B">
            <w:rPr>
              <w:rFonts w:eastAsia="Times New Roman" w:cstheme="minorHAnsi"/>
              <w:sz w:val="24"/>
              <w:szCs w:val="24"/>
            </w:rPr>
            <w:fldChar w:fldCharType="begin"/>
          </w:r>
          <w:r w:rsidR="0076375B">
            <w:rPr>
              <w:rFonts w:eastAsia="Times New Roman" w:cstheme="minorHAnsi"/>
              <w:sz w:val="24"/>
              <w:szCs w:val="24"/>
            </w:rPr>
            <w:instrText xml:space="preserve"> CITATION Mic24 \l 1033 </w:instrText>
          </w:r>
          <w:r w:rsidR="0076375B">
            <w:rPr>
              <w:rFonts w:eastAsia="Times New Roman" w:cstheme="minorHAnsi"/>
              <w:sz w:val="24"/>
              <w:szCs w:val="24"/>
            </w:rPr>
            <w:fldChar w:fldCharType="separate"/>
          </w:r>
          <w:r w:rsidR="0076375B" w:rsidRPr="0076375B">
            <w:rPr>
              <w:rFonts w:eastAsia="Times New Roman" w:cstheme="minorHAnsi"/>
              <w:noProof/>
              <w:sz w:val="24"/>
              <w:szCs w:val="24"/>
            </w:rPr>
            <w:t>(Hartmann, 2024)</w:t>
          </w:r>
          <w:r w:rsidR="0076375B">
            <w:rPr>
              <w:rFonts w:eastAsia="Times New Roman" w:cstheme="minorHAnsi"/>
              <w:sz w:val="24"/>
              <w:szCs w:val="24"/>
            </w:rPr>
            <w:fldChar w:fldCharType="end"/>
          </w:r>
        </w:sdtContent>
      </w:sdt>
    </w:p>
    <w:p w:rsidR="00CE06B9" w:rsidRDefault="001F742D" w:rsidP="009B642C">
      <w:pPr>
        <w:pStyle w:val="Heading3"/>
        <w:rPr>
          <w:rFonts w:cstheme="minorHAnsi"/>
          <w:b/>
        </w:rPr>
      </w:pPr>
      <w:bookmarkStart w:id="18" w:name="_Toc177925665"/>
      <w:r w:rsidRPr="009B642C">
        <w:rPr>
          <w:rFonts w:cstheme="minorHAnsi"/>
          <w:b/>
        </w:rPr>
        <w:t>3.3.2 INVENTORY TURNOVER RATIO</w:t>
      </w:r>
      <w:bookmarkEnd w:id="18"/>
    </w:p>
    <w:p w:rsidR="00DE3352" w:rsidRPr="00DE3352" w:rsidRDefault="00DE3352" w:rsidP="00DE3352"/>
    <w:p w:rsidR="00F93444" w:rsidRDefault="00F93444" w:rsidP="006B424E">
      <w:pPr>
        <w:spacing w:line="360" w:lineRule="auto"/>
        <w:jc w:val="center"/>
        <w:rPr>
          <w:sz w:val="24"/>
          <w:szCs w:val="24"/>
        </w:rPr>
      </w:pPr>
      <w:r w:rsidRPr="006B424E">
        <w:rPr>
          <w:b/>
          <w:sz w:val="24"/>
          <w:szCs w:val="24"/>
        </w:rPr>
        <w:t xml:space="preserve">Formula: </w:t>
      </w:r>
      <w:r>
        <w:rPr>
          <w:sz w:val="24"/>
          <w:szCs w:val="24"/>
        </w:rPr>
        <w:t>Cost of Goods Sold/Average Inventory</w:t>
      </w:r>
    </w:p>
    <w:p w:rsidR="00DE3352" w:rsidRDefault="00DE3352" w:rsidP="006B424E">
      <w:pPr>
        <w:spacing w:line="360" w:lineRule="auto"/>
        <w:jc w:val="center"/>
        <w:rPr>
          <w:sz w:val="24"/>
          <w:szCs w:val="24"/>
        </w:rPr>
      </w:pPr>
    </w:p>
    <w:p w:rsidR="00DE3352" w:rsidRDefault="00DE3352" w:rsidP="006B424E">
      <w:pPr>
        <w:spacing w:line="360" w:lineRule="auto"/>
        <w:jc w:val="center"/>
        <w:rPr>
          <w:sz w:val="24"/>
          <w:szCs w:val="24"/>
        </w:rPr>
      </w:pPr>
    </w:p>
    <w:p w:rsidR="0027258B" w:rsidRDefault="0027258B" w:rsidP="006B424E">
      <w:pPr>
        <w:spacing w:line="360" w:lineRule="auto"/>
        <w:jc w:val="center"/>
        <w:rPr>
          <w:sz w:val="24"/>
          <w:szCs w:val="24"/>
        </w:rPr>
      </w:pPr>
    </w:p>
    <w:p w:rsidR="0027258B" w:rsidRDefault="0027258B" w:rsidP="006B424E">
      <w:pPr>
        <w:spacing w:line="360" w:lineRule="auto"/>
        <w:jc w:val="center"/>
        <w:rPr>
          <w:sz w:val="24"/>
          <w:szCs w:val="24"/>
        </w:rPr>
      </w:pPr>
    </w:p>
    <w:p w:rsidR="0027258B" w:rsidRDefault="0027258B" w:rsidP="006B424E">
      <w:pPr>
        <w:spacing w:line="360" w:lineRule="auto"/>
        <w:jc w:val="center"/>
        <w:rPr>
          <w:sz w:val="24"/>
          <w:szCs w:val="24"/>
        </w:rPr>
      </w:pPr>
    </w:p>
    <w:tbl>
      <w:tblPr>
        <w:tblStyle w:val="GridTable2-Accent1"/>
        <w:tblW w:w="0" w:type="auto"/>
        <w:tblLook w:val="04A0" w:firstRow="1" w:lastRow="0" w:firstColumn="1" w:lastColumn="0" w:noHBand="0" w:noVBand="1"/>
      </w:tblPr>
      <w:tblGrid>
        <w:gridCol w:w="1104"/>
        <w:gridCol w:w="1813"/>
        <w:gridCol w:w="1909"/>
        <w:gridCol w:w="1872"/>
        <w:gridCol w:w="1413"/>
        <w:gridCol w:w="1249"/>
      </w:tblGrid>
      <w:tr w:rsidR="006F3CBA" w:rsidRPr="0027258B" w:rsidTr="00250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rsidR="006F3CBA" w:rsidRPr="0027258B" w:rsidRDefault="006F3CBA" w:rsidP="0027258B">
            <w:pPr>
              <w:spacing w:line="276" w:lineRule="auto"/>
              <w:jc w:val="center"/>
              <w:rPr>
                <w:sz w:val="21"/>
                <w:szCs w:val="21"/>
              </w:rPr>
            </w:pPr>
            <w:r w:rsidRPr="0027258B">
              <w:rPr>
                <w:sz w:val="21"/>
                <w:szCs w:val="21"/>
              </w:rPr>
              <w:lastRenderedPageBreak/>
              <w:t xml:space="preserve">YEAR </w:t>
            </w:r>
          </w:p>
        </w:tc>
        <w:tc>
          <w:tcPr>
            <w:tcW w:w="1818" w:type="dxa"/>
          </w:tcPr>
          <w:p w:rsidR="006F3CBA" w:rsidRPr="0027258B" w:rsidRDefault="006F3CBA" w:rsidP="0027258B">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27258B">
              <w:rPr>
                <w:sz w:val="21"/>
                <w:szCs w:val="21"/>
              </w:rPr>
              <w:t>FORMULA</w:t>
            </w:r>
          </w:p>
        </w:tc>
        <w:tc>
          <w:tcPr>
            <w:tcW w:w="1913" w:type="dxa"/>
          </w:tcPr>
          <w:p w:rsidR="006F3CBA" w:rsidRPr="0027258B" w:rsidRDefault="006F3CBA" w:rsidP="0027258B">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27258B">
              <w:rPr>
                <w:sz w:val="21"/>
                <w:szCs w:val="21"/>
              </w:rPr>
              <w:t>VALUES</w:t>
            </w:r>
          </w:p>
        </w:tc>
        <w:tc>
          <w:tcPr>
            <w:tcW w:w="1876" w:type="dxa"/>
          </w:tcPr>
          <w:p w:rsidR="006F3CBA" w:rsidRPr="0027258B" w:rsidRDefault="006F3CBA" w:rsidP="0027258B">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27258B">
              <w:rPr>
                <w:sz w:val="21"/>
                <w:szCs w:val="21"/>
              </w:rPr>
              <w:t>COMPUTATION</w:t>
            </w:r>
          </w:p>
        </w:tc>
        <w:tc>
          <w:tcPr>
            <w:tcW w:w="1416" w:type="dxa"/>
          </w:tcPr>
          <w:p w:rsidR="006F3CBA" w:rsidRPr="0027258B" w:rsidRDefault="00685522" w:rsidP="0027258B">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27258B">
              <w:rPr>
                <w:sz w:val="21"/>
                <w:szCs w:val="21"/>
              </w:rPr>
              <w:t>ASSET TURNOVER</w:t>
            </w:r>
          </w:p>
        </w:tc>
        <w:tc>
          <w:tcPr>
            <w:tcW w:w="1225" w:type="dxa"/>
          </w:tcPr>
          <w:p w:rsidR="006F3CBA" w:rsidRPr="0027258B" w:rsidRDefault="00685522" w:rsidP="0027258B">
            <w:pPr>
              <w:spacing w:line="276"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27258B">
              <w:rPr>
                <w:sz w:val="21"/>
                <w:szCs w:val="21"/>
              </w:rPr>
              <w:t>INVENTORY TURNOVER</w:t>
            </w:r>
          </w:p>
        </w:tc>
      </w:tr>
      <w:tr w:rsidR="0025046F" w:rsidRPr="0027258B" w:rsidTr="00250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rsidR="0025046F" w:rsidRPr="0027258B" w:rsidRDefault="0025046F" w:rsidP="0027258B">
            <w:pPr>
              <w:spacing w:line="276" w:lineRule="auto"/>
              <w:jc w:val="center"/>
              <w:rPr>
                <w:sz w:val="21"/>
                <w:szCs w:val="21"/>
              </w:rPr>
            </w:pPr>
            <w:r w:rsidRPr="0027258B">
              <w:rPr>
                <w:sz w:val="21"/>
                <w:szCs w:val="21"/>
              </w:rPr>
              <w:t>2019</w:t>
            </w:r>
          </w:p>
        </w:tc>
        <w:tc>
          <w:tcPr>
            <w:tcW w:w="1818" w:type="dxa"/>
            <w:vMerge w:val="restart"/>
          </w:tcPr>
          <w:p w:rsidR="0025046F" w:rsidRPr="0027258B" w:rsidRDefault="0025046F" w:rsidP="0027258B">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1"/>
                <w:szCs w:val="21"/>
              </w:rPr>
            </w:pPr>
            <w:r w:rsidRPr="0027258B">
              <w:rPr>
                <w:rFonts w:ascii="Calibri" w:hAnsi="Calibri" w:cs="Calibri"/>
                <w:b/>
                <w:color w:val="000000"/>
                <w:sz w:val="21"/>
                <w:szCs w:val="21"/>
              </w:rPr>
              <w:t>Asset Turnover=</w:t>
            </w:r>
            <w:r w:rsidRPr="0027258B">
              <w:rPr>
                <w:rFonts w:eastAsia="Times New Roman" w:cstheme="minorHAnsi"/>
                <w:sz w:val="21"/>
                <w:szCs w:val="21"/>
              </w:rPr>
              <w:t xml:space="preserve"> Revenue/Total Assets</w:t>
            </w:r>
          </w:p>
          <w:p w:rsidR="0025046F" w:rsidRPr="0027258B" w:rsidRDefault="0025046F"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rFonts w:eastAsia="Times New Roman" w:cstheme="minorHAnsi"/>
                <w:b/>
                <w:sz w:val="21"/>
                <w:szCs w:val="21"/>
              </w:rPr>
              <w:t>Inventory Turnover=</w:t>
            </w:r>
            <w:r w:rsidRPr="0027258B">
              <w:rPr>
                <w:rFonts w:eastAsia="Times New Roman" w:cstheme="minorHAnsi"/>
                <w:sz w:val="21"/>
                <w:szCs w:val="21"/>
              </w:rPr>
              <w:t xml:space="preserve"> </w:t>
            </w:r>
            <w:r w:rsidRPr="0027258B">
              <w:rPr>
                <w:rFonts w:ascii="Calibri" w:hAnsi="Calibri" w:cs="Calibri"/>
                <w:color w:val="000000"/>
                <w:sz w:val="21"/>
                <w:szCs w:val="21"/>
              </w:rPr>
              <w:t xml:space="preserve"> </w:t>
            </w:r>
            <w:r w:rsidRPr="0027258B">
              <w:rPr>
                <w:sz w:val="21"/>
                <w:szCs w:val="21"/>
              </w:rPr>
              <w:t>Cost of Goods Sold/Average Inventory</w:t>
            </w:r>
          </w:p>
        </w:tc>
        <w:tc>
          <w:tcPr>
            <w:tcW w:w="1913" w:type="dxa"/>
          </w:tcPr>
          <w:p w:rsidR="0025046F" w:rsidRPr="0027258B" w:rsidRDefault="00EA6326"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Revenue= £2,498 million</w:t>
            </w:r>
          </w:p>
          <w:p w:rsidR="00E9317C" w:rsidRPr="0027258B" w:rsidRDefault="00EA6326"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Total Assets=</w:t>
            </w:r>
            <w:r w:rsidR="009C27C1" w:rsidRPr="0027258B">
              <w:rPr>
                <w:sz w:val="21"/>
                <w:szCs w:val="21"/>
              </w:rPr>
              <w:t>5318 million</w:t>
            </w:r>
          </w:p>
          <w:p w:rsidR="00DD758B" w:rsidRPr="0027258B" w:rsidRDefault="00E9317C"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 xml:space="preserve">COGS= </w:t>
            </w:r>
            <w:r w:rsidR="002D4A25" w:rsidRPr="0027258B">
              <w:rPr>
                <w:sz w:val="21"/>
                <w:szCs w:val="21"/>
              </w:rPr>
              <w:t>2172</w:t>
            </w:r>
            <w:r w:rsidR="00DD758B" w:rsidRPr="0027258B">
              <w:rPr>
                <w:sz w:val="21"/>
                <w:szCs w:val="21"/>
              </w:rPr>
              <w:t>m</w:t>
            </w:r>
          </w:p>
          <w:p w:rsidR="00EA6326" w:rsidRPr="0027258B" w:rsidRDefault="00F7181B"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 xml:space="preserve">Inventories= </w:t>
            </w:r>
            <w:r w:rsidRPr="0027258B">
              <w:rPr>
                <w:rFonts w:ascii="Calibri" w:hAnsi="Calibri" w:cs="Calibri"/>
                <w:color w:val="000000"/>
                <w:sz w:val="21"/>
                <w:szCs w:val="21"/>
              </w:rPr>
              <w:t>417m</w:t>
            </w:r>
            <w:r w:rsidR="00EA6326" w:rsidRPr="0027258B">
              <w:rPr>
                <w:sz w:val="21"/>
                <w:szCs w:val="21"/>
              </w:rPr>
              <w:t xml:space="preserve"> </w:t>
            </w:r>
          </w:p>
        </w:tc>
        <w:tc>
          <w:tcPr>
            <w:tcW w:w="1876" w:type="dxa"/>
          </w:tcPr>
          <w:p w:rsidR="00AE5562" w:rsidRPr="0027258B" w:rsidRDefault="00AE5562"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£2,498 million/5318 million</w:t>
            </w:r>
          </w:p>
          <w:p w:rsidR="00AE5562" w:rsidRPr="0027258B" w:rsidRDefault="00AE5562"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 0.46</w:t>
            </w:r>
          </w:p>
          <w:p w:rsidR="00EC2DA6" w:rsidRPr="0027258B" w:rsidRDefault="00EC2DA6"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2172m/</w:t>
            </w:r>
            <w:r w:rsidRPr="0027258B">
              <w:rPr>
                <w:rFonts w:ascii="Calibri" w:hAnsi="Calibri" w:cs="Calibri"/>
                <w:color w:val="000000"/>
                <w:sz w:val="21"/>
                <w:szCs w:val="21"/>
              </w:rPr>
              <w:t>417m= 5.2</w:t>
            </w:r>
          </w:p>
          <w:p w:rsidR="0025046F" w:rsidRPr="0027258B" w:rsidRDefault="0025046F"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1416" w:type="dxa"/>
          </w:tcPr>
          <w:p w:rsidR="0025046F" w:rsidRPr="0027258B" w:rsidRDefault="00AE5562"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0.46%</w:t>
            </w:r>
          </w:p>
        </w:tc>
        <w:tc>
          <w:tcPr>
            <w:tcW w:w="1225" w:type="dxa"/>
          </w:tcPr>
          <w:p w:rsidR="0025046F" w:rsidRPr="0027258B" w:rsidRDefault="00EC2DA6"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5.2%</w:t>
            </w:r>
          </w:p>
        </w:tc>
      </w:tr>
      <w:tr w:rsidR="0025046F" w:rsidRPr="0027258B" w:rsidTr="0025046F">
        <w:tc>
          <w:tcPr>
            <w:cnfStyle w:val="001000000000" w:firstRow="0" w:lastRow="0" w:firstColumn="1" w:lastColumn="0" w:oddVBand="0" w:evenVBand="0" w:oddHBand="0" w:evenHBand="0" w:firstRowFirstColumn="0" w:firstRowLastColumn="0" w:lastRowFirstColumn="0" w:lastRowLastColumn="0"/>
            <w:tcW w:w="1112" w:type="dxa"/>
          </w:tcPr>
          <w:p w:rsidR="0025046F" w:rsidRPr="0027258B" w:rsidRDefault="0025046F" w:rsidP="0027258B">
            <w:pPr>
              <w:spacing w:line="276" w:lineRule="auto"/>
              <w:jc w:val="center"/>
              <w:rPr>
                <w:sz w:val="21"/>
                <w:szCs w:val="21"/>
              </w:rPr>
            </w:pPr>
            <w:r w:rsidRPr="0027258B">
              <w:rPr>
                <w:sz w:val="21"/>
                <w:szCs w:val="21"/>
              </w:rPr>
              <w:t>2020</w:t>
            </w:r>
          </w:p>
        </w:tc>
        <w:tc>
          <w:tcPr>
            <w:tcW w:w="1818" w:type="dxa"/>
            <w:vMerge/>
          </w:tcPr>
          <w:p w:rsidR="0025046F" w:rsidRPr="0027258B" w:rsidRDefault="0025046F"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913" w:type="dxa"/>
          </w:tcPr>
          <w:p w:rsidR="00F02FCD" w:rsidRPr="0027258B" w:rsidRDefault="00F02FCD"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 xml:space="preserve">Revenue= </w:t>
            </w:r>
            <w:r w:rsidR="00C87819" w:rsidRPr="0027258B">
              <w:rPr>
                <w:sz w:val="21"/>
                <w:szCs w:val="21"/>
              </w:rPr>
              <w:t>£2,548 million</w:t>
            </w:r>
          </w:p>
          <w:p w:rsidR="00F02FCD" w:rsidRPr="0027258B" w:rsidRDefault="00F02FCD"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Total Assets=</w:t>
            </w:r>
            <w:r w:rsidR="00926E26" w:rsidRPr="0027258B">
              <w:rPr>
                <w:sz w:val="21"/>
                <w:szCs w:val="21"/>
              </w:rPr>
              <w:t>£5,413 million</w:t>
            </w:r>
          </w:p>
          <w:p w:rsidR="00F02FCD" w:rsidRPr="0027258B" w:rsidRDefault="00F02FCD"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 xml:space="preserve">COGS= </w:t>
            </w:r>
            <w:r w:rsidR="00EC5329" w:rsidRPr="0027258B">
              <w:rPr>
                <w:sz w:val="21"/>
                <w:szCs w:val="21"/>
              </w:rPr>
              <w:t>2307</w:t>
            </w:r>
            <w:r w:rsidRPr="0027258B">
              <w:rPr>
                <w:sz w:val="21"/>
                <w:szCs w:val="21"/>
              </w:rPr>
              <w:t>m</w:t>
            </w:r>
          </w:p>
          <w:p w:rsidR="0025046F" w:rsidRPr="0027258B" w:rsidRDefault="00F02FCD"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 xml:space="preserve">Inventories= </w:t>
            </w:r>
            <w:r w:rsidR="00616422" w:rsidRPr="0027258B">
              <w:rPr>
                <w:rFonts w:ascii="Calibri" w:hAnsi="Calibri" w:cs="Calibri"/>
                <w:color w:val="000000"/>
                <w:sz w:val="21"/>
                <w:szCs w:val="21"/>
              </w:rPr>
              <w:t>446</w:t>
            </w:r>
            <w:r w:rsidRPr="0027258B">
              <w:rPr>
                <w:rFonts w:ascii="Calibri" w:hAnsi="Calibri" w:cs="Calibri"/>
                <w:color w:val="000000"/>
                <w:sz w:val="21"/>
                <w:szCs w:val="21"/>
              </w:rPr>
              <w:t>m</w:t>
            </w:r>
          </w:p>
        </w:tc>
        <w:tc>
          <w:tcPr>
            <w:tcW w:w="1876" w:type="dxa"/>
          </w:tcPr>
          <w:p w:rsidR="0025046F" w:rsidRPr="0027258B" w:rsidRDefault="00F8487C"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£2,548/=£5,413 million= 0.47</w:t>
            </w:r>
          </w:p>
          <w:p w:rsidR="00EF1B5C" w:rsidRPr="0027258B" w:rsidRDefault="00EF1B5C"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2307m/</w:t>
            </w:r>
            <w:r w:rsidRPr="0027258B">
              <w:rPr>
                <w:rFonts w:ascii="Calibri" w:hAnsi="Calibri" w:cs="Calibri"/>
                <w:color w:val="000000"/>
                <w:sz w:val="21"/>
                <w:szCs w:val="21"/>
              </w:rPr>
              <w:t>446m= 5.17</w:t>
            </w:r>
          </w:p>
        </w:tc>
        <w:tc>
          <w:tcPr>
            <w:tcW w:w="1416" w:type="dxa"/>
          </w:tcPr>
          <w:p w:rsidR="0025046F" w:rsidRPr="0027258B" w:rsidRDefault="00F8487C"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0.47%</w:t>
            </w:r>
          </w:p>
        </w:tc>
        <w:tc>
          <w:tcPr>
            <w:tcW w:w="1225" w:type="dxa"/>
          </w:tcPr>
          <w:p w:rsidR="0025046F" w:rsidRPr="0027258B" w:rsidRDefault="00EF1B5C"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5.17%</w:t>
            </w:r>
          </w:p>
        </w:tc>
      </w:tr>
      <w:tr w:rsidR="0025046F" w:rsidRPr="0027258B" w:rsidTr="00250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rsidR="0025046F" w:rsidRPr="0027258B" w:rsidRDefault="0025046F" w:rsidP="0027258B">
            <w:pPr>
              <w:spacing w:line="276" w:lineRule="auto"/>
              <w:jc w:val="center"/>
              <w:rPr>
                <w:sz w:val="21"/>
                <w:szCs w:val="21"/>
              </w:rPr>
            </w:pPr>
            <w:r w:rsidRPr="0027258B">
              <w:rPr>
                <w:sz w:val="21"/>
                <w:szCs w:val="21"/>
              </w:rPr>
              <w:t>2021</w:t>
            </w:r>
          </w:p>
        </w:tc>
        <w:tc>
          <w:tcPr>
            <w:tcW w:w="1818" w:type="dxa"/>
            <w:vMerge/>
          </w:tcPr>
          <w:p w:rsidR="0025046F" w:rsidRPr="0027258B" w:rsidRDefault="0025046F"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1913" w:type="dxa"/>
          </w:tcPr>
          <w:p w:rsidR="00C87819" w:rsidRPr="0027258B" w:rsidRDefault="00C87819"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Revenue= £2,406 million</w:t>
            </w:r>
          </w:p>
          <w:p w:rsidR="00C87819" w:rsidRPr="0027258B" w:rsidRDefault="00C87819"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Total Assets=</w:t>
            </w:r>
            <w:r w:rsidR="00926E26" w:rsidRPr="0027258B">
              <w:rPr>
                <w:sz w:val="21"/>
                <w:szCs w:val="21"/>
              </w:rPr>
              <w:t>5337</w:t>
            </w:r>
            <w:r w:rsidRPr="0027258B">
              <w:rPr>
                <w:sz w:val="21"/>
                <w:szCs w:val="21"/>
              </w:rPr>
              <w:t xml:space="preserve"> million</w:t>
            </w:r>
          </w:p>
          <w:p w:rsidR="00C87819" w:rsidRPr="0027258B" w:rsidRDefault="00C87819"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 xml:space="preserve">COGS= </w:t>
            </w:r>
            <w:r w:rsidR="0032538B" w:rsidRPr="0027258B">
              <w:rPr>
                <w:sz w:val="21"/>
                <w:szCs w:val="21"/>
              </w:rPr>
              <w:t>2080</w:t>
            </w:r>
            <w:r w:rsidRPr="0027258B">
              <w:rPr>
                <w:sz w:val="21"/>
                <w:szCs w:val="21"/>
              </w:rPr>
              <w:t>m</w:t>
            </w:r>
          </w:p>
          <w:p w:rsidR="0025046F" w:rsidRPr="0027258B" w:rsidRDefault="00C87819"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 xml:space="preserve">Inventories= </w:t>
            </w:r>
            <w:r w:rsidR="008D2D1C" w:rsidRPr="0027258B">
              <w:rPr>
                <w:rFonts w:ascii="Calibri" w:hAnsi="Calibri" w:cs="Calibri"/>
                <w:color w:val="000000"/>
                <w:sz w:val="21"/>
                <w:szCs w:val="21"/>
              </w:rPr>
              <w:t>381</w:t>
            </w:r>
            <w:r w:rsidRPr="0027258B">
              <w:rPr>
                <w:rFonts w:ascii="Calibri" w:hAnsi="Calibri" w:cs="Calibri"/>
                <w:color w:val="000000"/>
                <w:sz w:val="21"/>
                <w:szCs w:val="21"/>
              </w:rPr>
              <w:t>m</w:t>
            </w:r>
          </w:p>
        </w:tc>
        <w:tc>
          <w:tcPr>
            <w:tcW w:w="1876" w:type="dxa"/>
          </w:tcPr>
          <w:p w:rsidR="0025046F" w:rsidRPr="0027258B" w:rsidRDefault="004D2614"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£2,406/5337= 0.45</w:t>
            </w:r>
          </w:p>
          <w:p w:rsidR="00E01242" w:rsidRPr="0027258B" w:rsidRDefault="00E01242"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2080/</w:t>
            </w:r>
            <w:r w:rsidRPr="0027258B">
              <w:rPr>
                <w:rFonts w:ascii="Calibri" w:hAnsi="Calibri" w:cs="Calibri"/>
                <w:color w:val="000000"/>
                <w:sz w:val="21"/>
                <w:szCs w:val="21"/>
              </w:rPr>
              <w:t xml:space="preserve">381m= </w:t>
            </w:r>
            <w:r w:rsidR="006C06E9" w:rsidRPr="0027258B">
              <w:rPr>
                <w:rFonts w:ascii="Calibri" w:hAnsi="Calibri" w:cs="Calibri"/>
                <w:color w:val="000000"/>
                <w:sz w:val="21"/>
                <w:szCs w:val="21"/>
              </w:rPr>
              <w:t>5.45</w:t>
            </w:r>
          </w:p>
        </w:tc>
        <w:tc>
          <w:tcPr>
            <w:tcW w:w="1416" w:type="dxa"/>
          </w:tcPr>
          <w:p w:rsidR="0025046F" w:rsidRPr="0027258B" w:rsidRDefault="004D2614"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0.45%</w:t>
            </w:r>
          </w:p>
        </w:tc>
        <w:tc>
          <w:tcPr>
            <w:tcW w:w="1225" w:type="dxa"/>
          </w:tcPr>
          <w:p w:rsidR="0025046F" w:rsidRPr="0027258B" w:rsidRDefault="006C06E9"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5.45%</w:t>
            </w:r>
          </w:p>
        </w:tc>
      </w:tr>
      <w:tr w:rsidR="0025046F" w:rsidRPr="0027258B" w:rsidTr="0025046F">
        <w:tc>
          <w:tcPr>
            <w:cnfStyle w:val="001000000000" w:firstRow="0" w:lastRow="0" w:firstColumn="1" w:lastColumn="0" w:oddVBand="0" w:evenVBand="0" w:oddHBand="0" w:evenHBand="0" w:firstRowFirstColumn="0" w:firstRowLastColumn="0" w:lastRowFirstColumn="0" w:lastRowLastColumn="0"/>
            <w:tcW w:w="1112" w:type="dxa"/>
          </w:tcPr>
          <w:p w:rsidR="0025046F" w:rsidRPr="0027258B" w:rsidRDefault="0025046F" w:rsidP="0027258B">
            <w:pPr>
              <w:spacing w:line="276" w:lineRule="auto"/>
              <w:jc w:val="center"/>
              <w:rPr>
                <w:sz w:val="21"/>
                <w:szCs w:val="21"/>
              </w:rPr>
            </w:pPr>
            <w:r w:rsidRPr="0027258B">
              <w:rPr>
                <w:sz w:val="21"/>
                <w:szCs w:val="21"/>
              </w:rPr>
              <w:t>2022</w:t>
            </w:r>
          </w:p>
        </w:tc>
        <w:tc>
          <w:tcPr>
            <w:tcW w:w="1818" w:type="dxa"/>
            <w:vMerge/>
          </w:tcPr>
          <w:p w:rsidR="0025046F" w:rsidRPr="0027258B" w:rsidRDefault="0025046F"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p>
        </w:tc>
        <w:tc>
          <w:tcPr>
            <w:tcW w:w="1913" w:type="dxa"/>
          </w:tcPr>
          <w:p w:rsidR="0025046F" w:rsidRPr="0027258B" w:rsidRDefault="00F65B1B"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Revenue=£2,566 million</w:t>
            </w:r>
          </w:p>
          <w:p w:rsidR="003070C7" w:rsidRPr="0027258B" w:rsidRDefault="003070C7"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Total Assets=</w:t>
            </w:r>
            <w:r w:rsidR="001F3733" w:rsidRPr="0027258B">
              <w:rPr>
                <w:sz w:val="21"/>
                <w:szCs w:val="21"/>
              </w:rPr>
              <w:t>£5,223 million</w:t>
            </w:r>
          </w:p>
          <w:p w:rsidR="0032538B" w:rsidRPr="0027258B" w:rsidRDefault="0032538B"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COGS= 2449M</w:t>
            </w:r>
          </w:p>
          <w:p w:rsidR="008D2D1C" w:rsidRPr="0027258B" w:rsidRDefault="008D2D1C"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Inventories= 1399m</w:t>
            </w:r>
          </w:p>
        </w:tc>
        <w:tc>
          <w:tcPr>
            <w:tcW w:w="1876" w:type="dxa"/>
          </w:tcPr>
          <w:p w:rsidR="0025046F" w:rsidRPr="0027258B" w:rsidRDefault="00044C1D"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 xml:space="preserve">£2,566/£5,223= </w:t>
            </w:r>
            <w:r w:rsidR="005410F8" w:rsidRPr="0027258B">
              <w:rPr>
                <w:sz w:val="21"/>
                <w:szCs w:val="21"/>
              </w:rPr>
              <w:t>0.49%</w:t>
            </w:r>
          </w:p>
          <w:p w:rsidR="005410F8" w:rsidRPr="0027258B" w:rsidRDefault="005410F8"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2449M/1399m= 1.75</w:t>
            </w:r>
          </w:p>
        </w:tc>
        <w:tc>
          <w:tcPr>
            <w:tcW w:w="1416" w:type="dxa"/>
          </w:tcPr>
          <w:p w:rsidR="0025046F" w:rsidRPr="0027258B" w:rsidRDefault="005410F8"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0.49%</w:t>
            </w:r>
          </w:p>
        </w:tc>
        <w:tc>
          <w:tcPr>
            <w:tcW w:w="1225" w:type="dxa"/>
          </w:tcPr>
          <w:p w:rsidR="0025046F" w:rsidRPr="0027258B" w:rsidRDefault="005410F8" w:rsidP="0027258B">
            <w:pPr>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27258B">
              <w:rPr>
                <w:sz w:val="21"/>
                <w:szCs w:val="21"/>
              </w:rPr>
              <w:t>1.75%</w:t>
            </w:r>
          </w:p>
        </w:tc>
      </w:tr>
      <w:tr w:rsidR="0025046F" w:rsidRPr="0027258B" w:rsidTr="00250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rsidR="0025046F" w:rsidRPr="0027258B" w:rsidRDefault="0025046F" w:rsidP="0027258B">
            <w:pPr>
              <w:spacing w:line="276" w:lineRule="auto"/>
              <w:jc w:val="center"/>
              <w:rPr>
                <w:sz w:val="21"/>
                <w:szCs w:val="21"/>
              </w:rPr>
            </w:pPr>
            <w:r w:rsidRPr="0027258B">
              <w:rPr>
                <w:sz w:val="21"/>
                <w:szCs w:val="21"/>
              </w:rPr>
              <w:t>2023</w:t>
            </w:r>
          </w:p>
        </w:tc>
        <w:tc>
          <w:tcPr>
            <w:tcW w:w="1818" w:type="dxa"/>
            <w:vMerge/>
          </w:tcPr>
          <w:p w:rsidR="0025046F" w:rsidRPr="0027258B" w:rsidRDefault="0025046F"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p>
        </w:tc>
        <w:tc>
          <w:tcPr>
            <w:tcW w:w="1913" w:type="dxa"/>
          </w:tcPr>
          <w:p w:rsidR="0025046F" w:rsidRPr="0027258B" w:rsidRDefault="001A4B24"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Revenue=£3,037 million</w:t>
            </w:r>
          </w:p>
          <w:p w:rsidR="001F3733" w:rsidRPr="0027258B" w:rsidRDefault="001F3733"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Total Assets= £4,355 million</w:t>
            </w:r>
          </w:p>
          <w:p w:rsidR="007269B6" w:rsidRPr="0027258B" w:rsidRDefault="007269B6"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COGS= 2634M</w:t>
            </w:r>
          </w:p>
          <w:p w:rsidR="00FC7792" w:rsidRPr="0027258B" w:rsidRDefault="00FC7792"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Inventories= 637m</w:t>
            </w:r>
          </w:p>
        </w:tc>
        <w:tc>
          <w:tcPr>
            <w:tcW w:w="1876" w:type="dxa"/>
          </w:tcPr>
          <w:p w:rsidR="0025046F" w:rsidRPr="0027258B" w:rsidRDefault="00277F9A"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£3,037/£4,355= 0.70</w:t>
            </w:r>
          </w:p>
          <w:p w:rsidR="007546C7" w:rsidRPr="0027258B" w:rsidRDefault="007546C7"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 xml:space="preserve"> 2634M/637m= </w:t>
            </w:r>
          </w:p>
        </w:tc>
        <w:tc>
          <w:tcPr>
            <w:tcW w:w="1416" w:type="dxa"/>
          </w:tcPr>
          <w:p w:rsidR="0025046F" w:rsidRPr="0027258B" w:rsidRDefault="00277F9A"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0.70%</w:t>
            </w:r>
          </w:p>
        </w:tc>
        <w:tc>
          <w:tcPr>
            <w:tcW w:w="1225" w:type="dxa"/>
          </w:tcPr>
          <w:p w:rsidR="0025046F" w:rsidRPr="0027258B" w:rsidRDefault="007546C7" w:rsidP="0027258B">
            <w:pPr>
              <w:spacing w:line="276"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27258B">
              <w:rPr>
                <w:sz w:val="21"/>
                <w:szCs w:val="21"/>
              </w:rPr>
              <w:t>4.13%</w:t>
            </w:r>
          </w:p>
        </w:tc>
      </w:tr>
    </w:tbl>
    <w:p w:rsidR="002837DD" w:rsidRDefault="002837DD" w:rsidP="002837DD">
      <w:pPr>
        <w:spacing w:line="360" w:lineRule="auto"/>
        <w:jc w:val="center"/>
        <w:rPr>
          <w:sz w:val="24"/>
          <w:szCs w:val="24"/>
        </w:rPr>
      </w:pPr>
      <w:r>
        <w:rPr>
          <w:sz w:val="24"/>
          <w:szCs w:val="24"/>
        </w:rPr>
        <w:t>Table 8 3.3 Asset/Inventory Turnover</w:t>
      </w:r>
    </w:p>
    <w:p w:rsidR="004F660B" w:rsidRDefault="004F660B" w:rsidP="0027258B">
      <w:pPr>
        <w:spacing w:line="360" w:lineRule="auto"/>
        <w:rPr>
          <w:sz w:val="24"/>
          <w:szCs w:val="24"/>
        </w:rPr>
      </w:pPr>
      <w:r w:rsidRPr="00412895">
        <w:rPr>
          <w:b/>
          <w:sz w:val="24"/>
          <w:szCs w:val="24"/>
        </w:rPr>
        <w:t>ASSET TURNOVER RATIO</w:t>
      </w:r>
      <w:r>
        <w:rPr>
          <w:sz w:val="24"/>
          <w:szCs w:val="24"/>
        </w:rPr>
        <w:t xml:space="preserve">: </w:t>
      </w:r>
      <w:r w:rsidR="008807DD" w:rsidRPr="008807DD">
        <w:rPr>
          <w:sz w:val="24"/>
          <w:szCs w:val="24"/>
        </w:rPr>
        <w:t>The asset turnover ratio indicates how well an organisation can make earnings off of the assets it owns.</w:t>
      </w:r>
      <w:r w:rsidR="003310DF">
        <w:rPr>
          <w:sz w:val="24"/>
          <w:szCs w:val="24"/>
        </w:rPr>
        <w:t xml:space="preserve"> For instance, Smith Group Plc’s asset turnover is shown to be increasing from 2019 to 2020</w:t>
      </w:r>
      <w:r w:rsidR="009D5345">
        <w:rPr>
          <w:sz w:val="24"/>
          <w:szCs w:val="24"/>
        </w:rPr>
        <w:t xml:space="preserve"> </w:t>
      </w:r>
      <w:sdt>
        <w:sdtPr>
          <w:rPr>
            <w:sz w:val="24"/>
            <w:szCs w:val="24"/>
          </w:rPr>
          <w:id w:val="-1994402699"/>
          <w:citation/>
        </w:sdtPr>
        <w:sdtContent>
          <w:r w:rsidR="009D5345">
            <w:rPr>
              <w:sz w:val="24"/>
              <w:szCs w:val="24"/>
            </w:rPr>
            <w:fldChar w:fldCharType="begin"/>
          </w:r>
          <w:r w:rsidR="009D5345">
            <w:rPr>
              <w:sz w:val="24"/>
              <w:szCs w:val="24"/>
            </w:rPr>
            <w:instrText xml:space="preserve"> CITATION Smi24 \l 1033 </w:instrText>
          </w:r>
          <w:r w:rsidR="009D5345">
            <w:rPr>
              <w:sz w:val="24"/>
              <w:szCs w:val="24"/>
            </w:rPr>
            <w:fldChar w:fldCharType="separate"/>
          </w:r>
          <w:r w:rsidR="009D5345" w:rsidRPr="009D5345">
            <w:rPr>
              <w:noProof/>
              <w:sz w:val="24"/>
              <w:szCs w:val="24"/>
            </w:rPr>
            <w:t>(Smith Group Plc, 2024)</w:t>
          </w:r>
          <w:r w:rsidR="009D5345">
            <w:rPr>
              <w:sz w:val="24"/>
              <w:szCs w:val="24"/>
            </w:rPr>
            <w:fldChar w:fldCharType="end"/>
          </w:r>
        </w:sdtContent>
      </w:sdt>
      <w:r w:rsidR="003310DF">
        <w:rPr>
          <w:sz w:val="24"/>
          <w:szCs w:val="24"/>
        </w:rPr>
        <w:t xml:space="preserve">. But there is a sharp decline in 2021 at </w:t>
      </w:r>
      <w:r w:rsidR="003310DF">
        <w:rPr>
          <w:sz w:val="24"/>
          <w:szCs w:val="24"/>
        </w:rPr>
        <w:lastRenderedPageBreak/>
        <w:t xml:space="preserve">0.45%. </w:t>
      </w:r>
      <w:r w:rsidR="00073A79">
        <w:rPr>
          <w:sz w:val="24"/>
          <w:szCs w:val="24"/>
        </w:rPr>
        <w:t>However,</w:t>
      </w:r>
      <w:r w:rsidR="003310DF">
        <w:rPr>
          <w:sz w:val="24"/>
          <w:szCs w:val="24"/>
        </w:rPr>
        <w:t xml:space="preserve"> the company was able to rebound and have ratio of 0.70% in 2023.</w:t>
      </w:r>
      <w:r w:rsidR="00D106D5">
        <w:rPr>
          <w:sz w:val="24"/>
          <w:szCs w:val="24"/>
        </w:rPr>
        <w:t xml:space="preserve"> Overall, although there were fluctuations, company was able to steady itself.</w:t>
      </w:r>
    </w:p>
    <w:p w:rsidR="004F660B" w:rsidRDefault="00895874" w:rsidP="0027258B">
      <w:pPr>
        <w:spacing w:line="360" w:lineRule="auto"/>
        <w:rPr>
          <w:sz w:val="24"/>
          <w:szCs w:val="24"/>
        </w:rPr>
      </w:pPr>
      <w:r w:rsidRPr="00FE2058">
        <w:rPr>
          <w:b/>
          <w:sz w:val="24"/>
          <w:szCs w:val="24"/>
        </w:rPr>
        <w:t>INVENTORY TURNOVER RATIO:</w:t>
      </w:r>
      <w:r>
        <w:rPr>
          <w:sz w:val="24"/>
          <w:szCs w:val="24"/>
        </w:rPr>
        <w:t xml:space="preserve"> </w:t>
      </w:r>
      <w:r w:rsidRPr="00895874">
        <w:rPr>
          <w:sz w:val="24"/>
          <w:szCs w:val="24"/>
        </w:rPr>
        <w:t>The inventory turnover ratio reflects the extent with which the business replaces and sells its inventory over time.</w:t>
      </w:r>
      <w:r w:rsidR="00BF77A0">
        <w:rPr>
          <w:sz w:val="24"/>
          <w:szCs w:val="24"/>
        </w:rPr>
        <w:t xml:space="preserve"> For instance, Smith Group Plc’s inventory turnover ratio declined from 2019 to 202. The company redeveloped itself to 5.45% in 2021 but next year it declined dramatically to 1.75%</w:t>
      </w:r>
      <w:r w:rsidR="0054523F">
        <w:rPr>
          <w:sz w:val="24"/>
          <w:szCs w:val="24"/>
        </w:rPr>
        <w:t>. It rebounded to 4.13% in 2023. The company although faced inventory challenges, it was able to steady itself.</w:t>
      </w:r>
    </w:p>
    <w:p w:rsidR="0049439E" w:rsidRDefault="0049439E" w:rsidP="0027258B">
      <w:pPr>
        <w:pStyle w:val="Heading2"/>
        <w:numPr>
          <w:ilvl w:val="1"/>
          <w:numId w:val="1"/>
        </w:numPr>
        <w:spacing w:line="480" w:lineRule="auto"/>
        <w:rPr>
          <w:rFonts w:cstheme="minorHAnsi"/>
          <w:b/>
          <w:sz w:val="24"/>
          <w:szCs w:val="24"/>
        </w:rPr>
      </w:pPr>
      <w:bookmarkStart w:id="19" w:name="_Toc177925666"/>
      <w:r w:rsidRPr="00EE1E38">
        <w:rPr>
          <w:rFonts w:cstheme="minorHAnsi"/>
          <w:b/>
          <w:sz w:val="24"/>
          <w:szCs w:val="24"/>
        </w:rPr>
        <w:t>SOLVENCY RATIOS</w:t>
      </w:r>
      <w:bookmarkEnd w:id="19"/>
    </w:p>
    <w:p w:rsidR="002715C3" w:rsidRDefault="002715C3" w:rsidP="0027258B">
      <w:pPr>
        <w:pStyle w:val="Heading3"/>
        <w:numPr>
          <w:ilvl w:val="2"/>
          <w:numId w:val="1"/>
        </w:numPr>
        <w:spacing w:line="480" w:lineRule="auto"/>
        <w:rPr>
          <w:rFonts w:cstheme="minorHAnsi"/>
          <w:b/>
        </w:rPr>
      </w:pPr>
      <w:bookmarkStart w:id="20" w:name="_Toc177925667"/>
      <w:r w:rsidRPr="00D06781">
        <w:rPr>
          <w:rFonts w:cstheme="minorHAnsi"/>
          <w:b/>
        </w:rPr>
        <w:t>DEBT TO EQUITY RATIO</w:t>
      </w:r>
      <w:bookmarkEnd w:id="20"/>
    </w:p>
    <w:p w:rsidR="009A757E" w:rsidRDefault="009A757E" w:rsidP="0027258B">
      <w:pPr>
        <w:pStyle w:val="ListParagraph"/>
        <w:spacing w:line="480" w:lineRule="auto"/>
        <w:ind w:left="1080"/>
        <w:rPr>
          <w:rFonts w:ascii="Calibri" w:hAnsi="Calibri" w:cs="Calibri"/>
          <w:color w:val="000000"/>
        </w:rPr>
      </w:pPr>
    </w:p>
    <w:p w:rsidR="009A757E" w:rsidRPr="009A757E" w:rsidRDefault="009A757E" w:rsidP="0027258B">
      <w:pPr>
        <w:pStyle w:val="ListParagraph"/>
        <w:spacing w:line="480" w:lineRule="auto"/>
        <w:ind w:left="1080"/>
        <w:jc w:val="center"/>
        <w:rPr>
          <w:sz w:val="24"/>
          <w:szCs w:val="24"/>
        </w:rPr>
      </w:pPr>
      <w:r w:rsidRPr="009A757E">
        <w:rPr>
          <w:rFonts w:ascii="Calibri" w:hAnsi="Calibri" w:cs="Calibri"/>
          <w:b/>
          <w:color w:val="000000"/>
          <w:sz w:val="24"/>
          <w:szCs w:val="24"/>
        </w:rPr>
        <w:t>Formula:</w:t>
      </w:r>
      <w:r w:rsidRPr="009A757E">
        <w:rPr>
          <w:rFonts w:ascii="Calibri" w:hAnsi="Calibri" w:cs="Calibri"/>
          <w:color w:val="000000"/>
          <w:sz w:val="24"/>
          <w:szCs w:val="24"/>
        </w:rPr>
        <w:t xml:space="preserve"> </w:t>
      </w:r>
      <w:r w:rsidRPr="009A757E">
        <w:rPr>
          <w:rFonts w:ascii="Cambria Math" w:hAnsi="Cambria Math"/>
          <w:color w:val="000000"/>
          <w:sz w:val="24"/>
          <w:szCs w:val="24"/>
        </w:rPr>
        <w:t>Total Debt/ Shareholders’ Equity</w:t>
      </w:r>
      <w:r w:rsidR="00C901E3">
        <w:rPr>
          <w:rFonts w:ascii="Cambria Math" w:hAnsi="Cambria Math"/>
          <w:color w:val="000000"/>
          <w:sz w:val="24"/>
          <w:szCs w:val="24"/>
        </w:rPr>
        <w:t xml:space="preserve"> </w:t>
      </w:r>
      <w:sdt>
        <w:sdtPr>
          <w:rPr>
            <w:rFonts w:ascii="Cambria Math" w:hAnsi="Cambria Math"/>
            <w:color w:val="000000"/>
            <w:sz w:val="24"/>
            <w:szCs w:val="24"/>
          </w:rPr>
          <w:id w:val="1132214538"/>
          <w:citation/>
        </w:sdtPr>
        <w:sdtContent>
          <w:r w:rsidR="00C901E3">
            <w:rPr>
              <w:rFonts w:ascii="Cambria Math" w:hAnsi="Cambria Math"/>
              <w:color w:val="000000"/>
              <w:sz w:val="24"/>
              <w:szCs w:val="24"/>
            </w:rPr>
            <w:fldChar w:fldCharType="begin"/>
          </w:r>
          <w:r w:rsidR="00C901E3">
            <w:rPr>
              <w:rFonts w:ascii="Cambria Math" w:hAnsi="Cambria Math"/>
              <w:color w:val="000000"/>
              <w:sz w:val="24"/>
              <w:szCs w:val="24"/>
            </w:rPr>
            <w:instrText xml:space="preserve"> CITATION Nuk21 \l 1033 </w:instrText>
          </w:r>
          <w:r w:rsidR="00C901E3">
            <w:rPr>
              <w:rFonts w:ascii="Cambria Math" w:hAnsi="Cambria Math"/>
              <w:color w:val="000000"/>
              <w:sz w:val="24"/>
              <w:szCs w:val="24"/>
            </w:rPr>
            <w:fldChar w:fldCharType="separate"/>
          </w:r>
          <w:r w:rsidR="00C901E3" w:rsidRPr="00C901E3">
            <w:rPr>
              <w:rFonts w:ascii="Cambria Math" w:hAnsi="Cambria Math"/>
              <w:noProof/>
              <w:color w:val="000000"/>
              <w:sz w:val="24"/>
              <w:szCs w:val="24"/>
            </w:rPr>
            <w:t>(Nukala, 2021)</w:t>
          </w:r>
          <w:r w:rsidR="00C901E3">
            <w:rPr>
              <w:rFonts w:ascii="Cambria Math" w:hAnsi="Cambria Math"/>
              <w:color w:val="000000"/>
              <w:sz w:val="24"/>
              <w:szCs w:val="24"/>
            </w:rPr>
            <w:fldChar w:fldCharType="end"/>
          </w:r>
        </w:sdtContent>
      </w:sdt>
    </w:p>
    <w:tbl>
      <w:tblPr>
        <w:tblStyle w:val="TableGridLight"/>
        <w:tblW w:w="9355" w:type="dxa"/>
        <w:tblLook w:val="04A0" w:firstRow="1" w:lastRow="0" w:firstColumn="1" w:lastColumn="0" w:noHBand="0" w:noVBand="1"/>
      </w:tblPr>
      <w:tblGrid>
        <w:gridCol w:w="1301"/>
        <w:gridCol w:w="2356"/>
        <w:gridCol w:w="1628"/>
        <w:gridCol w:w="2050"/>
        <w:gridCol w:w="2020"/>
      </w:tblGrid>
      <w:tr w:rsidR="008F62C0" w:rsidTr="00003BCA">
        <w:tc>
          <w:tcPr>
            <w:tcW w:w="1345" w:type="dxa"/>
            <w:shd w:val="clear" w:color="auto" w:fill="D9E2F3" w:themeFill="accent5" w:themeFillTint="33"/>
          </w:tcPr>
          <w:p w:rsidR="008F62C0" w:rsidRPr="00126BD0" w:rsidRDefault="008F62C0" w:rsidP="0027258B">
            <w:pPr>
              <w:rPr>
                <w:b/>
                <w:sz w:val="24"/>
                <w:szCs w:val="24"/>
              </w:rPr>
            </w:pPr>
            <w:r w:rsidRPr="00126BD0">
              <w:rPr>
                <w:b/>
                <w:sz w:val="24"/>
                <w:szCs w:val="24"/>
              </w:rPr>
              <w:t>YEAR</w:t>
            </w:r>
          </w:p>
        </w:tc>
        <w:tc>
          <w:tcPr>
            <w:tcW w:w="2356" w:type="dxa"/>
            <w:shd w:val="clear" w:color="auto" w:fill="D9E2F3" w:themeFill="accent5" w:themeFillTint="33"/>
          </w:tcPr>
          <w:p w:rsidR="008F62C0" w:rsidRPr="00126BD0" w:rsidRDefault="008F62C0" w:rsidP="0027258B">
            <w:pPr>
              <w:rPr>
                <w:b/>
                <w:sz w:val="24"/>
                <w:szCs w:val="24"/>
              </w:rPr>
            </w:pPr>
            <w:r w:rsidRPr="00126BD0">
              <w:rPr>
                <w:b/>
                <w:sz w:val="24"/>
                <w:szCs w:val="24"/>
              </w:rPr>
              <w:t>FORMULA</w:t>
            </w:r>
          </w:p>
        </w:tc>
        <w:tc>
          <w:tcPr>
            <w:tcW w:w="1480" w:type="dxa"/>
            <w:shd w:val="clear" w:color="auto" w:fill="D9E2F3" w:themeFill="accent5" w:themeFillTint="33"/>
          </w:tcPr>
          <w:p w:rsidR="008F62C0" w:rsidRPr="00126BD0" w:rsidRDefault="008F62C0" w:rsidP="0027258B">
            <w:pPr>
              <w:rPr>
                <w:b/>
                <w:sz w:val="24"/>
                <w:szCs w:val="24"/>
              </w:rPr>
            </w:pPr>
            <w:r w:rsidRPr="00126BD0">
              <w:rPr>
                <w:b/>
                <w:sz w:val="24"/>
                <w:szCs w:val="24"/>
              </w:rPr>
              <w:t>VALUES</w:t>
            </w:r>
          </w:p>
        </w:tc>
        <w:tc>
          <w:tcPr>
            <w:tcW w:w="2072" w:type="dxa"/>
            <w:shd w:val="clear" w:color="auto" w:fill="D9E2F3" w:themeFill="accent5" w:themeFillTint="33"/>
          </w:tcPr>
          <w:p w:rsidR="008F62C0" w:rsidRPr="00126BD0" w:rsidRDefault="008F62C0" w:rsidP="0027258B">
            <w:pPr>
              <w:rPr>
                <w:b/>
                <w:sz w:val="24"/>
                <w:szCs w:val="24"/>
              </w:rPr>
            </w:pPr>
            <w:r w:rsidRPr="00126BD0">
              <w:rPr>
                <w:b/>
                <w:sz w:val="24"/>
                <w:szCs w:val="24"/>
              </w:rPr>
              <w:t>COMPUTATION</w:t>
            </w:r>
          </w:p>
        </w:tc>
        <w:tc>
          <w:tcPr>
            <w:tcW w:w="2102" w:type="dxa"/>
            <w:shd w:val="clear" w:color="auto" w:fill="D9E2F3" w:themeFill="accent5" w:themeFillTint="33"/>
          </w:tcPr>
          <w:p w:rsidR="008F62C0" w:rsidRPr="00126BD0" w:rsidRDefault="008F62C0" w:rsidP="0027258B">
            <w:pPr>
              <w:rPr>
                <w:b/>
                <w:sz w:val="24"/>
                <w:szCs w:val="24"/>
              </w:rPr>
            </w:pPr>
            <w:r w:rsidRPr="00126BD0">
              <w:rPr>
                <w:b/>
                <w:sz w:val="24"/>
                <w:szCs w:val="24"/>
              </w:rPr>
              <w:t>DEBT TO EQUITY RATIO</w:t>
            </w:r>
          </w:p>
        </w:tc>
      </w:tr>
      <w:tr w:rsidR="00003BCA" w:rsidTr="00003BCA">
        <w:tc>
          <w:tcPr>
            <w:tcW w:w="1345" w:type="dxa"/>
          </w:tcPr>
          <w:p w:rsidR="00003BCA" w:rsidRDefault="00003BCA" w:rsidP="0027258B">
            <w:pPr>
              <w:rPr>
                <w:sz w:val="24"/>
                <w:szCs w:val="24"/>
              </w:rPr>
            </w:pPr>
            <w:r>
              <w:rPr>
                <w:sz w:val="24"/>
                <w:szCs w:val="24"/>
              </w:rPr>
              <w:t>2019</w:t>
            </w:r>
          </w:p>
        </w:tc>
        <w:tc>
          <w:tcPr>
            <w:tcW w:w="2356" w:type="dxa"/>
            <w:vMerge w:val="restart"/>
          </w:tcPr>
          <w:p w:rsidR="00003BCA" w:rsidRDefault="00003BCA" w:rsidP="0027258B">
            <w:pPr>
              <w:rPr>
                <w:sz w:val="24"/>
                <w:szCs w:val="24"/>
              </w:rPr>
            </w:pPr>
            <w:r w:rsidRPr="009A757E">
              <w:rPr>
                <w:rFonts w:ascii="Cambria Math" w:hAnsi="Cambria Math"/>
                <w:color w:val="000000"/>
                <w:sz w:val="24"/>
                <w:szCs w:val="24"/>
              </w:rPr>
              <w:t>Total Debt/ Shareholders’ Equity</w:t>
            </w:r>
          </w:p>
        </w:tc>
        <w:tc>
          <w:tcPr>
            <w:tcW w:w="1480" w:type="dxa"/>
          </w:tcPr>
          <w:p w:rsidR="00003BCA" w:rsidRDefault="00640E5D" w:rsidP="0027258B">
            <w:pPr>
              <w:rPr>
                <w:sz w:val="24"/>
                <w:szCs w:val="24"/>
              </w:rPr>
            </w:pPr>
            <w:r>
              <w:rPr>
                <w:sz w:val="24"/>
                <w:szCs w:val="24"/>
              </w:rPr>
              <w:t>Total Debt=</w:t>
            </w:r>
            <w:r w:rsidR="00D3086F">
              <w:t xml:space="preserve"> </w:t>
            </w:r>
            <w:r w:rsidR="00826B84">
              <w:t>£1,175</w:t>
            </w:r>
            <w:r w:rsidR="00D3086F">
              <w:t xml:space="preserve"> million</w:t>
            </w:r>
          </w:p>
          <w:p w:rsidR="00640E5D" w:rsidRDefault="00640E5D" w:rsidP="0027258B">
            <w:pPr>
              <w:rPr>
                <w:sz w:val="24"/>
                <w:szCs w:val="24"/>
              </w:rPr>
            </w:pPr>
            <w:r>
              <w:rPr>
                <w:sz w:val="24"/>
                <w:szCs w:val="24"/>
              </w:rPr>
              <w:t xml:space="preserve">Shareholder’s Equity= </w:t>
            </w:r>
            <w:r w:rsidR="007D7DBD">
              <w:rPr>
                <w:sz w:val="24"/>
                <w:szCs w:val="24"/>
              </w:rPr>
              <w:t>2360m</w:t>
            </w:r>
          </w:p>
        </w:tc>
        <w:tc>
          <w:tcPr>
            <w:tcW w:w="2072" w:type="dxa"/>
          </w:tcPr>
          <w:p w:rsidR="00003BCA" w:rsidRDefault="005778B4" w:rsidP="0027258B">
            <w:pPr>
              <w:rPr>
                <w:sz w:val="24"/>
                <w:szCs w:val="24"/>
              </w:rPr>
            </w:pPr>
            <w:r>
              <w:t>£1,175 million/</w:t>
            </w:r>
            <w:r>
              <w:rPr>
                <w:sz w:val="24"/>
                <w:szCs w:val="24"/>
              </w:rPr>
              <w:t>2360m= 0.49</w:t>
            </w:r>
          </w:p>
        </w:tc>
        <w:tc>
          <w:tcPr>
            <w:tcW w:w="2102" w:type="dxa"/>
          </w:tcPr>
          <w:p w:rsidR="00003BCA" w:rsidRDefault="005778B4" w:rsidP="0027258B">
            <w:pPr>
              <w:rPr>
                <w:sz w:val="24"/>
                <w:szCs w:val="24"/>
              </w:rPr>
            </w:pPr>
            <w:r>
              <w:rPr>
                <w:sz w:val="24"/>
                <w:szCs w:val="24"/>
              </w:rPr>
              <w:t>0.49%</w:t>
            </w:r>
          </w:p>
        </w:tc>
      </w:tr>
      <w:tr w:rsidR="00003BCA" w:rsidTr="00003BCA">
        <w:tc>
          <w:tcPr>
            <w:tcW w:w="1345" w:type="dxa"/>
          </w:tcPr>
          <w:p w:rsidR="00003BCA" w:rsidRDefault="00003BCA" w:rsidP="0027258B">
            <w:pPr>
              <w:rPr>
                <w:sz w:val="24"/>
                <w:szCs w:val="24"/>
              </w:rPr>
            </w:pPr>
            <w:r>
              <w:rPr>
                <w:sz w:val="24"/>
                <w:szCs w:val="24"/>
              </w:rPr>
              <w:t>2020</w:t>
            </w:r>
          </w:p>
        </w:tc>
        <w:tc>
          <w:tcPr>
            <w:tcW w:w="2356" w:type="dxa"/>
            <w:vMerge/>
          </w:tcPr>
          <w:p w:rsidR="00003BCA" w:rsidRDefault="00003BCA" w:rsidP="0027258B">
            <w:pPr>
              <w:rPr>
                <w:sz w:val="24"/>
                <w:szCs w:val="24"/>
              </w:rPr>
            </w:pPr>
          </w:p>
        </w:tc>
        <w:tc>
          <w:tcPr>
            <w:tcW w:w="1480" w:type="dxa"/>
          </w:tcPr>
          <w:p w:rsidR="00640E5D" w:rsidRDefault="00640E5D" w:rsidP="0027258B">
            <w:pPr>
              <w:rPr>
                <w:sz w:val="24"/>
                <w:szCs w:val="24"/>
              </w:rPr>
            </w:pPr>
            <w:r>
              <w:rPr>
                <w:sz w:val="24"/>
                <w:szCs w:val="24"/>
              </w:rPr>
              <w:t>Total Debt=</w:t>
            </w:r>
            <w:r w:rsidR="00D3086F">
              <w:t xml:space="preserve"> </w:t>
            </w:r>
            <w:r w:rsidR="00AE51DB">
              <w:t>£1,113</w:t>
            </w:r>
            <w:r w:rsidR="00D3086F">
              <w:t xml:space="preserve"> million​</w:t>
            </w:r>
          </w:p>
          <w:p w:rsidR="00003BCA" w:rsidRDefault="00640E5D" w:rsidP="0027258B">
            <w:pPr>
              <w:rPr>
                <w:sz w:val="24"/>
                <w:szCs w:val="24"/>
              </w:rPr>
            </w:pPr>
            <w:r>
              <w:rPr>
                <w:sz w:val="24"/>
                <w:szCs w:val="24"/>
              </w:rPr>
              <w:t>Shareholder’s Equity=</w:t>
            </w:r>
            <w:r w:rsidR="00EF7F34">
              <w:rPr>
                <w:sz w:val="24"/>
                <w:szCs w:val="24"/>
              </w:rPr>
              <w:t xml:space="preserve"> 2373m</w:t>
            </w:r>
          </w:p>
        </w:tc>
        <w:tc>
          <w:tcPr>
            <w:tcW w:w="2072" w:type="dxa"/>
          </w:tcPr>
          <w:p w:rsidR="00003BCA" w:rsidRDefault="000A4C9B" w:rsidP="0027258B">
            <w:pPr>
              <w:rPr>
                <w:sz w:val="24"/>
                <w:szCs w:val="24"/>
              </w:rPr>
            </w:pPr>
            <w:r>
              <w:t>£1,113 million/</w:t>
            </w:r>
            <w:r>
              <w:rPr>
                <w:sz w:val="24"/>
                <w:szCs w:val="24"/>
              </w:rPr>
              <w:t>2373m= 0.46</w:t>
            </w:r>
          </w:p>
        </w:tc>
        <w:tc>
          <w:tcPr>
            <w:tcW w:w="2102" w:type="dxa"/>
          </w:tcPr>
          <w:p w:rsidR="00003BCA" w:rsidRDefault="000A4C9B" w:rsidP="0027258B">
            <w:pPr>
              <w:rPr>
                <w:sz w:val="24"/>
                <w:szCs w:val="24"/>
              </w:rPr>
            </w:pPr>
            <w:r>
              <w:rPr>
                <w:sz w:val="24"/>
                <w:szCs w:val="24"/>
              </w:rPr>
              <w:t>0.46%</w:t>
            </w:r>
          </w:p>
        </w:tc>
      </w:tr>
      <w:tr w:rsidR="00003BCA" w:rsidTr="00EA6F01">
        <w:tc>
          <w:tcPr>
            <w:tcW w:w="1345" w:type="dxa"/>
            <w:shd w:val="clear" w:color="auto" w:fill="D9E2F3" w:themeFill="accent5" w:themeFillTint="33"/>
          </w:tcPr>
          <w:p w:rsidR="00003BCA" w:rsidRDefault="00003BCA" w:rsidP="0027258B">
            <w:pPr>
              <w:rPr>
                <w:sz w:val="24"/>
                <w:szCs w:val="24"/>
              </w:rPr>
            </w:pPr>
            <w:r>
              <w:rPr>
                <w:sz w:val="24"/>
                <w:szCs w:val="24"/>
              </w:rPr>
              <w:t>2021</w:t>
            </w:r>
          </w:p>
        </w:tc>
        <w:tc>
          <w:tcPr>
            <w:tcW w:w="2356" w:type="dxa"/>
            <w:vMerge/>
            <w:shd w:val="clear" w:color="auto" w:fill="D9E2F3" w:themeFill="accent5" w:themeFillTint="33"/>
          </w:tcPr>
          <w:p w:rsidR="00003BCA" w:rsidRDefault="00003BCA" w:rsidP="0027258B">
            <w:pPr>
              <w:rPr>
                <w:sz w:val="24"/>
                <w:szCs w:val="24"/>
              </w:rPr>
            </w:pPr>
          </w:p>
        </w:tc>
        <w:tc>
          <w:tcPr>
            <w:tcW w:w="1480" w:type="dxa"/>
            <w:shd w:val="clear" w:color="auto" w:fill="D9E2F3" w:themeFill="accent5" w:themeFillTint="33"/>
          </w:tcPr>
          <w:p w:rsidR="00640E5D" w:rsidRDefault="00640E5D" w:rsidP="0027258B">
            <w:pPr>
              <w:rPr>
                <w:sz w:val="24"/>
                <w:szCs w:val="24"/>
              </w:rPr>
            </w:pPr>
            <w:r>
              <w:rPr>
                <w:sz w:val="24"/>
                <w:szCs w:val="24"/>
              </w:rPr>
              <w:t>Total Debt=</w:t>
            </w:r>
            <w:r w:rsidR="002C6040">
              <w:t xml:space="preserve"> </w:t>
            </w:r>
            <w:r w:rsidR="00AE51DB">
              <w:t>£1,022</w:t>
            </w:r>
            <w:r w:rsidR="002C6040">
              <w:t xml:space="preserve"> million</w:t>
            </w:r>
          </w:p>
          <w:p w:rsidR="00003BCA" w:rsidRDefault="00640E5D" w:rsidP="0027258B">
            <w:pPr>
              <w:rPr>
                <w:sz w:val="24"/>
                <w:szCs w:val="24"/>
              </w:rPr>
            </w:pPr>
            <w:r>
              <w:rPr>
                <w:sz w:val="24"/>
                <w:szCs w:val="24"/>
              </w:rPr>
              <w:t>Shareholder’s Equity=</w:t>
            </w:r>
            <w:r w:rsidR="00EF7F34">
              <w:rPr>
                <w:sz w:val="24"/>
                <w:szCs w:val="24"/>
              </w:rPr>
              <w:t>2402m</w:t>
            </w:r>
          </w:p>
        </w:tc>
        <w:tc>
          <w:tcPr>
            <w:tcW w:w="2072" w:type="dxa"/>
            <w:shd w:val="clear" w:color="auto" w:fill="D9E2F3" w:themeFill="accent5" w:themeFillTint="33"/>
          </w:tcPr>
          <w:p w:rsidR="00003BCA" w:rsidRDefault="007D4DC5" w:rsidP="0027258B">
            <w:pPr>
              <w:rPr>
                <w:sz w:val="24"/>
                <w:szCs w:val="24"/>
              </w:rPr>
            </w:pPr>
            <w:r>
              <w:t>£1,022 million/</w:t>
            </w:r>
            <w:r>
              <w:rPr>
                <w:sz w:val="24"/>
                <w:szCs w:val="24"/>
              </w:rPr>
              <w:t>2402m= 0.42</w:t>
            </w:r>
          </w:p>
        </w:tc>
        <w:tc>
          <w:tcPr>
            <w:tcW w:w="2102" w:type="dxa"/>
            <w:shd w:val="clear" w:color="auto" w:fill="D9E2F3" w:themeFill="accent5" w:themeFillTint="33"/>
          </w:tcPr>
          <w:p w:rsidR="00003BCA" w:rsidRDefault="007D4DC5" w:rsidP="0027258B">
            <w:pPr>
              <w:rPr>
                <w:sz w:val="24"/>
                <w:szCs w:val="24"/>
              </w:rPr>
            </w:pPr>
            <w:r>
              <w:rPr>
                <w:sz w:val="24"/>
                <w:szCs w:val="24"/>
              </w:rPr>
              <w:t>0.42%</w:t>
            </w:r>
          </w:p>
        </w:tc>
      </w:tr>
      <w:tr w:rsidR="00003BCA" w:rsidTr="00003BCA">
        <w:tc>
          <w:tcPr>
            <w:tcW w:w="1345" w:type="dxa"/>
          </w:tcPr>
          <w:p w:rsidR="00003BCA" w:rsidRDefault="00003BCA" w:rsidP="0027258B">
            <w:pPr>
              <w:rPr>
                <w:sz w:val="24"/>
                <w:szCs w:val="24"/>
              </w:rPr>
            </w:pPr>
            <w:r>
              <w:rPr>
                <w:sz w:val="24"/>
                <w:szCs w:val="24"/>
              </w:rPr>
              <w:t>2022</w:t>
            </w:r>
          </w:p>
        </w:tc>
        <w:tc>
          <w:tcPr>
            <w:tcW w:w="2356" w:type="dxa"/>
            <w:vMerge/>
          </w:tcPr>
          <w:p w:rsidR="00003BCA" w:rsidRDefault="00003BCA" w:rsidP="0027258B">
            <w:pPr>
              <w:rPr>
                <w:sz w:val="24"/>
                <w:szCs w:val="24"/>
              </w:rPr>
            </w:pPr>
          </w:p>
        </w:tc>
        <w:tc>
          <w:tcPr>
            <w:tcW w:w="1480" w:type="dxa"/>
          </w:tcPr>
          <w:p w:rsidR="00640E5D" w:rsidRDefault="00640E5D" w:rsidP="0027258B">
            <w:pPr>
              <w:rPr>
                <w:sz w:val="24"/>
                <w:szCs w:val="24"/>
              </w:rPr>
            </w:pPr>
            <w:r>
              <w:rPr>
                <w:sz w:val="24"/>
                <w:szCs w:val="24"/>
              </w:rPr>
              <w:t>Total Debt=</w:t>
            </w:r>
            <w:r w:rsidR="002C6040">
              <w:t xml:space="preserve"> </w:t>
            </w:r>
            <w:r w:rsidR="00C12CA4">
              <w:t>£150 million</w:t>
            </w:r>
          </w:p>
          <w:p w:rsidR="00003BCA" w:rsidRDefault="00640E5D" w:rsidP="0027258B">
            <w:pPr>
              <w:rPr>
                <w:sz w:val="24"/>
                <w:szCs w:val="24"/>
              </w:rPr>
            </w:pPr>
            <w:r>
              <w:rPr>
                <w:sz w:val="24"/>
                <w:szCs w:val="24"/>
              </w:rPr>
              <w:t>Shareholder’s Equity=</w:t>
            </w:r>
            <w:r w:rsidR="007840CC">
              <w:rPr>
                <w:sz w:val="24"/>
                <w:szCs w:val="24"/>
              </w:rPr>
              <w:t>2699m</w:t>
            </w:r>
          </w:p>
        </w:tc>
        <w:tc>
          <w:tcPr>
            <w:tcW w:w="2072" w:type="dxa"/>
          </w:tcPr>
          <w:p w:rsidR="00003BCA" w:rsidRDefault="00C85B12" w:rsidP="0027258B">
            <w:pPr>
              <w:rPr>
                <w:sz w:val="24"/>
                <w:szCs w:val="24"/>
              </w:rPr>
            </w:pPr>
            <w:r>
              <w:t>£150 million/</w:t>
            </w:r>
            <w:r>
              <w:rPr>
                <w:sz w:val="24"/>
                <w:szCs w:val="24"/>
              </w:rPr>
              <w:t>2699m= 0.05</w:t>
            </w:r>
          </w:p>
        </w:tc>
        <w:tc>
          <w:tcPr>
            <w:tcW w:w="2102" w:type="dxa"/>
          </w:tcPr>
          <w:p w:rsidR="00003BCA" w:rsidRDefault="00C85B12" w:rsidP="0027258B">
            <w:pPr>
              <w:rPr>
                <w:sz w:val="24"/>
                <w:szCs w:val="24"/>
              </w:rPr>
            </w:pPr>
            <w:r>
              <w:rPr>
                <w:sz w:val="24"/>
                <w:szCs w:val="24"/>
              </w:rPr>
              <w:t>0.05%</w:t>
            </w:r>
          </w:p>
        </w:tc>
      </w:tr>
      <w:tr w:rsidR="00003BCA" w:rsidTr="00EA6F01">
        <w:tc>
          <w:tcPr>
            <w:tcW w:w="1345" w:type="dxa"/>
            <w:shd w:val="clear" w:color="auto" w:fill="D9E2F3" w:themeFill="accent5" w:themeFillTint="33"/>
          </w:tcPr>
          <w:p w:rsidR="00003BCA" w:rsidRDefault="00003BCA" w:rsidP="0027258B">
            <w:pPr>
              <w:rPr>
                <w:sz w:val="24"/>
                <w:szCs w:val="24"/>
              </w:rPr>
            </w:pPr>
            <w:r>
              <w:rPr>
                <w:sz w:val="24"/>
                <w:szCs w:val="24"/>
              </w:rPr>
              <w:t>2023</w:t>
            </w:r>
          </w:p>
        </w:tc>
        <w:tc>
          <w:tcPr>
            <w:tcW w:w="2356" w:type="dxa"/>
            <w:vMerge/>
            <w:shd w:val="clear" w:color="auto" w:fill="D9E2F3" w:themeFill="accent5" w:themeFillTint="33"/>
          </w:tcPr>
          <w:p w:rsidR="00003BCA" w:rsidRDefault="00003BCA" w:rsidP="0027258B">
            <w:pPr>
              <w:rPr>
                <w:sz w:val="24"/>
                <w:szCs w:val="24"/>
              </w:rPr>
            </w:pPr>
          </w:p>
        </w:tc>
        <w:tc>
          <w:tcPr>
            <w:tcW w:w="1480" w:type="dxa"/>
            <w:shd w:val="clear" w:color="auto" w:fill="D9E2F3" w:themeFill="accent5" w:themeFillTint="33"/>
          </w:tcPr>
          <w:p w:rsidR="00640E5D" w:rsidRDefault="00640E5D" w:rsidP="0027258B">
            <w:pPr>
              <w:rPr>
                <w:sz w:val="24"/>
                <w:szCs w:val="24"/>
              </w:rPr>
            </w:pPr>
            <w:r>
              <w:rPr>
                <w:sz w:val="24"/>
                <w:szCs w:val="24"/>
              </w:rPr>
              <w:t>Total Debt=</w:t>
            </w:r>
            <w:r w:rsidR="006927BE">
              <w:rPr>
                <w:sz w:val="24"/>
                <w:szCs w:val="24"/>
              </w:rPr>
              <w:t xml:space="preserve"> </w:t>
            </w:r>
            <w:r w:rsidR="006927BE">
              <w:t>£387 million​</w:t>
            </w:r>
          </w:p>
          <w:p w:rsidR="00003BCA" w:rsidRDefault="00640E5D" w:rsidP="0027258B">
            <w:pPr>
              <w:rPr>
                <w:sz w:val="24"/>
                <w:szCs w:val="24"/>
              </w:rPr>
            </w:pPr>
            <w:r>
              <w:rPr>
                <w:sz w:val="24"/>
                <w:szCs w:val="24"/>
              </w:rPr>
              <w:t>Shareholder’s Equity=</w:t>
            </w:r>
            <w:r w:rsidR="007840CC">
              <w:rPr>
                <w:sz w:val="24"/>
                <w:szCs w:val="24"/>
              </w:rPr>
              <w:t>2384m</w:t>
            </w:r>
          </w:p>
        </w:tc>
        <w:tc>
          <w:tcPr>
            <w:tcW w:w="2072" w:type="dxa"/>
            <w:shd w:val="clear" w:color="auto" w:fill="D9E2F3" w:themeFill="accent5" w:themeFillTint="33"/>
          </w:tcPr>
          <w:p w:rsidR="00003BCA" w:rsidRDefault="00E72C2D" w:rsidP="0027258B">
            <w:pPr>
              <w:rPr>
                <w:sz w:val="24"/>
                <w:szCs w:val="24"/>
              </w:rPr>
            </w:pPr>
            <w:r>
              <w:t>£387 million/</w:t>
            </w:r>
            <w:r>
              <w:rPr>
                <w:sz w:val="24"/>
                <w:szCs w:val="24"/>
              </w:rPr>
              <w:t>2384m= 0.16</w:t>
            </w:r>
          </w:p>
        </w:tc>
        <w:tc>
          <w:tcPr>
            <w:tcW w:w="2102" w:type="dxa"/>
            <w:shd w:val="clear" w:color="auto" w:fill="D9E2F3" w:themeFill="accent5" w:themeFillTint="33"/>
          </w:tcPr>
          <w:p w:rsidR="00003BCA" w:rsidRDefault="00E72C2D" w:rsidP="0027258B">
            <w:pPr>
              <w:rPr>
                <w:sz w:val="24"/>
                <w:szCs w:val="24"/>
              </w:rPr>
            </w:pPr>
            <w:r>
              <w:rPr>
                <w:sz w:val="24"/>
                <w:szCs w:val="24"/>
              </w:rPr>
              <w:t>0.16%</w:t>
            </w:r>
          </w:p>
        </w:tc>
      </w:tr>
    </w:tbl>
    <w:p w:rsidR="00E57884" w:rsidRDefault="00E57884" w:rsidP="00EF2E64">
      <w:pPr>
        <w:spacing w:line="360" w:lineRule="auto"/>
        <w:jc w:val="center"/>
        <w:rPr>
          <w:sz w:val="24"/>
          <w:szCs w:val="24"/>
        </w:rPr>
      </w:pPr>
      <w:r>
        <w:rPr>
          <w:sz w:val="24"/>
          <w:szCs w:val="24"/>
        </w:rPr>
        <w:lastRenderedPageBreak/>
        <w:t>Table 9 3.3.1 Debt-to-Equity Ratio</w:t>
      </w:r>
    </w:p>
    <w:p w:rsidR="004F660B" w:rsidRDefault="00E23216" w:rsidP="00C668AE">
      <w:pPr>
        <w:spacing w:line="360" w:lineRule="auto"/>
        <w:rPr>
          <w:sz w:val="24"/>
          <w:szCs w:val="24"/>
        </w:rPr>
      </w:pPr>
      <w:r w:rsidRPr="00E23216">
        <w:rPr>
          <w:sz w:val="24"/>
          <w:szCs w:val="24"/>
        </w:rPr>
        <w:t>The debt-to-equity ratio compares the amount of debt to shareholders' equity in order to assess</w:t>
      </w:r>
      <w:r w:rsidR="00896DA4">
        <w:rPr>
          <w:sz w:val="24"/>
          <w:szCs w:val="24"/>
        </w:rPr>
        <w:t xml:space="preserve"> the company's monetary leverage</w:t>
      </w:r>
      <w:r w:rsidR="00F04E0C">
        <w:rPr>
          <w:sz w:val="24"/>
          <w:szCs w:val="24"/>
        </w:rPr>
        <w:t xml:space="preserve"> </w:t>
      </w:r>
      <w:sdt>
        <w:sdtPr>
          <w:rPr>
            <w:sz w:val="24"/>
            <w:szCs w:val="24"/>
          </w:rPr>
          <w:id w:val="-1880846902"/>
          <w:citation/>
        </w:sdtPr>
        <w:sdtContent>
          <w:r w:rsidR="00F04E0C">
            <w:rPr>
              <w:sz w:val="24"/>
              <w:szCs w:val="24"/>
            </w:rPr>
            <w:fldChar w:fldCharType="begin"/>
          </w:r>
          <w:r w:rsidR="00F04E0C">
            <w:rPr>
              <w:sz w:val="24"/>
              <w:szCs w:val="24"/>
            </w:rPr>
            <w:instrText xml:space="preserve"> CITATION Nuk21 \l 1033 </w:instrText>
          </w:r>
          <w:r w:rsidR="00F04E0C">
            <w:rPr>
              <w:sz w:val="24"/>
              <w:szCs w:val="24"/>
            </w:rPr>
            <w:fldChar w:fldCharType="separate"/>
          </w:r>
          <w:r w:rsidR="00F04E0C" w:rsidRPr="00F04E0C">
            <w:rPr>
              <w:noProof/>
              <w:sz w:val="24"/>
              <w:szCs w:val="24"/>
            </w:rPr>
            <w:t>(Nukala, 2021)</w:t>
          </w:r>
          <w:r w:rsidR="00F04E0C">
            <w:rPr>
              <w:sz w:val="24"/>
              <w:szCs w:val="24"/>
            </w:rPr>
            <w:fldChar w:fldCharType="end"/>
          </w:r>
        </w:sdtContent>
      </w:sdt>
      <w:r w:rsidRPr="00E23216">
        <w:rPr>
          <w:sz w:val="24"/>
          <w:szCs w:val="24"/>
        </w:rPr>
        <w:t>.</w:t>
      </w:r>
      <w:r w:rsidR="00F84DF5">
        <w:rPr>
          <w:sz w:val="24"/>
          <w:szCs w:val="24"/>
        </w:rPr>
        <w:t xml:space="preserve"> A decline from from 2019 to 2020 was seen i.e. 0.49 to 0.05 which shows low reliability on debts which enhances financial sustenance and seats the company well for any future investments &amp; developments.</w:t>
      </w:r>
    </w:p>
    <w:p w:rsidR="00BA2E6D" w:rsidRDefault="00BA2E6D" w:rsidP="0026145D">
      <w:pPr>
        <w:pStyle w:val="Heading2"/>
        <w:numPr>
          <w:ilvl w:val="1"/>
          <w:numId w:val="1"/>
        </w:numPr>
        <w:rPr>
          <w:rFonts w:cstheme="minorHAnsi"/>
          <w:b/>
          <w:sz w:val="24"/>
          <w:szCs w:val="24"/>
        </w:rPr>
      </w:pPr>
      <w:bookmarkStart w:id="21" w:name="_Toc177925668"/>
      <w:r w:rsidRPr="0026145D">
        <w:rPr>
          <w:rFonts w:cstheme="minorHAnsi"/>
          <w:b/>
          <w:sz w:val="24"/>
          <w:szCs w:val="24"/>
        </w:rPr>
        <w:t>CASH FLOW RATIOS</w:t>
      </w:r>
      <w:bookmarkEnd w:id="21"/>
    </w:p>
    <w:p w:rsidR="0026145D" w:rsidRDefault="00C10DC5" w:rsidP="00C10DC5">
      <w:r>
        <w:t xml:space="preserve">The three types of cash flows are: </w:t>
      </w:r>
    </w:p>
    <w:p w:rsidR="00E25A78" w:rsidRDefault="00C10DC5" w:rsidP="00E25A78">
      <w:pPr>
        <w:pStyle w:val="Heading3"/>
        <w:numPr>
          <w:ilvl w:val="2"/>
          <w:numId w:val="1"/>
        </w:numPr>
        <w:rPr>
          <w:rFonts w:cstheme="minorHAnsi"/>
          <w:b/>
        </w:rPr>
      </w:pPr>
      <w:bookmarkStart w:id="22" w:name="_Toc177925669"/>
      <w:r w:rsidRPr="00E25A78">
        <w:rPr>
          <w:rFonts w:cstheme="minorHAnsi"/>
          <w:b/>
        </w:rPr>
        <w:t>OPERATING CASH FLOW</w:t>
      </w:r>
      <w:bookmarkEnd w:id="22"/>
    </w:p>
    <w:p w:rsidR="00AC4CDD" w:rsidRPr="00AC4CDD" w:rsidRDefault="00AC4CDD" w:rsidP="00AC4CDD">
      <w:pPr>
        <w:jc w:val="center"/>
        <w:rPr>
          <w:sz w:val="24"/>
          <w:szCs w:val="24"/>
        </w:rPr>
      </w:pPr>
      <w:r w:rsidRPr="00AC4CDD">
        <w:rPr>
          <w:b/>
          <w:sz w:val="24"/>
          <w:szCs w:val="24"/>
        </w:rPr>
        <w:t>Formula:</w:t>
      </w:r>
      <w:r w:rsidRPr="00AC4CDD">
        <w:rPr>
          <w:sz w:val="24"/>
          <w:szCs w:val="24"/>
        </w:rPr>
        <w:t xml:space="preserve"> Net Income+ Non-Cash Expenses + Changes in Working Capital</w:t>
      </w:r>
      <w:r w:rsidR="00DE2B44">
        <w:rPr>
          <w:sz w:val="24"/>
          <w:szCs w:val="24"/>
        </w:rPr>
        <w:t xml:space="preserve"> </w:t>
      </w:r>
      <w:sdt>
        <w:sdtPr>
          <w:rPr>
            <w:sz w:val="24"/>
            <w:szCs w:val="24"/>
          </w:rPr>
          <w:id w:val="-175198582"/>
          <w:citation/>
        </w:sdtPr>
        <w:sdtContent>
          <w:r w:rsidR="00DE2B44">
            <w:rPr>
              <w:sz w:val="24"/>
              <w:szCs w:val="24"/>
            </w:rPr>
            <w:fldChar w:fldCharType="begin"/>
          </w:r>
          <w:r w:rsidR="00DE2B44">
            <w:rPr>
              <w:sz w:val="24"/>
              <w:szCs w:val="24"/>
            </w:rPr>
            <w:instrText xml:space="preserve"> CITATION Ame24 \l 1033 </w:instrText>
          </w:r>
          <w:r w:rsidR="00DE2B44">
            <w:rPr>
              <w:sz w:val="24"/>
              <w:szCs w:val="24"/>
            </w:rPr>
            <w:fldChar w:fldCharType="separate"/>
          </w:r>
          <w:r w:rsidR="00DE2B44" w:rsidRPr="00DE2B44">
            <w:rPr>
              <w:noProof/>
              <w:sz w:val="24"/>
              <w:szCs w:val="24"/>
            </w:rPr>
            <w:t>(American Express, 2024)</w:t>
          </w:r>
          <w:r w:rsidR="00DE2B44">
            <w:rPr>
              <w:sz w:val="24"/>
              <w:szCs w:val="24"/>
            </w:rPr>
            <w:fldChar w:fldCharType="end"/>
          </w:r>
        </w:sdtContent>
      </w:sdt>
    </w:p>
    <w:p w:rsidR="00E25A78" w:rsidRDefault="00C10DC5" w:rsidP="00E25A78">
      <w:pPr>
        <w:pStyle w:val="Heading3"/>
        <w:numPr>
          <w:ilvl w:val="2"/>
          <w:numId w:val="1"/>
        </w:numPr>
        <w:rPr>
          <w:rFonts w:cstheme="minorHAnsi"/>
          <w:b/>
        </w:rPr>
      </w:pPr>
      <w:bookmarkStart w:id="23" w:name="_Toc177925670"/>
      <w:r w:rsidRPr="00E25A78">
        <w:rPr>
          <w:rFonts w:cstheme="minorHAnsi"/>
          <w:b/>
        </w:rPr>
        <w:t>INVESTING CASH FLOW</w:t>
      </w:r>
      <w:bookmarkEnd w:id="23"/>
    </w:p>
    <w:p w:rsidR="00C57D30" w:rsidRPr="00C57D30" w:rsidRDefault="00C57D30" w:rsidP="00C57D30">
      <w:pPr>
        <w:jc w:val="center"/>
        <w:rPr>
          <w:sz w:val="24"/>
          <w:szCs w:val="24"/>
        </w:rPr>
      </w:pPr>
      <w:r w:rsidRPr="00C57D30">
        <w:rPr>
          <w:b/>
          <w:sz w:val="24"/>
          <w:szCs w:val="24"/>
        </w:rPr>
        <w:t>Formula:</w:t>
      </w:r>
      <w:r w:rsidRPr="00C57D30">
        <w:rPr>
          <w:sz w:val="24"/>
          <w:szCs w:val="24"/>
        </w:rPr>
        <w:t xml:space="preserve"> Cash inflows from sale of Assets−Cash outflows for purchase of assets</w:t>
      </w:r>
    </w:p>
    <w:p w:rsidR="00C10DC5" w:rsidRPr="00E25A78" w:rsidRDefault="00C10DC5" w:rsidP="00E25A78">
      <w:pPr>
        <w:pStyle w:val="Heading3"/>
        <w:numPr>
          <w:ilvl w:val="2"/>
          <w:numId w:val="1"/>
        </w:numPr>
        <w:rPr>
          <w:rFonts w:cstheme="minorHAnsi"/>
          <w:b/>
        </w:rPr>
      </w:pPr>
      <w:bookmarkStart w:id="24" w:name="_Toc177925671"/>
      <w:r w:rsidRPr="00E25A78">
        <w:rPr>
          <w:rFonts w:cstheme="minorHAnsi"/>
          <w:b/>
        </w:rPr>
        <w:t>FINANCING CASH FLOW</w:t>
      </w:r>
      <w:bookmarkEnd w:id="24"/>
    </w:p>
    <w:p w:rsidR="00A52BD3" w:rsidRDefault="00045407" w:rsidP="00F757BC">
      <w:pPr>
        <w:spacing w:line="360" w:lineRule="auto"/>
        <w:jc w:val="center"/>
        <w:rPr>
          <w:sz w:val="24"/>
          <w:szCs w:val="24"/>
        </w:rPr>
      </w:pPr>
      <w:r w:rsidRPr="00F757BC">
        <w:rPr>
          <w:b/>
          <w:sz w:val="24"/>
          <w:szCs w:val="24"/>
        </w:rPr>
        <w:t>Formula:</w:t>
      </w:r>
      <w:r>
        <w:rPr>
          <w:sz w:val="24"/>
          <w:szCs w:val="24"/>
        </w:rPr>
        <w:t xml:space="preserve"> </w:t>
      </w:r>
      <w:r w:rsidRPr="00045407">
        <w:rPr>
          <w:sz w:val="24"/>
          <w:szCs w:val="24"/>
        </w:rPr>
        <w:t>Cash inflows from debt/Equity−Cash outflows for dividends/repayment of debt</w:t>
      </w:r>
    </w:p>
    <w:tbl>
      <w:tblPr>
        <w:tblStyle w:val="TableGridLight"/>
        <w:tblW w:w="10350" w:type="dxa"/>
        <w:tblInd w:w="-95" w:type="dxa"/>
        <w:tblLayout w:type="fixed"/>
        <w:tblLook w:val="04A0" w:firstRow="1" w:lastRow="0" w:firstColumn="1" w:lastColumn="0" w:noHBand="0" w:noVBand="1"/>
      </w:tblPr>
      <w:tblGrid>
        <w:gridCol w:w="720"/>
        <w:gridCol w:w="2160"/>
        <w:gridCol w:w="2250"/>
        <w:gridCol w:w="2970"/>
        <w:gridCol w:w="720"/>
        <w:gridCol w:w="720"/>
        <w:gridCol w:w="810"/>
      </w:tblGrid>
      <w:tr w:rsidR="00F07C51" w:rsidRPr="0027258B" w:rsidTr="0027258B">
        <w:tc>
          <w:tcPr>
            <w:tcW w:w="720" w:type="dxa"/>
            <w:shd w:val="clear" w:color="auto" w:fill="D9E2F3" w:themeFill="accent5" w:themeFillTint="33"/>
          </w:tcPr>
          <w:p w:rsidR="006803BC" w:rsidRPr="0027258B" w:rsidRDefault="006803BC" w:rsidP="0027258B">
            <w:pPr>
              <w:rPr>
                <w:b/>
                <w:sz w:val="22"/>
                <w:szCs w:val="22"/>
              </w:rPr>
            </w:pPr>
            <w:r w:rsidRPr="0027258B">
              <w:rPr>
                <w:b/>
                <w:sz w:val="22"/>
                <w:szCs w:val="22"/>
              </w:rPr>
              <w:t>YEAR</w:t>
            </w:r>
          </w:p>
        </w:tc>
        <w:tc>
          <w:tcPr>
            <w:tcW w:w="2160" w:type="dxa"/>
            <w:shd w:val="clear" w:color="auto" w:fill="D9E2F3" w:themeFill="accent5" w:themeFillTint="33"/>
          </w:tcPr>
          <w:p w:rsidR="006803BC" w:rsidRPr="0027258B" w:rsidRDefault="006803BC" w:rsidP="0027258B">
            <w:pPr>
              <w:rPr>
                <w:b/>
                <w:sz w:val="22"/>
                <w:szCs w:val="22"/>
              </w:rPr>
            </w:pPr>
            <w:r w:rsidRPr="0027258B">
              <w:rPr>
                <w:b/>
                <w:sz w:val="22"/>
                <w:szCs w:val="22"/>
              </w:rPr>
              <w:t>FORMULA</w:t>
            </w:r>
          </w:p>
        </w:tc>
        <w:tc>
          <w:tcPr>
            <w:tcW w:w="2250" w:type="dxa"/>
            <w:shd w:val="clear" w:color="auto" w:fill="D9E2F3" w:themeFill="accent5" w:themeFillTint="33"/>
          </w:tcPr>
          <w:p w:rsidR="006803BC" w:rsidRPr="0027258B" w:rsidRDefault="006803BC" w:rsidP="0027258B">
            <w:pPr>
              <w:rPr>
                <w:b/>
                <w:sz w:val="22"/>
                <w:szCs w:val="22"/>
              </w:rPr>
            </w:pPr>
            <w:r w:rsidRPr="0027258B">
              <w:rPr>
                <w:b/>
                <w:sz w:val="22"/>
                <w:szCs w:val="22"/>
              </w:rPr>
              <w:t>VALUES</w:t>
            </w:r>
          </w:p>
        </w:tc>
        <w:tc>
          <w:tcPr>
            <w:tcW w:w="2970" w:type="dxa"/>
            <w:shd w:val="clear" w:color="auto" w:fill="D9E2F3" w:themeFill="accent5" w:themeFillTint="33"/>
          </w:tcPr>
          <w:p w:rsidR="006803BC" w:rsidRPr="0027258B" w:rsidRDefault="006803BC" w:rsidP="0027258B">
            <w:pPr>
              <w:rPr>
                <w:b/>
                <w:sz w:val="22"/>
                <w:szCs w:val="22"/>
              </w:rPr>
            </w:pPr>
            <w:r w:rsidRPr="0027258B">
              <w:rPr>
                <w:b/>
                <w:sz w:val="22"/>
                <w:szCs w:val="22"/>
              </w:rPr>
              <w:t>COMPUTATION</w:t>
            </w:r>
          </w:p>
        </w:tc>
        <w:tc>
          <w:tcPr>
            <w:tcW w:w="720" w:type="dxa"/>
            <w:shd w:val="clear" w:color="auto" w:fill="D9E2F3" w:themeFill="accent5" w:themeFillTint="33"/>
          </w:tcPr>
          <w:p w:rsidR="006803BC" w:rsidRPr="0027258B" w:rsidRDefault="006803BC" w:rsidP="0027258B">
            <w:pPr>
              <w:rPr>
                <w:b/>
                <w:sz w:val="22"/>
                <w:szCs w:val="22"/>
              </w:rPr>
            </w:pPr>
            <w:r w:rsidRPr="0027258B">
              <w:rPr>
                <w:b/>
                <w:sz w:val="22"/>
                <w:szCs w:val="22"/>
              </w:rPr>
              <w:t>OCF</w:t>
            </w:r>
          </w:p>
        </w:tc>
        <w:tc>
          <w:tcPr>
            <w:tcW w:w="720" w:type="dxa"/>
            <w:shd w:val="clear" w:color="auto" w:fill="D9E2F3" w:themeFill="accent5" w:themeFillTint="33"/>
          </w:tcPr>
          <w:p w:rsidR="006803BC" w:rsidRPr="0027258B" w:rsidRDefault="006803BC" w:rsidP="0027258B">
            <w:pPr>
              <w:rPr>
                <w:b/>
                <w:sz w:val="22"/>
                <w:szCs w:val="22"/>
              </w:rPr>
            </w:pPr>
            <w:r w:rsidRPr="0027258B">
              <w:rPr>
                <w:b/>
                <w:sz w:val="22"/>
                <w:szCs w:val="22"/>
              </w:rPr>
              <w:t>ICF</w:t>
            </w:r>
          </w:p>
        </w:tc>
        <w:tc>
          <w:tcPr>
            <w:tcW w:w="810" w:type="dxa"/>
            <w:shd w:val="clear" w:color="auto" w:fill="D9E2F3" w:themeFill="accent5" w:themeFillTint="33"/>
          </w:tcPr>
          <w:p w:rsidR="006803BC" w:rsidRPr="0027258B" w:rsidRDefault="006803BC" w:rsidP="0027258B">
            <w:pPr>
              <w:rPr>
                <w:b/>
                <w:sz w:val="22"/>
                <w:szCs w:val="22"/>
              </w:rPr>
            </w:pPr>
            <w:r w:rsidRPr="0027258B">
              <w:rPr>
                <w:b/>
                <w:sz w:val="22"/>
                <w:szCs w:val="22"/>
              </w:rPr>
              <w:t>FCF</w:t>
            </w:r>
          </w:p>
        </w:tc>
      </w:tr>
      <w:tr w:rsidR="00BB540A" w:rsidRPr="0027258B" w:rsidTr="0027258B">
        <w:tc>
          <w:tcPr>
            <w:tcW w:w="720" w:type="dxa"/>
            <w:shd w:val="clear" w:color="auto" w:fill="D9E2F3" w:themeFill="accent5" w:themeFillTint="33"/>
          </w:tcPr>
          <w:p w:rsidR="00227D1C" w:rsidRPr="0027258B" w:rsidRDefault="00227D1C" w:rsidP="0027258B">
            <w:pPr>
              <w:rPr>
                <w:b/>
                <w:sz w:val="22"/>
                <w:szCs w:val="22"/>
              </w:rPr>
            </w:pPr>
            <w:r w:rsidRPr="0027258B">
              <w:rPr>
                <w:b/>
                <w:sz w:val="22"/>
                <w:szCs w:val="22"/>
              </w:rPr>
              <w:t>2019</w:t>
            </w:r>
          </w:p>
        </w:tc>
        <w:tc>
          <w:tcPr>
            <w:tcW w:w="2160" w:type="dxa"/>
            <w:vMerge w:val="restart"/>
          </w:tcPr>
          <w:p w:rsidR="00227D1C" w:rsidRPr="0027258B" w:rsidRDefault="00227D1C" w:rsidP="0027258B">
            <w:pPr>
              <w:rPr>
                <w:sz w:val="22"/>
                <w:szCs w:val="22"/>
              </w:rPr>
            </w:pPr>
            <w:r w:rsidRPr="0027258B">
              <w:rPr>
                <w:b/>
                <w:sz w:val="22"/>
                <w:szCs w:val="22"/>
              </w:rPr>
              <w:t>OCF</w:t>
            </w:r>
            <w:r w:rsidRPr="0027258B">
              <w:rPr>
                <w:sz w:val="22"/>
                <w:szCs w:val="22"/>
              </w:rPr>
              <w:t>= Net Income+ Non-Cash Expenses + Changes in Working Capital</w:t>
            </w:r>
          </w:p>
          <w:p w:rsidR="00227D1C" w:rsidRPr="0027258B" w:rsidRDefault="00227D1C" w:rsidP="0027258B">
            <w:pPr>
              <w:rPr>
                <w:sz w:val="22"/>
                <w:szCs w:val="22"/>
              </w:rPr>
            </w:pPr>
            <w:r w:rsidRPr="0027258B">
              <w:rPr>
                <w:b/>
                <w:sz w:val="22"/>
                <w:szCs w:val="22"/>
              </w:rPr>
              <w:t>ICF</w:t>
            </w:r>
            <w:r w:rsidRPr="0027258B">
              <w:rPr>
                <w:sz w:val="22"/>
                <w:szCs w:val="22"/>
              </w:rPr>
              <w:t>= Cash inflows from sale of Assets−Cash outflows for purchase of assets</w:t>
            </w:r>
          </w:p>
          <w:p w:rsidR="00227D1C" w:rsidRPr="0027258B" w:rsidRDefault="00227D1C" w:rsidP="0027258B">
            <w:pPr>
              <w:rPr>
                <w:sz w:val="22"/>
                <w:szCs w:val="22"/>
              </w:rPr>
            </w:pPr>
            <w:r w:rsidRPr="0027258B">
              <w:rPr>
                <w:b/>
                <w:sz w:val="22"/>
                <w:szCs w:val="22"/>
              </w:rPr>
              <w:t>FCF</w:t>
            </w:r>
            <w:r w:rsidRPr="0027258B">
              <w:rPr>
                <w:sz w:val="22"/>
                <w:szCs w:val="22"/>
              </w:rPr>
              <w:t>= Cash inflows from debt/Equity−Cash outflows for dividends/repayment of debt</w:t>
            </w:r>
          </w:p>
        </w:tc>
        <w:tc>
          <w:tcPr>
            <w:tcW w:w="2250" w:type="dxa"/>
          </w:tcPr>
          <w:p w:rsidR="00227D1C" w:rsidRPr="0027258B" w:rsidRDefault="00E10401" w:rsidP="0027258B">
            <w:pPr>
              <w:rPr>
                <w:sz w:val="22"/>
                <w:szCs w:val="22"/>
              </w:rPr>
            </w:pPr>
            <w:r w:rsidRPr="0027258B">
              <w:rPr>
                <w:sz w:val="22"/>
                <w:szCs w:val="22"/>
              </w:rPr>
              <w:t>Net-</w:t>
            </w:r>
            <w:r w:rsidR="00702BF3" w:rsidRPr="0027258B">
              <w:rPr>
                <w:sz w:val="22"/>
                <w:szCs w:val="22"/>
              </w:rPr>
              <w:t xml:space="preserve">Income= </w:t>
            </w:r>
            <w:r w:rsidRPr="0027258B">
              <w:rPr>
                <w:sz w:val="22"/>
                <w:szCs w:val="22"/>
              </w:rPr>
              <w:t>£227m</w:t>
            </w:r>
          </w:p>
          <w:p w:rsidR="00E10401" w:rsidRPr="0027258B" w:rsidRDefault="00880405" w:rsidP="0027258B">
            <w:pPr>
              <w:rPr>
                <w:sz w:val="22"/>
                <w:szCs w:val="22"/>
              </w:rPr>
            </w:pPr>
            <w:r w:rsidRPr="0027258B">
              <w:rPr>
                <w:sz w:val="22"/>
                <w:szCs w:val="22"/>
              </w:rPr>
              <w:t xml:space="preserve">Change in </w:t>
            </w:r>
            <w:r w:rsidR="00E10401" w:rsidRPr="0027258B">
              <w:rPr>
                <w:sz w:val="22"/>
                <w:szCs w:val="22"/>
              </w:rPr>
              <w:t xml:space="preserve">WC= </w:t>
            </w:r>
            <w:r w:rsidRPr="0027258B">
              <w:rPr>
                <w:sz w:val="22"/>
                <w:szCs w:val="22"/>
              </w:rPr>
              <w:t>-37m</w:t>
            </w:r>
          </w:p>
          <w:p w:rsidR="009206FF" w:rsidRPr="0027258B" w:rsidRDefault="009206FF" w:rsidP="0027258B">
            <w:pPr>
              <w:rPr>
                <w:sz w:val="22"/>
                <w:szCs w:val="22"/>
              </w:rPr>
            </w:pPr>
            <w:r w:rsidRPr="0027258B">
              <w:rPr>
                <w:sz w:val="22"/>
                <w:szCs w:val="22"/>
              </w:rPr>
              <w:t>Non-cash Expenses= £49 million.</w:t>
            </w:r>
          </w:p>
          <w:p w:rsidR="00D51A3A" w:rsidRPr="0027258B" w:rsidRDefault="00D51A3A" w:rsidP="0027258B">
            <w:pPr>
              <w:rPr>
                <w:sz w:val="22"/>
                <w:szCs w:val="22"/>
              </w:rPr>
            </w:pPr>
            <w:r w:rsidRPr="0027258B">
              <w:rPr>
                <w:sz w:val="22"/>
                <w:szCs w:val="22"/>
              </w:rPr>
              <w:t>CISA= £4m</w:t>
            </w:r>
          </w:p>
          <w:p w:rsidR="00044A72" w:rsidRPr="0027258B" w:rsidRDefault="005844AD" w:rsidP="0027258B">
            <w:pPr>
              <w:rPr>
                <w:sz w:val="22"/>
                <w:szCs w:val="22"/>
              </w:rPr>
            </w:pPr>
            <w:r w:rsidRPr="0027258B">
              <w:rPr>
                <w:sz w:val="22"/>
                <w:szCs w:val="22"/>
              </w:rPr>
              <w:t>CO</w:t>
            </w:r>
            <w:r w:rsidR="00044A72" w:rsidRPr="0027258B">
              <w:rPr>
                <w:sz w:val="22"/>
                <w:szCs w:val="22"/>
              </w:rPr>
              <w:t xml:space="preserve">PA= </w:t>
            </w:r>
            <w:r w:rsidRPr="0027258B">
              <w:rPr>
                <w:sz w:val="22"/>
                <w:szCs w:val="22"/>
              </w:rPr>
              <w:t>£79m</w:t>
            </w:r>
          </w:p>
          <w:p w:rsidR="00E10401" w:rsidRPr="0027258B" w:rsidRDefault="00E10401" w:rsidP="0027258B">
            <w:pPr>
              <w:rPr>
                <w:sz w:val="22"/>
                <w:szCs w:val="22"/>
              </w:rPr>
            </w:pPr>
            <w:r w:rsidRPr="0027258B">
              <w:rPr>
                <w:sz w:val="22"/>
                <w:szCs w:val="22"/>
              </w:rPr>
              <w:t xml:space="preserve">CID/E= </w:t>
            </w:r>
            <w:r w:rsidR="006475F2" w:rsidRPr="0027258B">
              <w:rPr>
                <w:sz w:val="22"/>
                <w:szCs w:val="22"/>
              </w:rPr>
              <w:t>£391m</w:t>
            </w:r>
          </w:p>
          <w:p w:rsidR="009A3A8C" w:rsidRPr="0027258B" w:rsidRDefault="009A3A8C" w:rsidP="0027258B">
            <w:pPr>
              <w:rPr>
                <w:sz w:val="22"/>
                <w:szCs w:val="22"/>
              </w:rPr>
            </w:pPr>
            <w:r w:rsidRPr="0027258B">
              <w:rPr>
                <w:sz w:val="22"/>
                <w:szCs w:val="22"/>
              </w:rPr>
              <w:t xml:space="preserve">COD/R= </w:t>
            </w:r>
            <w:r w:rsidR="001D5803" w:rsidRPr="0027258B">
              <w:rPr>
                <w:sz w:val="22"/>
                <w:szCs w:val="22"/>
              </w:rPr>
              <w:t>£178m</w:t>
            </w:r>
          </w:p>
        </w:tc>
        <w:tc>
          <w:tcPr>
            <w:tcW w:w="2970" w:type="dxa"/>
          </w:tcPr>
          <w:p w:rsidR="00227D1C" w:rsidRPr="0027258B" w:rsidRDefault="00392EC2" w:rsidP="0027258B">
            <w:pPr>
              <w:rPr>
                <w:sz w:val="22"/>
                <w:szCs w:val="22"/>
              </w:rPr>
            </w:pPr>
            <w:r w:rsidRPr="0027258B">
              <w:rPr>
                <w:sz w:val="22"/>
                <w:szCs w:val="22"/>
              </w:rPr>
              <w:t>OCF= £227m+</w:t>
            </w:r>
            <w:r w:rsidR="0085029D" w:rsidRPr="0027258B">
              <w:rPr>
                <w:sz w:val="22"/>
                <w:szCs w:val="22"/>
              </w:rPr>
              <w:t>49-37m= 239m</w:t>
            </w:r>
          </w:p>
          <w:p w:rsidR="002125A8" w:rsidRPr="0027258B" w:rsidRDefault="002125A8" w:rsidP="0027258B">
            <w:pPr>
              <w:rPr>
                <w:sz w:val="22"/>
                <w:szCs w:val="22"/>
              </w:rPr>
            </w:pPr>
            <w:r w:rsidRPr="0027258B">
              <w:rPr>
                <w:sz w:val="22"/>
                <w:szCs w:val="22"/>
              </w:rPr>
              <w:t>ICF= 4-79= -75</w:t>
            </w:r>
          </w:p>
          <w:p w:rsidR="006A0669" w:rsidRPr="0027258B" w:rsidRDefault="006A0669" w:rsidP="0027258B">
            <w:pPr>
              <w:rPr>
                <w:sz w:val="22"/>
                <w:szCs w:val="22"/>
              </w:rPr>
            </w:pPr>
            <w:r w:rsidRPr="0027258B">
              <w:rPr>
                <w:sz w:val="22"/>
                <w:szCs w:val="22"/>
              </w:rPr>
              <w:t xml:space="preserve">FCF= </w:t>
            </w:r>
            <w:r w:rsidR="00B345F8" w:rsidRPr="0027258B">
              <w:rPr>
                <w:sz w:val="22"/>
                <w:szCs w:val="22"/>
              </w:rPr>
              <w:t xml:space="preserve">£391m-£178m=  </w:t>
            </w:r>
          </w:p>
        </w:tc>
        <w:tc>
          <w:tcPr>
            <w:tcW w:w="720" w:type="dxa"/>
          </w:tcPr>
          <w:p w:rsidR="00227D1C" w:rsidRPr="0027258B" w:rsidRDefault="003528B9" w:rsidP="0027258B">
            <w:pPr>
              <w:rPr>
                <w:sz w:val="22"/>
                <w:szCs w:val="22"/>
              </w:rPr>
            </w:pPr>
            <w:r w:rsidRPr="0027258B">
              <w:rPr>
                <w:sz w:val="22"/>
                <w:szCs w:val="22"/>
              </w:rPr>
              <w:t>239</w:t>
            </w:r>
            <w:r w:rsidR="000B17FB" w:rsidRPr="0027258B">
              <w:rPr>
                <w:sz w:val="22"/>
                <w:szCs w:val="22"/>
              </w:rPr>
              <w:t>m</w:t>
            </w:r>
          </w:p>
        </w:tc>
        <w:tc>
          <w:tcPr>
            <w:tcW w:w="720" w:type="dxa"/>
          </w:tcPr>
          <w:p w:rsidR="00227D1C" w:rsidRPr="0027258B" w:rsidRDefault="002125A8" w:rsidP="0027258B">
            <w:pPr>
              <w:rPr>
                <w:sz w:val="22"/>
                <w:szCs w:val="22"/>
              </w:rPr>
            </w:pPr>
            <w:r w:rsidRPr="0027258B">
              <w:rPr>
                <w:sz w:val="22"/>
                <w:szCs w:val="22"/>
              </w:rPr>
              <w:t>-75</w:t>
            </w:r>
            <w:r w:rsidR="000B17FB" w:rsidRPr="0027258B">
              <w:rPr>
                <w:sz w:val="22"/>
                <w:szCs w:val="22"/>
              </w:rPr>
              <w:t>m</w:t>
            </w:r>
          </w:p>
        </w:tc>
        <w:tc>
          <w:tcPr>
            <w:tcW w:w="810" w:type="dxa"/>
          </w:tcPr>
          <w:p w:rsidR="00227D1C" w:rsidRPr="0027258B" w:rsidRDefault="00B345F8" w:rsidP="0027258B">
            <w:pPr>
              <w:rPr>
                <w:sz w:val="22"/>
                <w:szCs w:val="22"/>
              </w:rPr>
            </w:pPr>
            <w:r w:rsidRPr="0027258B">
              <w:rPr>
                <w:sz w:val="22"/>
                <w:szCs w:val="22"/>
              </w:rPr>
              <w:t>213</w:t>
            </w:r>
            <w:r w:rsidR="000B17FB" w:rsidRPr="0027258B">
              <w:rPr>
                <w:sz w:val="22"/>
                <w:szCs w:val="22"/>
              </w:rPr>
              <w:t>m</w:t>
            </w:r>
          </w:p>
        </w:tc>
      </w:tr>
      <w:tr w:rsidR="00BB540A" w:rsidRPr="0027258B" w:rsidTr="0027258B">
        <w:tc>
          <w:tcPr>
            <w:tcW w:w="720" w:type="dxa"/>
            <w:shd w:val="clear" w:color="auto" w:fill="D9E2F3" w:themeFill="accent5" w:themeFillTint="33"/>
          </w:tcPr>
          <w:p w:rsidR="00227D1C" w:rsidRPr="0027258B" w:rsidRDefault="00227D1C" w:rsidP="0027258B">
            <w:pPr>
              <w:rPr>
                <w:b/>
                <w:sz w:val="22"/>
                <w:szCs w:val="22"/>
              </w:rPr>
            </w:pPr>
            <w:r w:rsidRPr="0027258B">
              <w:rPr>
                <w:b/>
                <w:sz w:val="22"/>
                <w:szCs w:val="22"/>
              </w:rPr>
              <w:t>2020</w:t>
            </w:r>
          </w:p>
        </w:tc>
        <w:tc>
          <w:tcPr>
            <w:tcW w:w="2160" w:type="dxa"/>
            <w:vMerge/>
          </w:tcPr>
          <w:p w:rsidR="00227D1C" w:rsidRPr="0027258B" w:rsidRDefault="00227D1C" w:rsidP="0027258B">
            <w:pPr>
              <w:rPr>
                <w:sz w:val="22"/>
                <w:szCs w:val="22"/>
              </w:rPr>
            </w:pPr>
          </w:p>
        </w:tc>
        <w:tc>
          <w:tcPr>
            <w:tcW w:w="2250" w:type="dxa"/>
          </w:tcPr>
          <w:p w:rsidR="00D03D56" w:rsidRPr="0027258B" w:rsidRDefault="00D03D56" w:rsidP="0027258B">
            <w:pPr>
              <w:rPr>
                <w:sz w:val="22"/>
                <w:szCs w:val="22"/>
              </w:rPr>
            </w:pPr>
            <w:r w:rsidRPr="0027258B">
              <w:rPr>
                <w:sz w:val="22"/>
                <w:szCs w:val="22"/>
              </w:rPr>
              <w:t xml:space="preserve">Net-Income= </w:t>
            </w:r>
            <w:r w:rsidR="00CB0251" w:rsidRPr="0027258B">
              <w:rPr>
                <w:sz w:val="22"/>
                <w:szCs w:val="22"/>
              </w:rPr>
              <w:t>£267m</w:t>
            </w:r>
          </w:p>
          <w:p w:rsidR="00D03D56" w:rsidRPr="0027258B" w:rsidRDefault="00392EC2" w:rsidP="0027258B">
            <w:pPr>
              <w:rPr>
                <w:sz w:val="22"/>
                <w:szCs w:val="22"/>
              </w:rPr>
            </w:pPr>
            <w:r w:rsidRPr="0027258B">
              <w:rPr>
                <w:sz w:val="22"/>
                <w:szCs w:val="22"/>
              </w:rPr>
              <w:t xml:space="preserve">Change in </w:t>
            </w:r>
            <w:r w:rsidR="00D03D56" w:rsidRPr="0027258B">
              <w:rPr>
                <w:sz w:val="22"/>
                <w:szCs w:val="22"/>
              </w:rPr>
              <w:t xml:space="preserve">WC= </w:t>
            </w:r>
            <w:r w:rsidRPr="0027258B">
              <w:rPr>
                <w:sz w:val="22"/>
                <w:szCs w:val="22"/>
              </w:rPr>
              <w:t xml:space="preserve">-17m </w:t>
            </w:r>
          </w:p>
          <w:p w:rsidR="00D03D56" w:rsidRPr="0027258B" w:rsidRDefault="00D03D56" w:rsidP="0027258B">
            <w:pPr>
              <w:rPr>
                <w:sz w:val="22"/>
                <w:szCs w:val="22"/>
              </w:rPr>
            </w:pPr>
            <w:r w:rsidRPr="0027258B">
              <w:rPr>
                <w:sz w:val="22"/>
                <w:szCs w:val="22"/>
              </w:rPr>
              <w:t xml:space="preserve">Non-cash Expenses= </w:t>
            </w:r>
            <w:r w:rsidR="00682848" w:rsidRPr="0027258B">
              <w:rPr>
                <w:sz w:val="22"/>
                <w:szCs w:val="22"/>
              </w:rPr>
              <w:t>£48</w:t>
            </w:r>
            <w:r w:rsidR="00623DEF" w:rsidRPr="0027258B">
              <w:rPr>
                <w:sz w:val="22"/>
                <w:szCs w:val="22"/>
              </w:rPr>
              <w:t>m</w:t>
            </w:r>
          </w:p>
          <w:p w:rsidR="00D03D56" w:rsidRPr="0027258B" w:rsidRDefault="00E35CB4" w:rsidP="0027258B">
            <w:pPr>
              <w:rPr>
                <w:sz w:val="22"/>
                <w:szCs w:val="22"/>
              </w:rPr>
            </w:pPr>
            <w:r w:rsidRPr="0027258B">
              <w:rPr>
                <w:sz w:val="22"/>
                <w:szCs w:val="22"/>
              </w:rPr>
              <w:t>CISA= £1</w:t>
            </w:r>
            <w:r w:rsidR="00D03D56" w:rsidRPr="0027258B">
              <w:rPr>
                <w:sz w:val="22"/>
                <w:szCs w:val="22"/>
              </w:rPr>
              <w:t>m</w:t>
            </w:r>
          </w:p>
          <w:p w:rsidR="00D03D56" w:rsidRPr="0027258B" w:rsidRDefault="00D03D56" w:rsidP="0027258B">
            <w:pPr>
              <w:rPr>
                <w:sz w:val="22"/>
                <w:szCs w:val="22"/>
              </w:rPr>
            </w:pPr>
            <w:r w:rsidRPr="0027258B">
              <w:rPr>
                <w:sz w:val="22"/>
                <w:szCs w:val="22"/>
              </w:rPr>
              <w:t xml:space="preserve">COPA= </w:t>
            </w:r>
            <w:r w:rsidR="00003FE5" w:rsidRPr="0027258B">
              <w:rPr>
                <w:sz w:val="22"/>
                <w:szCs w:val="22"/>
              </w:rPr>
              <w:t>£61</w:t>
            </w:r>
            <w:r w:rsidRPr="0027258B">
              <w:rPr>
                <w:sz w:val="22"/>
                <w:szCs w:val="22"/>
              </w:rPr>
              <w:t>m</w:t>
            </w:r>
          </w:p>
          <w:p w:rsidR="00D03D56" w:rsidRPr="0027258B" w:rsidRDefault="00D03D56" w:rsidP="0027258B">
            <w:pPr>
              <w:rPr>
                <w:sz w:val="22"/>
                <w:szCs w:val="22"/>
              </w:rPr>
            </w:pPr>
            <w:r w:rsidRPr="0027258B">
              <w:rPr>
                <w:sz w:val="22"/>
                <w:szCs w:val="22"/>
              </w:rPr>
              <w:t xml:space="preserve">CID/E= </w:t>
            </w:r>
            <w:r w:rsidR="00C4225D" w:rsidRPr="0027258B">
              <w:rPr>
                <w:sz w:val="22"/>
                <w:szCs w:val="22"/>
              </w:rPr>
              <w:t>£188m</w:t>
            </w:r>
          </w:p>
          <w:p w:rsidR="00227D1C" w:rsidRPr="0027258B" w:rsidRDefault="00D03D56" w:rsidP="0027258B">
            <w:pPr>
              <w:rPr>
                <w:sz w:val="22"/>
                <w:szCs w:val="22"/>
              </w:rPr>
            </w:pPr>
            <w:r w:rsidRPr="0027258B">
              <w:rPr>
                <w:sz w:val="22"/>
                <w:szCs w:val="22"/>
              </w:rPr>
              <w:t xml:space="preserve">COD/R= </w:t>
            </w:r>
            <w:r w:rsidR="00591D58" w:rsidRPr="0027258B">
              <w:rPr>
                <w:sz w:val="22"/>
                <w:szCs w:val="22"/>
              </w:rPr>
              <w:t>£126</w:t>
            </w:r>
            <w:r w:rsidRPr="0027258B">
              <w:rPr>
                <w:sz w:val="22"/>
                <w:szCs w:val="22"/>
              </w:rPr>
              <w:t>m</w:t>
            </w:r>
          </w:p>
        </w:tc>
        <w:tc>
          <w:tcPr>
            <w:tcW w:w="2970" w:type="dxa"/>
          </w:tcPr>
          <w:p w:rsidR="00227D1C" w:rsidRPr="0027258B" w:rsidRDefault="00623DEF" w:rsidP="0027258B">
            <w:pPr>
              <w:rPr>
                <w:sz w:val="22"/>
                <w:szCs w:val="22"/>
              </w:rPr>
            </w:pPr>
            <w:r w:rsidRPr="0027258B">
              <w:rPr>
                <w:sz w:val="22"/>
                <w:szCs w:val="22"/>
              </w:rPr>
              <w:t>OCF= £267m+£48m</w:t>
            </w:r>
            <w:r w:rsidR="00FD08D8" w:rsidRPr="0027258B">
              <w:rPr>
                <w:sz w:val="22"/>
                <w:szCs w:val="22"/>
              </w:rPr>
              <w:t xml:space="preserve">-17m= </w:t>
            </w:r>
            <w:r w:rsidR="00FF7C51" w:rsidRPr="0027258B">
              <w:rPr>
                <w:sz w:val="22"/>
                <w:szCs w:val="22"/>
              </w:rPr>
              <w:t>298</w:t>
            </w:r>
          </w:p>
          <w:p w:rsidR="002D5CB6" w:rsidRPr="0027258B" w:rsidRDefault="002D5CB6" w:rsidP="0027258B">
            <w:pPr>
              <w:rPr>
                <w:sz w:val="22"/>
                <w:szCs w:val="22"/>
              </w:rPr>
            </w:pPr>
            <w:r w:rsidRPr="0027258B">
              <w:rPr>
                <w:sz w:val="22"/>
                <w:szCs w:val="22"/>
              </w:rPr>
              <w:t>ICF= 1-61= 60</w:t>
            </w:r>
          </w:p>
          <w:p w:rsidR="001A39DF" w:rsidRPr="0027258B" w:rsidRDefault="001A39DF" w:rsidP="0027258B">
            <w:pPr>
              <w:rPr>
                <w:sz w:val="22"/>
                <w:szCs w:val="22"/>
              </w:rPr>
            </w:pPr>
            <w:r w:rsidRPr="0027258B">
              <w:rPr>
                <w:sz w:val="22"/>
                <w:szCs w:val="22"/>
              </w:rPr>
              <w:t>FCF= 188-126= 62</w:t>
            </w:r>
          </w:p>
        </w:tc>
        <w:tc>
          <w:tcPr>
            <w:tcW w:w="720" w:type="dxa"/>
          </w:tcPr>
          <w:p w:rsidR="00227D1C" w:rsidRPr="0027258B" w:rsidRDefault="00FF7C51" w:rsidP="0027258B">
            <w:pPr>
              <w:rPr>
                <w:sz w:val="22"/>
                <w:szCs w:val="22"/>
              </w:rPr>
            </w:pPr>
            <w:r w:rsidRPr="0027258B">
              <w:rPr>
                <w:sz w:val="22"/>
                <w:szCs w:val="22"/>
              </w:rPr>
              <w:t>298m</w:t>
            </w:r>
          </w:p>
        </w:tc>
        <w:tc>
          <w:tcPr>
            <w:tcW w:w="720" w:type="dxa"/>
          </w:tcPr>
          <w:p w:rsidR="00227D1C" w:rsidRPr="0027258B" w:rsidRDefault="002D5CB6" w:rsidP="0027258B">
            <w:pPr>
              <w:rPr>
                <w:sz w:val="22"/>
                <w:szCs w:val="22"/>
              </w:rPr>
            </w:pPr>
            <w:r w:rsidRPr="0027258B">
              <w:rPr>
                <w:sz w:val="22"/>
                <w:szCs w:val="22"/>
              </w:rPr>
              <w:t>60m</w:t>
            </w:r>
          </w:p>
        </w:tc>
        <w:tc>
          <w:tcPr>
            <w:tcW w:w="810" w:type="dxa"/>
          </w:tcPr>
          <w:p w:rsidR="00227D1C" w:rsidRPr="0027258B" w:rsidRDefault="001A39DF" w:rsidP="0027258B">
            <w:pPr>
              <w:rPr>
                <w:sz w:val="22"/>
                <w:szCs w:val="22"/>
              </w:rPr>
            </w:pPr>
            <w:r w:rsidRPr="0027258B">
              <w:rPr>
                <w:sz w:val="22"/>
                <w:szCs w:val="22"/>
              </w:rPr>
              <w:t>62m</w:t>
            </w:r>
          </w:p>
        </w:tc>
      </w:tr>
      <w:tr w:rsidR="00BB540A" w:rsidRPr="0027258B" w:rsidTr="0027258B">
        <w:tc>
          <w:tcPr>
            <w:tcW w:w="720" w:type="dxa"/>
            <w:shd w:val="clear" w:color="auto" w:fill="D9E2F3" w:themeFill="accent5" w:themeFillTint="33"/>
          </w:tcPr>
          <w:p w:rsidR="00227D1C" w:rsidRPr="0027258B" w:rsidRDefault="00227D1C" w:rsidP="0027258B">
            <w:pPr>
              <w:rPr>
                <w:b/>
                <w:sz w:val="22"/>
                <w:szCs w:val="22"/>
              </w:rPr>
            </w:pPr>
            <w:r w:rsidRPr="0027258B">
              <w:rPr>
                <w:b/>
                <w:sz w:val="22"/>
                <w:szCs w:val="22"/>
              </w:rPr>
              <w:t>2021</w:t>
            </w:r>
          </w:p>
        </w:tc>
        <w:tc>
          <w:tcPr>
            <w:tcW w:w="2160" w:type="dxa"/>
            <w:vMerge/>
          </w:tcPr>
          <w:p w:rsidR="00227D1C" w:rsidRPr="0027258B" w:rsidRDefault="00227D1C" w:rsidP="0027258B">
            <w:pPr>
              <w:rPr>
                <w:sz w:val="22"/>
                <w:szCs w:val="22"/>
              </w:rPr>
            </w:pPr>
          </w:p>
        </w:tc>
        <w:tc>
          <w:tcPr>
            <w:tcW w:w="2250" w:type="dxa"/>
          </w:tcPr>
          <w:p w:rsidR="00D03D56" w:rsidRPr="0027258B" w:rsidRDefault="00D03D56" w:rsidP="0027258B">
            <w:pPr>
              <w:rPr>
                <w:sz w:val="22"/>
                <w:szCs w:val="22"/>
              </w:rPr>
            </w:pPr>
            <w:r w:rsidRPr="0027258B">
              <w:rPr>
                <w:sz w:val="22"/>
                <w:szCs w:val="22"/>
              </w:rPr>
              <w:t>Net-Income=</w:t>
            </w:r>
            <w:r w:rsidR="00C77063" w:rsidRPr="0027258B">
              <w:rPr>
                <w:sz w:val="22"/>
                <w:szCs w:val="22"/>
              </w:rPr>
              <w:t xml:space="preserve"> £285m</w:t>
            </w:r>
            <w:r w:rsidRPr="0027258B">
              <w:rPr>
                <w:sz w:val="22"/>
                <w:szCs w:val="22"/>
              </w:rPr>
              <w:t xml:space="preserve"> </w:t>
            </w:r>
          </w:p>
          <w:p w:rsidR="00D03D56" w:rsidRPr="0027258B" w:rsidRDefault="00AA4D50" w:rsidP="0027258B">
            <w:pPr>
              <w:rPr>
                <w:sz w:val="22"/>
                <w:szCs w:val="22"/>
              </w:rPr>
            </w:pPr>
            <w:r w:rsidRPr="0027258B">
              <w:rPr>
                <w:sz w:val="22"/>
                <w:szCs w:val="22"/>
              </w:rPr>
              <w:t xml:space="preserve">Changes in </w:t>
            </w:r>
            <w:r w:rsidR="00D03D56" w:rsidRPr="0027258B">
              <w:rPr>
                <w:sz w:val="22"/>
                <w:szCs w:val="22"/>
              </w:rPr>
              <w:t xml:space="preserve">WC= </w:t>
            </w:r>
            <w:r w:rsidRPr="0027258B">
              <w:rPr>
                <w:rStyle w:val="mord"/>
                <w:sz w:val="22"/>
                <w:szCs w:val="22"/>
              </w:rPr>
              <w:t>16m</w:t>
            </w:r>
          </w:p>
          <w:p w:rsidR="00D03D56" w:rsidRPr="0027258B" w:rsidRDefault="00D03D56" w:rsidP="0027258B">
            <w:pPr>
              <w:rPr>
                <w:sz w:val="22"/>
                <w:szCs w:val="22"/>
              </w:rPr>
            </w:pPr>
            <w:r w:rsidRPr="0027258B">
              <w:rPr>
                <w:sz w:val="22"/>
                <w:szCs w:val="22"/>
              </w:rPr>
              <w:t>Non-cash Expenses=</w:t>
            </w:r>
            <w:r w:rsidR="00843D02" w:rsidRPr="0027258B">
              <w:rPr>
                <w:sz w:val="22"/>
                <w:szCs w:val="22"/>
              </w:rPr>
              <w:t xml:space="preserve"> £67m</w:t>
            </w:r>
            <w:r w:rsidRPr="0027258B">
              <w:rPr>
                <w:sz w:val="22"/>
                <w:szCs w:val="22"/>
              </w:rPr>
              <w:t xml:space="preserve"> </w:t>
            </w:r>
          </w:p>
          <w:p w:rsidR="00D03D56" w:rsidRPr="0027258B" w:rsidRDefault="000B1EBA" w:rsidP="0027258B">
            <w:pPr>
              <w:rPr>
                <w:sz w:val="22"/>
                <w:szCs w:val="22"/>
              </w:rPr>
            </w:pPr>
            <w:r w:rsidRPr="0027258B">
              <w:rPr>
                <w:sz w:val="22"/>
                <w:szCs w:val="22"/>
              </w:rPr>
              <w:t>CISA= £2</w:t>
            </w:r>
            <w:r w:rsidR="00D03D56" w:rsidRPr="0027258B">
              <w:rPr>
                <w:sz w:val="22"/>
                <w:szCs w:val="22"/>
              </w:rPr>
              <w:t>m</w:t>
            </w:r>
          </w:p>
          <w:p w:rsidR="00D03D56" w:rsidRPr="0027258B" w:rsidRDefault="00D03D56" w:rsidP="0027258B">
            <w:pPr>
              <w:rPr>
                <w:sz w:val="22"/>
                <w:szCs w:val="22"/>
              </w:rPr>
            </w:pPr>
            <w:r w:rsidRPr="0027258B">
              <w:rPr>
                <w:sz w:val="22"/>
                <w:szCs w:val="22"/>
              </w:rPr>
              <w:t xml:space="preserve">COPA= </w:t>
            </w:r>
            <w:r w:rsidR="00FD36AD" w:rsidRPr="0027258B">
              <w:rPr>
                <w:sz w:val="22"/>
                <w:szCs w:val="22"/>
              </w:rPr>
              <w:t>£64</w:t>
            </w:r>
            <w:r w:rsidRPr="0027258B">
              <w:rPr>
                <w:sz w:val="22"/>
                <w:szCs w:val="22"/>
              </w:rPr>
              <w:t>m</w:t>
            </w:r>
          </w:p>
          <w:p w:rsidR="00D03D56" w:rsidRPr="0027258B" w:rsidRDefault="00D03D56" w:rsidP="0027258B">
            <w:pPr>
              <w:rPr>
                <w:sz w:val="22"/>
                <w:szCs w:val="22"/>
              </w:rPr>
            </w:pPr>
            <w:r w:rsidRPr="0027258B">
              <w:rPr>
                <w:sz w:val="22"/>
                <w:szCs w:val="22"/>
              </w:rPr>
              <w:lastRenderedPageBreak/>
              <w:t xml:space="preserve">CID/E= </w:t>
            </w:r>
            <w:r w:rsidR="00A405D7" w:rsidRPr="0027258B">
              <w:rPr>
                <w:sz w:val="22"/>
                <w:szCs w:val="22"/>
              </w:rPr>
              <w:t>£2m</w:t>
            </w:r>
          </w:p>
          <w:p w:rsidR="00227D1C" w:rsidRPr="0027258B" w:rsidRDefault="00D03D56" w:rsidP="0027258B">
            <w:pPr>
              <w:rPr>
                <w:sz w:val="22"/>
                <w:szCs w:val="22"/>
              </w:rPr>
            </w:pPr>
            <w:r w:rsidRPr="0027258B">
              <w:rPr>
                <w:sz w:val="22"/>
                <w:szCs w:val="22"/>
              </w:rPr>
              <w:t xml:space="preserve">COD/R= </w:t>
            </w:r>
            <w:r w:rsidR="00451CBE" w:rsidRPr="0027258B">
              <w:rPr>
                <w:sz w:val="22"/>
                <w:szCs w:val="22"/>
              </w:rPr>
              <w:t>£181</w:t>
            </w:r>
            <w:r w:rsidRPr="0027258B">
              <w:rPr>
                <w:sz w:val="22"/>
                <w:szCs w:val="22"/>
              </w:rPr>
              <w:t>m</w:t>
            </w:r>
          </w:p>
        </w:tc>
        <w:tc>
          <w:tcPr>
            <w:tcW w:w="2970" w:type="dxa"/>
          </w:tcPr>
          <w:p w:rsidR="00227D1C" w:rsidRPr="0027258B" w:rsidRDefault="00EB0AC7" w:rsidP="0027258B">
            <w:pPr>
              <w:rPr>
                <w:sz w:val="22"/>
                <w:szCs w:val="22"/>
              </w:rPr>
            </w:pPr>
            <w:r w:rsidRPr="0027258B">
              <w:rPr>
                <w:sz w:val="22"/>
                <w:szCs w:val="22"/>
              </w:rPr>
              <w:lastRenderedPageBreak/>
              <w:t>OCF= 285+67+16= 368</w:t>
            </w:r>
          </w:p>
          <w:p w:rsidR="000F7055" w:rsidRPr="0027258B" w:rsidRDefault="000F7055" w:rsidP="0027258B">
            <w:pPr>
              <w:rPr>
                <w:sz w:val="22"/>
                <w:szCs w:val="22"/>
              </w:rPr>
            </w:pPr>
            <w:r w:rsidRPr="0027258B">
              <w:rPr>
                <w:sz w:val="22"/>
                <w:szCs w:val="22"/>
              </w:rPr>
              <w:t>ICF= 2-64= 62</w:t>
            </w:r>
          </w:p>
          <w:p w:rsidR="00D13F97" w:rsidRPr="0027258B" w:rsidRDefault="00D13F97" w:rsidP="0027258B">
            <w:pPr>
              <w:rPr>
                <w:sz w:val="22"/>
                <w:szCs w:val="22"/>
              </w:rPr>
            </w:pPr>
            <w:r w:rsidRPr="0027258B">
              <w:rPr>
                <w:sz w:val="22"/>
                <w:szCs w:val="22"/>
              </w:rPr>
              <w:t>FCF= 2-181= 179</w:t>
            </w:r>
          </w:p>
        </w:tc>
        <w:tc>
          <w:tcPr>
            <w:tcW w:w="720" w:type="dxa"/>
          </w:tcPr>
          <w:p w:rsidR="00227D1C" w:rsidRPr="0027258B" w:rsidRDefault="00EB0AC7" w:rsidP="0027258B">
            <w:pPr>
              <w:rPr>
                <w:sz w:val="22"/>
                <w:szCs w:val="22"/>
              </w:rPr>
            </w:pPr>
            <w:r w:rsidRPr="0027258B">
              <w:rPr>
                <w:sz w:val="22"/>
                <w:szCs w:val="22"/>
              </w:rPr>
              <w:t>368m</w:t>
            </w:r>
          </w:p>
        </w:tc>
        <w:tc>
          <w:tcPr>
            <w:tcW w:w="720" w:type="dxa"/>
          </w:tcPr>
          <w:p w:rsidR="00227D1C" w:rsidRPr="0027258B" w:rsidRDefault="000F7055" w:rsidP="0027258B">
            <w:pPr>
              <w:rPr>
                <w:sz w:val="22"/>
                <w:szCs w:val="22"/>
              </w:rPr>
            </w:pPr>
            <w:r w:rsidRPr="0027258B">
              <w:rPr>
                <w:sz w:val="22"/>
                <w:szCs w:val="22"/>
              </w:rPr>
              <w:t>62m</w:t>
            </w:r>
          </w:p>
        </w:tc>
        <w:tc>
          <w:tcPr>
            <w:tcW w:w="810" w:type="dxa"/>
          </w:tcPr>
          <w:p w:rsidR="00227D1C" w:rsidRPr="0027258B" w:rsidRDefault="00D13F97" w:rsidP="0027258B">
            <w:pPr>
              <w:rPr>
                <w:sz w:val="22"/>
                <w:szCs w:val="22"/>
              </w:rPr>
            </w:pPr>
            <w:r w:rsidRPr="0027258B">
              <w:rPr>
                <w:sz w:val="22"/>
                <w:szCs w:val="22"/>
              </w:rPr>
              <w:t>179m</w:t>
            </w:r>
          </w:p>
        </w:tc>
      </w:tr>
      <w:tr w:rsidR="00BB540A" w:rsidRPr="0027258B" w:rsidTr="0027258B">
        <w:tc>
          <w:tcPr>
            <w:tcW w:w="720" w:type="dxa"/>
            <w:shd w:val="clear" w:color="auto" w:fill="D9E2F3" w:themeFill="accent5" w:themeFillTint="33"/>
          </w:tcPr>
          <w:p w:rsidR="00227D1C" w:rsidRPr="0027258B" w:rsidRDefault="00227D1C" w:rsidP="0027258B">
            <w:pPr>
              <w:rPr>
                <w:b/>
                <w:sz w:val="22"/>
                <w:szCs w:val="22"/>
              </w:rPr>
            </w:pPr>
            <w:r w:rsidRPr="0027258B">
              <w:rPr>
                <w:b/>
                <w:sz w:val="22"/>
                <w:szCs w:val="22"/>
              </w:rPr>
              <w:lastRenderedPageBreak/>
              <w:t>2022</w:t>
            </w:r>
          </w:p>
        </w:tc>
        <w:tc>
          <w:tcPr>
            <w:tcW w:w="2160" w:type="dxa"/>
            <w:vMerge/>
          </w:tcPr>
          <w:p w:rsidR="00227D1C" w:rsidRPr="0027258B" w:rsidRDefault="00227D1C" w:rsidP="0027258B">
            <w:pPr>
              <w:rPr>
                <w:sz w:val="22"/>
                <w:szCs w:val="22"/>
              </w:rPr>
            </w:pPr>
          </w:p>
        </w:tc>
        <w:tc>
          <w:tcPr>
            <w:tcW w:w="2250" w:type="dxa"/>
          </w:tcPr>
          <w:p w:rsidR="00D03D56" w:rsidRPr="0027258B" w:rsidRDefault="00D03D56" w:rsidP="0027258B">
            <w:pPr>
              <w:rPr>
                <w:sz w:val="22"/>
                <w:szCs w:val="22"/>
              </w:rPr>
            </w:pPr>
            <w:r w:rsidRPr="0027258B">
              <w:rPr>
                <w:sz w:val="22"/>
                <w:szCs w:val="22"/>
              </w:rPr>
              <w:t xml:space="preserve">Net-Income= </w:t>
            </w:r>
            <w:r w:rsidR="005F7E63" w:rsidRPr="0027258B">
              <w:rPr>
                <w:sz w:val="22"/>
                <w:szCs w:val="22"/>
              </w:rPr>
              <w:t>£1035</w:t>
            </w:r>
            <w:r w:rsidRPr="0027258B">
              <w:rPr>
                <w:sz w:val="22"/>
                <w:szCs w:val="22"/>
              </w:rPr>
              <w:t>m</w:t>
            </w:r>
          </w:p>
          <w:p w:rsidR="00D03D56" w:rsidRPr="0027258B" w:rsidRDefault="00534711" w:rsidP="0027258B">
            <w:pPr>
              <w:rPr>
                <w:sz w:val="22"/>
                <w:szCs w:val="22"/>
              </w:rPr>
            </w:pPr>
            <w:r w:rsidRPr="0027258B">
              <w:rPr>
                <w:sz w:val="22"/>
                <w:szCs w:val="22"/>
              </w:rPr>
              <w:t xml:space="preserve">Changes in </w:t>
            </w:r>
            <w:r w:rsidR="00D03D56" w:rsidRPr="0027258B">
              <w:rPr>
                <w:sz w:val="22"/>
                <w:szCs w:val="22"/>
              </w:rPr>
              <w:t xml:space="preserve">WC= </w:t>
            </w:r>
            <w:r w:rsidRPr="0027258B">
              <w:rPr>
                <w:rStyle w:val="mord"/>
                <w:sz w:val="22"/>
                <w:szCs w:val="22"/>
              </w:rPr>
              <w:t>730m</w:t>
            </w:r>
          </w:p>
          <w:p w:rsidR="00D03D56" w:rsidRPr="0027258B" w:rsidRDefault="00D03D56" w:rsidP="0027258B">
            <w:pPr>
              <w:rPr>
                <w:sz w:val="22"/>
                <w:szCs w:val="22"/>
              </w:rPr>
            </w:pPr>
            <w:r w:rsidRPr="0027258B">
              <w:rPr>
                <w:sz w:val="22"/>
                <w:szCs w:val="22"/>
              </w:rPr>
              <w:t xml:space="preserve">Non-cash Expenses= </w:t>
            </w:r>
            <w:r w:rsidR="005F7E63" w:rsidRPr="0027258B">
              <w:rPr>
                <w:sz w:val="22"/>
                <w:szCs w:val="22"/>
              </w:rPr>
              <w:t>£61</w:t>
            </w:r>
            <w:r w:rsidRPr="0027258B">
              <w:rPr>
                <w:sz w:val="22"/>
                <w:szCs w:val="22"/>
              </w:rPr>
              <w:t xml:space="preserve"> million.</w:t>
            </w:r>
          </w:p>
          <w:p w:rsidR="00D03D56" w:rsidRPr="0027258B" w:rsidRDefault="00E50B10" w:rsidP="0027258B">
            <w:pPr>
              <w:rPr>
                <w:sz w:val="22"/>
                <w:szCs w:val="22"/>
              </w:rPr>
            </w:pPr>
            <w:r w:rsidRPr="0027258B">
              <w:rPr>
                <w:sz w:val="22"/>
                <w:szCs w:val="22"/>
              </w:rPr>
              <w:t>CISA= £3</w:t>
            </w:r>
            <w:r w:rsidR="00D03D56" w:rsidRPr="0027258B">
              <w:rPr>
                <w:sz w:val="22"/>
                <w:szCs w:val="22"/>
              </w:rPr>
              <w:t>m</w:t>
            </w:r>
          </w:p>
          <w:p w:rsidR="00D03D56" w:rsidRPr="0027258B" w:rsidRDefault="00D03D56" w:rsidP="0027258B">
            <w:pPr>
              <w:rPr>
                <w:sz w:val="22"/>
                <w:szCs w:val="22"/>
              </w:rPr>
            </w:pPr>
            <w:r w:rsidRPr="0027258B">
              <w:rPr>
                <w:sz w:val="22"/>
                <w:szCs w:val="22"/>
              </w:rPr>
              <w:t xml:space="preserve">COPA= </w:t>
            </w:r>
            <w:r w:rsidR="00454FAC" w:rsidRPr="0027258B">
              <w:rPr>
                <w:sz w:val="22"/>
                <w:szCs w:val="22"/>
              </w:rPr>
              <w:t>£59</w:t>
            </w:r>
            <w:r w:rsidRPr="0027258B">
              <w:rPr>
                <w:sz w:val="22"/>
                <w:szCs w:val="22"/>
              </w:rPr>
              <w:t>m</w:t>
            </w:r>
          </w:p>
          <w:p w:rsidR="00D03D56" w:rsidRPr="0027258B" w:rsidRDefault="00D03D56" w:rsidP="0027258B">
            <w:pPr>
              <w:rPr>
                <w:sz w:val="22"/>
                <w:szCs w:val="22"/>
              </w:rPr>
            </w:pPr>
            <w:r w:rsidRPr="0027258B">
              <w:rPr>
                <w:sz w:val="22"/>
                <w:szCs w:val="22"/>
              </w:rPr>
              <w:t xml:space="preserve">CID/E= </w:t>
            </w:r>
            <w:r w:rsidR="00454FAC" w:rsidRPr="0027258B">
              <w:rPr>
                <w:sz w:val="22"/>
                <w:szCs w:val="22"/>
              </w:rPr>
              <w:t>£509m</w:t>
            </w:r>
          </w:p>
          <w:p w:rsidR="00227D1C" w:rsidRPr="0027258B" w:rsidRDefault="00D03D56" w:rsidP="0027258B">
            <w:pPr>
              <w:rPr>
                <w:sz w:val="22"/>
                <w:szCs w:val="22"/>
              </w:rPr>
            </w:pPr>
            <w:r w:rsidRPr="0027258B">
              <w:rPr>
                <w:sz w:val="22"/>
                <w:szCs w:val="22"/>
              </w:rPr>
              <w:t xml:space="preserve">COD/R= </w:t>
            </w:r>
            <w:r w:rsidR="00886AE2" w:rsidRPr="0027258B">
              <w:rPr>
                <w:sz w:val="22"/>
                <w:szCs w:val="22"/>
              </w:rPr>
              <w:t>£19</w:t>
            </w:r>
            <w:r w:rsidRPr="0027258B">
              <w:rPr>
                <w:sz w:val="22"/>
                <w:szCs w:val="22"/>
              </w:rPr>
              <w:t>8m</w:t>
            </w:r>
          </w:p>
        </w:tc>
        <w:tc>
          <w:tcPr>
            <w:tcW w:w="2970" w:type="dxa"/>
          </w:tcPr>
          <w:p w:rsidR="00227D1C" w:rsidRPr="0027258B" w:rsidRDefault="000C537F" w:rsidP="0027258B">
            <w:pPr>
              <w:rPr>
                <w:sz w:val="22"/>
                <w:szCs w:val="22"/>
              </w:rPr>
            </w:pPr>
            <w:r w:rsidRPr="0027258B">
              <w:rPr>
                <w:sz w:val="22"/>
                <w:szCs w:val="22"/>
              </w:rPr>
              <w:t>OCF= 1035+61+730= 1826</w:t>
            </w:r>
          </w:p>
          <w:p w:rsidR="000C537F" w:rsidRPr="0027258B" w:rsidRDefault="00F10967" w:rsidP="0027258B">
            <w:pPr>
              <w:rPr>
                <w:sz w:val="22"/>
                <w:szCs w:val="22"/>
              </w:rPr>
            </w:pPr>
            <w:r w:rsidRPr="0027258B">
              <w:rPr>
                <w:sz w:val="22"/>
                <w:szCs w:val="22"/>
              </w:rPr>
              <w:t>ICF= 3-59= 56</w:t>
            </w:r>
          </w:p>
          <w:p w:rsidR="00B348A7" w:rsidRPr="0027258B" w:rsidRDefault="00B348A7" w:rsidP="0027258B">
            <w:pPr>
              <w:rPr>
                <w:sz w:val="22"/>
                <w:szCs w:val="22"/>
              </w:rPr>
            </w:pPr>
            <w:r w:rsidRPr="0027258B">
              <w:rPr>
                <w:sz w:val="22"/>
                <w:szCs w:val="22"/>
              </w:rPr>
              <w:t xml:space="preserve">FCF= </w:t>
            </w:r>
            <w:r w:rsidR="00CB04B8" w:rsidRPr="0027258B">
              <w:rPr>
                <w:sz w:val="22"/>
                <w:szCs w:val="22"/>
              </w:rPr>
              <w:t>509-198</w:t>
            </w:r>
            <w:r w:rsidR="00600C18" w:rsidRPr="0027258B">
              <w:rPr>
                <w:sz w:val="22"/>
                <w:szCs w:val="22"/>
              </w:rPr>
              <w:t>=311</w:t>
            </w:r>
          </w:p>
        </w:tc>
        <w:tc>
          <w:tcPr>
            <w:tcW w:w="720" w:type="dxa"/>
          </w:tcPr>
          <w:p w:rsidR="00227D1C" w:rsidRPr="0027258B" w:rsidRDefault="000C537F" w:rsidP="0027258B">
            <w:pPr>
              <w:rPr>
                <w:sz w:val="22"/>
                <w:szCs w:val="22"/>
              </w:rPr>
            </w:pPr>
            <w:r w:rsidRPr="0027258B">
              <w:rPr>
                <w:sz w:val="22"/>
                <w:szCs w:val="22"/>
              </w:rPr>
              <w:t>1826m</w:t>
            </w:r>
          </w:p>
        </w:tc>
        <w:tc>
          <w:tcPr>
            <w:tcW w:w="720" w:type="dxa"/>
          </w:tcPr>
          <w:p w:rsidR="00227D1C" w:rsidRPr="0027258B" w:rsidRDefault="00F10967" w:rsidP="0027258B">
            <w:pPr>
              <w:rPr>
                <w:sz w:val="22"/>
                <w:szCs w:val="22"/>
              </w:rPr>
            </w:pPr>
            <w:r w:rsidRPr="0027258B">
              <w:rPr>
                <w:sz w:val="22"/>
                <w:szCs w:val="22"/>
              </w:rPr>
              <w:t>56m</w:t>
            </w:r>
          </w:p>
        </w:tc>
        <w:tc>
          <w:tcPr>
            <w:tcW w:w="810" w:type="dxa"/>
          </w:tcPr>
          <w:p w:rsidR="00227D1C" w:rsidRPr="0027258B" w:rsidRDefault="00600C18" w:rsidP="0027258B">
            <w:pPr>
              <w:rPr>
                <w:sz w:val="22"/>
                <w:szCs w:val="22"/>
              </w:rPr>
            </w:pPr>
            <w:r w:rsidRPr="0027258B">
              <w:rPr>
                <w:sz w:val="22"/>
                <w:szCs w:val="22"/>
              </w:rPr>
              <w:t>311m</w:t>
            </w:r>
          </w:p>
        </w:tc>
      </w:tr>
      <w:tr w:rsidR="00BB540A" w:rsidRPr="0027258B" w:rsidTr="0027258B">
        <w:tc>
          <w:tcPr>
            <w:tcW w:w="720" w:type="dxa"/>
            <w:shd w:val="clear" w:color="auto" w:fill="D9E2F3" w:themeFill="accent5" w:themeFillTint="33"/>
          </w:tcPr>
          <w:p w:rsidR="00227D1C" w:rsidRPr="0027258B" w:rsidRDefault="00227D1C" w:rsidP="0027258B">
            <w:pPr>
              <w:rPr>
                <w:b/>
                <w:sz w:val="22"/>
                <w:szCs w:val="22"/>
              </w:rPr>
            </w:pPr>
            <w:r w:rsidRPr="0027258B">
              <w:rPr>
                <w:b/>
                <w:sz w:val="22"/>
                <w:szCs w:val="22"/>
              </w:rPr>
              <w:t>2023</w:t>
            </w:r>
          </w:p>
        </w:tc>
        <w:tc>
          <w:tcPr>
            <w:tcW w:w="2160" w:type="dxa"/>
            <w:vMerge/>
          </w:tcPr>
          <w:p w:rsidR="00227D1C" w:rsidRPr="0027258B" w:rsidRDefault="00227D1C" w:rsidP="0027258B">
            <w:pPr>
              <w:rPr>
                <w:sz w:val="22"/>
                <w:szCs w:val="22"/>
              </w:rPr>
            </w:pPr>
          </w:p>
        </w:tc>
        <w:tc>
          <w:tcPr>
            <w:tcW w:w="2250" w:type="dxa"/>
          </w:tcPr>
          <w:p w:rsidR="00D03D56" w:rsidRPr="0027258B" w:rsidRDefault="00D03D56" w:rsidP="0027258B">
            <w:pPr>
              <w:rPr>
                <w:sz w:val="22"/>
                <w:szCs w:val="22"/>
              </w:rPr>
            </w:pPr>
            <w:r w:rsidRPr="0027258B">
              <w:rPr>
                <w:sz w:val="22"/>
                <w:szCs w:val="22"/>
              </w:rPr>
              <w:t xml:space="preserve">Net-Income= </w:t>
            </w:r>
            <w:r w:rsidR="00A669EA" w:rsidRPr="0027258B">
              <w:rPr>
                <w:sz w:val="22"/>
                <w:szCs w:val="22"/>
              </w:rPr>
              <w:t>£232</w:t>
            </w:r>
            <w:r w:rsidRPr="0027258B">
              <w:rPr>
                <w:sz w:val="22"/>
                <w:szCs w:val="22"/>
              </w:rPr>
              <w:t>m</w:t>
            </w:r>
          </w:p>
          <w:p w:rsidR="00D03D56" w:rsidRPr="0027258B" w:rsidRDefault="00F07C51" w:rsidP="0027258B">
            <w:pPr>
              <w:rPr>
                <w:sz w:val="22"/>
                <w:szCs w:val="22"/>
              </w:rPr>
            </w:pPr>
            <w:r w:rsidRPr="0027258B">
              <w:rPr>
                <w:sz w:val="22"/>
                <w:szCs w:val="22"/>
              </w:rPr>
              <w:t xml:space="preserve">Changes in </w:t>
            </w:r>
            <w:r w:rsidR="00D03D56" w:rsidRPr="0027258B">
              <w:rPr>
                <w:sz w:val="22"/>
                <w:szCs w:val="22"/>
              </w:rPr>
              <w:t xml:space="preserve">WC= </w:t>
            </w:r>
            <w:r w:rsidRPr="0027258B">
              <w:rPr>
                <w:sz w:val="22"/>
                <w:szCs w:val="22"/>
              </w:rPr>
              <w:t>171m</w:t>
            </w:r>
          </w:p>
          <w:p w:rsidR="00D03D56" w:rsidRPr="0027258B" w:rsidRDefault="00D03D56" w:rsidP="0027258B">
            <w:pPr>
              <w:rPr>
                <w:sz w:val="22"/>
                <w:szCs w:val="22"/>
              </w:rPr>
            </w:pPr>
            <w:r w:rsidRPr="0027258B">
              <w:rPr>
                <w:sz w:val="22"/>
                <w:szCs w:val="22"/>
              </w:rPr>
              <w:t xml:space="preserve">Non-cash Expenses= </w:t>
            </w:r>
            <w:r w:rsidR="00701DC6" w:rsidRPr="0027258B">
              <w:rPr>
                <w:sz w:val="22"/>
                <w:szCs w:val="22"/>
              </w:rPr>
              <w:t>£135</w:t>
            </w:r>
            <w:r w:rsidR="005D18A2" w:rsidRPr="0027258B">
              <w:rPr>
                <w:sz w:val="22"/>
                <w:szCs w:val="22"/>
              </w:rPr>
              <w:t>m</w:t>
            </w:r>
          </w:p>
          <w:p w:rsidR="00D03D56" w:rsidRPr="0027258B" w:rsidRDefault="00C91D7D" w:rsidP="0027258B">
            <w:pPr>
              <w:rPr>
                <w:sz w:val="22"/>
                <w:szCs w:val="22"/>
              </w:rPr>
            </w:pPr>
            <w:r w:rsidRPr="0027258B">
              <w:rPr>
                <w:sz w:val="22"/>
                <w:szCs w:val="22"/>
              </w:rPr>
              <w:t>CISA= £2</w:t>
            </w:r>
            <w:r w:rsidR="00D03D56" w:rsidRPr="0027258B">
              <w:rPr>
                <w:sz w:val="22"/>
                <w:szCs w:val="22"/>
              </w:rPr>
              <w:t>m</w:t>
            </w:r>
          </w:p>
          <w:p w:rsidR="00D03D56" w:rsidRPr="0027258B" w:rsidRDefault="00D03D56" w:rsidP="0027258B">
            <w:pPr>
              <w:rPr>
                <w:sz w:val="22"/>
                <w:szCs w:val="22"/>
              </w:rPr>
            </w:pPr>
            <w:r w:rsidRPr="0027258B">
              <w:rPr>
                <w:sz w:val="22"/>
                <w:szCs w:val="22"/>
              </w:rPr>
              <w:t xml:space="preserve">COPA= </w:t>
            </w:r>
            <w:r w:rsidR="00C91D7D" w:rsidRPr="0027258B">
              <w:rPr>
                <w:sz w:val="22"/>
                <w:szCs w:val="22"/>
              </w:rPr>
              <w:t>£81</w:t>
            </w:r>
            <w:r w:rsidRPr="0027258B">
              <w:rPr>
                <w:sz w:val="22"/>
                <w:szCs w:val="22"/>
              </w:rPr>
              <w:t>m</w:t>
            </w:r>
          </w:p>
          <w:p w:rsidR="00D03D56" w:rsidRPr="0027258B" w:rsidRDefault="00D03D56" w:rsidP="0027258B">
            <w:pPr>
              <w:rPr>
                <w:sz w:val="22"/>
                <w:szCs w:val="22"/>
              </w:rPr>
            </w:pPr>
            <w:r w:rsidRPr="0027258B">
              <w:rPr>
                <w:sz w:val="22"/>
                <w:szCs w:val="22"/>
              </w:rPr>
              <w:t xml:space="preserve">CID/E= </w:t>
            </w:r>
            <w:r w:rsidR="00C91D7D" w:rsidRPr="0027258B">
              <w:rPr>
                <w:sz w:val="22"/>
                <w:szCs w:val="22"/>
              </w:rPr>
              <w:t>£189m</w:t>
            </w:r>
          </w:p>
          <w:p w:rsidR="00227D1C" w:rsidRPr="0027258B" w:rsidRDefault="00D03D56" w:rsidP="0027258B">
            <w:pPr>
              <w:rPr>
                <w:sz w:val="22"/>
                <w:szCs w:val="22"/>
              </w:rPr>
            </w:pPr>
            <w:r w:rsidRPr="0027258B">
              <w:rPr>
                <w:sz w:val="22"/>
                <w:szCs w:val="22"/>
              </w:rPr>
              <w:t xml:space="preserve">COD/R= </w:t>
            </w:r>
            <w:r w:rsidR="00286E5F" w:rsidRPr="0027258B">
              <w:rPr>
                <w:sz w:val="22"/>
                <w:szCs w:val="22"/>
              </w:rPr>
              <w:t>£142</w:t>
            </w:r>
            <w:r w:rsidRPr="0027258B">
              <w:rPr>
                <w:sz w:val="22"/>
                <w:szCs w:val="22"/>
              </w:rPr>
              <w:t>m</w:t>
            </w:r>
          </w:p>
        </w:tc>
        <w:tc>
          <w:tcPr>
            <w:tcW w:w="2970" w:type="dxa"/>
          </w:tcPr>
          <w:p w:rsidR="00227D1C" w:rsidRPr="0027258B" w:rsidRDefault="009F06D8" w:rsidP="0027258B">
            <w:pPr>
              <w:rPr>
                <w:sz w:val="22"/>
                <w:szCs w:val="22"/>
              </w:rPr>
            </w:pPr>
            <w:r w:rsidRPr="0027258B">
              <w:rPr>
                <w:sz w:val="22"/>
                <w:szCs w:val="22"/>
              </w:rPr>
              <w:t>OCF= 232+135+171= 538</w:t>
            </w:r>
          </w:p>
          <w:p w:rsidR="00486D9F" w:rsidRPr="0027258B" w:rsidRDefault="00486D9F" w:rsidP="0027258B">
            <w:pPr>
              <w:rPr>
                <w:sz w:val="22"/>
                <w:szCs w:val="22"/>
              </w:rPr>
            </w:pPr>
            <w:r w:rsidRPr="0027258B">
              <w:rPr>
                <w:sz w:val="22"/>
                <w:szCs w:val="22"/>
              </w:rPr>
              <w:t>ICF= 2-81=79</w:t>
            </w:r>
          </w:p>
          <w:p w:rsidR="00FE2F7B" w:rsidRPr="0027258B" w:rsidRDefault="00FE2F7B" w:rsidP="0027258B">
            <w:pPr>
              <w:rPr>
                <w:sz w:val="22"/>
                <w:szCs w:val="22"/>
              </w:rPr>
            </w:pPr>
            <w:r w:rsidRPr="0027258B">
              <w:rPr>
                <w:sz w:val="22"/>
                <w:szCs w:val="22"/>
              </w:rPr>
              <w:t>FCF= 189-142=47</w:t>
            </w:r>
          </w:p>
        </w:tc>
        <w:tc>
          <w:tcPr>
            <w:tcW w:w="720" w:type="dxa"/>
          </w:tcPr>
          <w:p w:rsidR="00227D1C" w:rsidRPr="0027258B" w:rsidRDefault="009F06D8" w:rsidP="0027258B">
            <w:pPr>
              <w:rPr>
                <w:sz w:val="22"/>
                <w:szCs w:val="22"/>
              </w:rPr>
            </w:pPr>
            <w:r w:rsidRPr="0027258B">
              <w:rPr>
                <w:sz w:val="22"/>
                <w:szCs w:val="22"/>
              </w:rPr>
              <w:t>538m</w:t>
            </w:r>
          </w:p>
        </w:tc>
        <w:tc>
          <w:tcPr>
            <w:tcW w:w="720" w:type="dxa"/>
          </w:tcPr>
          <w:p w:rsidR="00227D1C" w:rsidRPr="0027258B" w:rsidRDefault="00486D9F" w:rsidP="0027258B">
            <w:pPr>
              <w:rPr>
                <w:sz w:val="22"/>
                <w:szCs w:val="22"/>
              </w:rPr>
            </w:pPr>
            <w:r w:rsidRPr="0027258B">
              <w:rPr>
                <w:sz w:val="22"/>
                <w:szCs w:val="22"/>
              </w:rPr>
              <w:t>79m</w:t>
            </w:r>
          </w:p>
        </w:tc>
        <w:tc>
          <w:tcPr>
            <w:tcW w:w="810" w:type="dxa"/>
          </w:tcPr>
          <w:p w:rsidR="00227D1C" w:rsidRPr="0027258B" w:rsidRDefault="00FE2F7B" w:rsidP="0027258B">
            <w:pPr>
              <w:rPr>
                <w:sz w:val="22"/>
                <w:szCs w:val="22"/>
              </w:rPr>
            </w:pPr>
            <w:r w:rsidRPr="0027258B">
              <w:rPr>
                <w:sz w:val="22"/>
                <w:szCs w:val="22"/>
              </w:rPr>
              <w:t>47m</w:t>
            </w:r>
          </w:p>
        </w:tc>
      </w:tr>
    </w:tbl>
    <w:p w:rsidR="00540A84" w:rsidRDefault="00540A84" w:rsidP="00B02962">
      <w:pPr>
        <w:spacing w:line="360" w:lineRule="auto"/>
        <w:jc w:val="center"/>
        <w:rPr>
          <w:sz w:val="24"/>
          <w:szCs w:val="24"/>
        </w:rPr>
      </w:pPr>
      <w:r>
        <w:rPr>
          <w:sz w:val="24"/>
          <w:szCs w:val="24"/>
        </w:rPr>
        <w:t>Table 10 3.4 Operating/Investing/Financing Cash Flows</w:t>
      </w:r>
    </w:p>
    <w:p w:rsidR="004264F3" w:rsidRDefault="00D04D65" w:rsidP="00AD11C3">
      <w:pPr>
        <w:spacing w:line="360" w:lineRule="auto"/>
        <w:rPr>
          <w:rFonts w:ascii="Calibri" w:hAnsi="Calibri" w:cs="Calibri"/>
          <w:color w:val="000000"/>
          <w:sz w:val="24"/>
          <w:szCs w:val="24"/>
        </w:rPr>
      </w:pPr>
      <w:r w:rsidRPr="00AD11C3">
        <w:rPr>
          <w:b/>
          <w:sz w:val="24"/>
          <w:szCs w:val="24"/>
        </w:rPr>
        <w:t>OPERATING CASH FLOW:</w:t>
      </w:r>
      <w:r>
        <w:rPr>
          <w:sz w:val="24"/>
          <w:szCs w:val="24"/>
        </w:rPr>
        <w:t xml:space="preserve"> </w:t>
      </w:r>
      <w:r w:rsidR="005A3A0C">
        <w:rPr>
          <w:rFonts w:ascii="Calibri" w:hAnsi="Calibri" w:cs="Calibri"/>
          <w:color w:val="000000"/>
        </w:rPr>
        <w:t>Op</w:t>
      </w:r>
      <w:r w:rsidR="005A3A0C" w:rsidRPr="00AD11C3">
        <w:rPr>
          <w:rFonts w:ascii="Calibri" w:hAnsi="Calibri" w:cs="Calibri"/>
          <w:color w:val="000000"/>
          <w:sz w:val="24"/>
          <w:szCs w:val="24"/>
        </w:rPr>
        <w:t>erating cash flow reflects the cash generated from core business operations</w:t>
      </w:r>
      <w:r w:rsidR="00601823">
        <w:rPr>
          <w:rFonts w:ascii="Calibri" w:hAnsi="Calibri" w:cs="Calibri"/>
          <w:color w:val="000000"/>
          <w:sz w:val="24"/>
          <w:szCs w:val="24"/>
        </w:rPr>
        <w:t xml:space="preserve"> </w:t>
      </w:r>
      <w:sdt>
        <w:sdtPr>
          <w:rPr>
            <w:rFonts w:ascii="Calibri" w:hAnsi="Calibri" w:cs="Calibri"/>
            <w:color w:val="000000"/>
            <w:sz w:val="24"/>
            <w:szCs w:val="24"/>
          </w:rPr>
          <w:id w:val="1101222547"/>
          <w:citation/>
        </w:sdtPr>
        <w:sdtContent>
          <w:r w:rsidR="00601823">
            <w:rPr>
              <w:rFonts w:ascii="Calibri" w:hAnsi="Calibri" w:cs="Calibri"/>
              <w:color w:val="000000"/>
              <w:sz w:val="24"/>
              <w:szCs w:val="24"/>
            </w:rPr>
            <w:fldChar w:fldCharType="begin"/>
          </w:r>
          <w:r w:rsidR="00601823">
            <w:rPr>
              <w:rFonts w:ascii="Calibri" w:hAnsi="Calibri" w:cs="Calibri"/>
              <w:color w:val="000000"/>
              <w:sz w:val="24"/>
              <w:szCs w:val="24"/>
            </w:rPr>
            <w:instrText xml:space="preserve"> CITATION Dav171 \l 1033 </w:instrText>
          </w:r>
          <w:r w:rsidR="00601823">
            <w:rPr>
              <w:rFonts w:ascii="Calibri" w:hAnsi="Calibri" w:cs="Calibri"/>
              <w:color w:val="000000"/>
              <w:sz w:val="24"/>
              <w:szCs w:val="24"/>
            </w:rPr>
            <w:fldChar w:fldCharType="separate"/>
          </w:r>
          <w:r w:rsidR="00601823" w:rsidRPr="00601823">
            <w:rPr>
              <w:rFonts w:ascii="Calibri" w:hAnsi="Calibri" w:cs="Calibri"/>
              <w:noProof/>
              <w:color w:val="000000"/>
              <w:sz w:val="24"/>
              <w:szCs w:val="24"/>
            </w:rPr>
            <w:t>(Cottrell, 2017)</w:t>
          </w:r>
          <w:r w:rsidR="00601823">
            <w:rPr>
              <w:rFonts w:ascii="Calibri" w:hAnsi="Calibri" w:cs="Calibri"/>
              <w:color w:val="000000"/>
              <w:sz w:val="24"/>
              <w:szCs w:val="24"/>
            </w:rPr>
            <w:fldChar w:fldCharType="end"/>
          </w:r>
        </w:sdtContent>
      </w:sdt>
      <w:r w:rsidR="005A3A0C" w:rsidRPr="00AD11C3">
        <w:rPr>
          <w:rFonts w:ascii="Calibri" w:hAnsi="Calibri" w:cs="Calibri"/>
          <w:color w:val="000000"/>
          <w:sz w:val="24"/>
          <w:szCs w:val="24"/>
        </w:rPr>
        <w:t>.</w:t>
      </w:r>
      <w:r w:rsidR="002E5001" w:rsidRPr="00AD11C3">
        <w:rPr>
          <w:rFonts w:ascii="Calibri" w:hAnsi="Calibri" w:cs="Calibri"/>
          <w:color w:val="000000"/>
          <w:sz w:val="24"/>
          <w:szCs w:val="24"/>
        </w:rPr>
        <w:t xml:space="preserve"> For instance, the smith group plc showed OCF of 538m in 2023. This suggests that company has effective operational performance &amp; developing </w:t>
      </w:r>
      <w:r w:rsidR="00AD11C3" w:rsidRPr="00AD11C3">
        <w:rPr>
          <w:rFonts w:ascii="Calibri" w:hAnsi="Calibri" w:cs="Calibri"/>
          <w:color w:val="000000"/>
          <w:sz w:val="24"/>
          <w:szCs w:val="24"/>
        </w:rPr>
        <w:t>sustainability</w:t>
      </w:r>
      <w:r w:rsidR="002E5001" w:rsidRPr="00AD11C3">
        <w:rPr>
          <w:rFonts w:ascii="Calibri" w:hAnsi="Calibri" w:cs="Calibri"/>
          <w:color w:val="000000"/>
          <w:sz w:val="24"/>
          <w:szCs w:val="24"/>
        </w:rPr>
        <w:t>.</w:t>
      </w:r>
    </w:p>
    <w:p w:rsidR="00316C60" w:rsidRDefault="00316C60" w:rsidP="00AD11C3">
      <w:pPr>
        <w:spacing w:line="360" w:lineRule="auto"/>
        <w:rPr>
          <w:rFonts w:ascii="Calibri" w:hAnsi="Calibri" w:cs="Calibri"/>
          <w:color w:val="000000"/>
          <w:sz w:val="24"/>
          <w:szCs w:val="24"/>
        </w:rPr>
      </w:pPr>
      <w:r w:rsidRPr="00632E56">
        <w:rPr>
          <w:rFonts w:ascii="Calibri" w:hAnsi="Calibri" w:cs="Calibri"/>
          <w:b/>
          <w:color w:val="000000"/>
          <w:sz w:val="24"/>
          <w:szCs w:val="24"/>
        </w:rPr>
        <w:t>INVESTING CASH FLOW</w:t>
      </w:r>
      <w:r>
        <w:rPr>
          <w:rFonts w:ascii="Calibri" w:hAnsi="Calibri" w:cs="Calibri"/>
          <w:color w:val="000000"/>
          <w:sz w:val="24"/>
          <w:szCs w:val="24"/>
        </w:rPr>
        <w:t xml:space="preserve">: </w:t>
      </w:r>
      <w:r w:rsidR="00295A50" w:rsidRPr="00632E56">
        <w:rPr>
          <w:rFonts w:ascii="Calibri" w:hAnsi="Calibri" w:cs="Calibri"/>
          <w:color w:val="000000"/>
          <w:sz w:val="24"/>
          <w:szCs w:val="24"/>
        </w:rPr>
        <w:t>Investing cash flow reflects capital expenditures and investments.</w:t>
      </w:r>
      <w:r w:rsidR="00120937" w:rsidRPr="00632E56">
        <w:rPr>
          <w:rFonts w:ascii="Calibri" w:hAnsi="Calibri" w:cs="Calibri"/>
          <w:color w:val="000000"/>
          <w:sz w:val="24"/>
          <w:szCs w:val="24"/>
        </w:rPr>
        <w:t xml:space="preserve"> For instance, ICF in 2023 was 79m. High outflows for acquisitions indicate ongoing investment in the long-term assets of the company</w:t>
      </w:r>
      <w:r w:rsidR="00CB7690">
        <w:rPr>
          <w:rFonts w:ascii="Calibri" w:hAnsi="Calibri" w:cs="Calibri"/>
          <w:color w:val="000000"/>
          <w:sz w:val="24"/>
          <w:szCs w:val="24"/>
        </w:rPr>
        <w:t xml:space="preserve"> </w:t>
      </w:r>
      <w:sdt>
        <w:sdtPr>
          <w:rPr>
            <w:rFonts w:ascii="Calibri" w:hAnsi="Calibri" w:cs="Calibri"/>
            <w:color w:val="000000"/>
            <w:sz w:val="24"/>
            <w:szCs w:val="24"/>
          </w:rPr>
          <w:id w:val="-2080820329"/>
          <w:citation/>
        </w:sdtPr>
        <w:sdtContent>
          <w:r w:rsidR="00CB7690">
            <w:rPr>
              <w:rFonts w:ascii="Calibri" w:hAnsi="Calibri" w:cs="Calibri"/>
              <w:color w:val="000000"/>
              <w:sz w:val="24"/>
              <w:szCs w:val="24"/>
            </w:rPr>
            <w:fldChar w:fldCharType="begin"/>
          </w:r>
          <w:r w:rsidR="00CB7690">
            <w:rPr>
              <w:rFonts w:ascii="Calibri" w:hAnsi="Calibri" w:cs="Calibri"/>
              <w:color w:val="000000"/>
              <w:sz w:val="24"/>
              <w:szCs w:val="24"/>
            </w:rPr>
            <w:instrText xml:space="preserve"> CITATION Glo24 \l 1033 </w:instrText>
          </w:r>
          <w:r w:rsidR="00CB7690">
            <w:rPr>
              <w:rFonts w:ascii="Calibri" w:hAnsi="Calibri" w:cs="Calibri"/>
              <w:color w:val="000000"/>
              <w:sz w:val="24"/>
              <w:szCs w:val="24"/>
            </w:rPr>
            <w:fldChar w:fldCharType="separate"/>
          </w:r>
          <w:r w:rsidR="00CB7690" w:rsidRPr="00CB7690">
            <w:rPr>
              <w:rFonts w:ascii="Calibri" w:hAnsi="Calibri" w:cs="Calibri"/>
              <w:noProof/>
              <w:color w:val="000000"/>
              <w:sz w:val="24"/>
              <w:szCs w:val="24"/>
            </w:rPr>
            <w:t>(Global Data, 2024)</w:t>
          </w:r>
          <w:r w:rsidR="00CB7690">
            <w:rPr>
              <w:rFonts w:ascii="Calibri" w:hAnsi="Calibri" w:cs="Calibri"/>
              <w:color w:val="000000"/>
              <w:sz w:val="24"/>
              <w:szCs w:val="24"/>
            </w:rPr>
            <w:fldChar w:fldCharType="end"/>
          </w:r>
        </w:sdtContent>
      </w:sdt>
      <w:r w:rsidR="00120937" w:rsidRPr="00632E56">
        <w:rPr>
          <w:rFonts w:ascii="Calibri" w:hAnsi="Calibri" w:cs="Calibri"/>
          <w:color w:val="000000"/>
          <w:sz w:val="24"/>
          <w:szCs w:val="24"/>
        </w:rPr>
        <w:t>.</w:t>
      </w:r>
    </w:p>
    <w:p w:rsidR="00BB1221" w:rsidRDefault="005E427C" w:rsidP="00B171BF">
      <w:pPr>
        <w:spacing w:line="360" w:lineRule="auto"/>
        <w:rPr>
          <w:rFonts w:eastAsia="Times New Roman" w:cstheme="minorHAnsi"/>
          <w:sz w:val="24"/>
          <w:szCs w:val="24"/>
        </w:rPr>
      </w:pPr>
      <w:r w:rsidRPr="00EC4C39">
        <w:rPr>
          <w:rFonts w:ascii="Calibri" w:hAnsi="Calibri" w:cs="Calibri"/>
          <w:b/>
          <w:color w:val="000000"/>
          <w:sz w:val="24"/>
          <w:szCs w:val="24"/>
        </w:rPr>
        <w:t>FINANCING CASH FLOW:</w:t>
      </w:r>
      <w:r>
        <w:rPr>
          <w:rFonts w:ascii="Calibri" w:hAnsi="Calibri" w:cs="Calibri"/>
          <w:color w:val="000000"/>
          <w:sz w:val="24"/>
          <w:szCs w:val="24"/>
        </w:rPr>
        <w:t xml:space="preserve"> </w:t>
      </w:r>
      <w:r w:rsidR="00BB1221" w:rsidRPr="00B171BF">
        <w:rPr>
          <w:rFonts w:eastAsia="Times New Roman" w:cstheme="minorHAnsi"/>
          <w:sz w:val="24"/>
          <w:szCs w:val="24"/>
        </w:rPr>
        <w:t>The way a firm finances its cash flow reveals how it handles debt and shareholder rewards.</w:t>
      </w:r>
      <w:r w:rsidR="00B171BF" w:rsidRPr="00B171BF">
        <w:rPr>
          <w:rFonts w:cstheme="minorHAnsi"/>
        </w:rPr>
        <w:t xml:space="preserve"> </w:t>
      </w:r>
      <w:r w:rsidR="00B171BF" w:rsidRPr="00B171BF">
        <w:rPr>
          <w:rFonts w:eastAsia="Times New Roman" w:cstheme="minorHAnsi"/>
          <w:sz w:val="24"/>
          <w:szCs w:val="24"/>
        </w:rPr>
        <w:t>FCF totaled £47 million in 2023</w:t>
      </w:r>
      <w:r w:rsidR="00B13728">
        <w:rPr>
          <w:rFonts w:eastAsia="Times New Roman" w:cstheme="minorHAnsi"/>
          <w:sz w:val="24"/>
          <w:szCs w:val="24"/>
        </w:rPr>
        <w:t xml:space="preserve"> </w:t>
      </w:r>
      <w:sdt>
        <w:sdtPr>
          <w:rPr>
            <w:rFonts w:eastAsia="Times New Roman" w:cstheme="minorHAnsi"/>
            <w:sz w:val="24"/>
            <w:szCs w:val="24"/>
          </w:rPr>
          <w:id w:val="-1953776179"/>
          <w:citation/>
        </w:sdtPr>
        <w:sdtContent>
          <w:r w:rsidR="00B13728">
            <w:rPr>
              <w:rFonts w:eastAsia="Times New Roman" w:cstheme="minorHAnsi"/>
              <w:sz w:val="24"/>
              <w:szCs w:val="24"/>
            </w:rPr>
            <w:fldChar w:fldCharType="begin"/>
          </w:r>
          <w:r w:rsidR="00B13728">
            <w:rPr>
              <w:rFonts w:eastAsia="Times New Roman" w:cstheme="minorHAnsi"/>
              <w:sz w:val="24"/>
              <w:szCs w:val="24"/>
            </w:rPr>
            <w:instrText xml:space="preserve"> CITATION Har24 \l 1033 </w:instrText>
          </w:r>
          <w:r w:rsidR="00B13728">
            <w:rPr>
              <w:rFonts w:eastAsia="Times New Roman" w:cstheme="minorHAnsi"/>
              <w:sz w:val="24"/>
              <w:szCs w:val="24"/>
            </w:rPr>
            <w:fldChar w:fldCharType="separate"/>
          </w:r>
          <w:r w:rsidR="00B13728" w:rsidRPr="00B13728">
            <w:rPr>
              <w:rFonts w:eastAsia="Times New Roman" w:cstheme="minorHAnsi"/>
              <w:noProof/>
              <w:sz w:val="24"/>
              <w:szCs w:val="24"/>
            </w:rPr>
            <w:t>(Walia, 2024)</w:t>
          </w:r>
          <w:r w:rsidR="00B13728">
            <w:rPr>
              <w:rFonts w:eastAsia="Times New Roman" w:cstheme="minorHAnsi"/>
              <w:sz w:val="24"/>
              <w:szCs w:val="24"/>
            </w:rPr>
            <w:fldChar w:fldCharType="end"/>
          </w:r>
        </w:sdtContent>
      </w:sdt>
      <w:r w:rsidR="00B171BF" w:rsidRPr="00B171BF">
        <w:rPr>
          <w:rFonts w:eastAsia="Times New Roman" w:cstheme="minorHAnsi"/>
          <w:sz w:val="24"/>
          <w:szCs w:val="24"/>
        </w:rPr>
        <w:t>. Dividend payments and moderate debt/equity flows point toward healthy financial standing and prudent capital management.</w:t>
      </w:r>
    </w:p>
    <w:p w:rsidR="00E74145" w:rsidRDefault="0082262A" w:rsidP="00B171BF">
      <w:pPr>
        <w:spacing w:line="360" w:lineRule="auto"/>
        <w:rPr>
          <w:rFonts w:eastAsia="Times New Roman" w:cstheme="minorHAnsi"/>
          <w:sz w:val="24"/>
          <w:szCs w:val="24"/>
        </w:rPr>
      </w:pPr>
      <w:r w:rsidRPr="0082262A">
        <w:rPr>
          <w:rFonts w:eastAsia="Times New Roman" w:cstheme="minorHAnsi"/>
          <w:noProof/>
          <w:sz w:val="24"/>
          <w:szCs w:val="24"/>
        </w:rPr>
        <w:lastRenderedPageBreak/>
        <w:drawing>
          <wp:inline distT="0" distB="0" distL="0" distR="0" wp14:anchorId="14A150F6" wp14:editId="0BABB5C0">
            <wp:extent cx="5943600" cy="3039833"/>
            <wp:effectExtent l="0" t="0" r="0" b="8255"/>
            <wp:docPr id="3" name="Picture 3" descr="C:\Users\Fast Computer\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st Computer\Pictures\Screenshots\Screenshot (2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39833"/>
                    </a:xfrm>
                    <a:prstGeom prst="rect">
                      <a:avLst/>
                    </a:prstGeom>
                    <a:noFill/>
                    <a:ln>
                      <a:noFill/>
                    </a:ln>
                  </pic:spPr>
                </pic:pic>
              </a:graphicData>
            </a:graphic>
          </wp:inline>
        </w:drawing>
      </w:r>
    </w:p>
    <w:p w:rsidR="00E74145" w:rsidRPr="00BB1221" w:rsidRDefault="00533BC8" w:rsidP="00167E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11 3.5 Comparative Financial Metric Analysis</w:t>
      </w:r>
    </w:p>
    <w:p w:rsidR="005E427C" w:rsidRDefault="002B2D74" w:rsidP="00F56FA7">
      <w:pPr>
        <w:pStyle w:val="Heading1"/>
        <w:numPr>
          <w:ilvl w:val="0"/>
          <w:numId w:val="1"/>
        </w:numPr>
        <w:rPr>
          <w:rFonts w:cstheme="minorHAnsi"/>
          <w:b/>
          <w:sz w:val="28"/>
          <w:szCs w:val="28"/>
        </w:rPr>
      </w:pPr>
      <w:bookmarkStart w:id="25" w:name="_Toc177925672"/>
      <w:r w:rsidRPr="00F56FA7">
        <w:rPr>
          <w:rFonts w:cstheme="minorHAnsi"/>
          <w:b/>
          <w:sz w:val="28"/>
          <w:szCs w:val="28"/>
        </w:rPr>
        <w:t>NON FINANCIAL PERFORMANCE ANALYSIS</w:t>
      </w:r>
      <w:bookmarkEnd w:id="25"/>
    </w:p>
    <w:p w:rsidR="00F05706" w:rsidRDefault="00F05706" w:rsidP="001D201B">
      <w:pPr>
        <w:pStyle w:val="Heading2"/>
        <w:numPr>
          <w:ilvl w:val="1"/>
          <w:numId w:val="1"/>
        </w:numPr>
        <w:rPr>
          <w:rFonts w:cstheme="minorHAnsi"/>
          <w:b/>
          <w:sz w:val="24"/>
          <w:szCs w:val="24"/>
        </w:rPr>
      </w:pPr>
      <w:bookmarkStart w:id="26" w:name="_Toc177925673"/>
      <w:r w:rsidRPr="001D201B">
        <w:rPr>
          <w:rFonts w:cstheme="minorHAnsi"/>
          <w:b/>
          <w:sz w:val="24"/>
          <w:szCs w:val="24"/>
        </w:rPr>
        <w:t>ESG FACTORS</w:t>
      </w:r>
      <w:bookmarkEnd w:id="26"/>
    </w:p>
    <w:p w:rsidR="001D201B" w:rsidRDefault="001D201B" w:rsidP="00FE165D">
      <w:pPr>
        <w:spacing w:line="360" w:lineRule="auto"/>
        <w:rPr>
          <w:sz w:val="24"/>
          <w:szCs w:val="24"/>
        </w:rPr>
      </w:pPr>
      <w:r w:rsidRPr="00C947A1">
        <w:rPr>
          <w:sz w:val="24"/>
          <w:szCs w:val="24"/>
        </w:rPr>
        <w:t xml:space="preserve">With regard to its environmental, social, and governance (ESG) initiatives, Smiths Group PLC has achieved significant strides. By 2040, the corporation wants to have zero net greenhouse gas emissions. </w:t>
      </w:r>
      <w:r w:rsidR="00C947A1" w:rsidRPr="00C947A1">
        <w:rPr>
          <w:sz w:val="24"/>
          <w:szCs w:val="24"/>
        </w:rPr>
        <w:t>Smith’s</w:t>
      </w:r>
      <w:r w:rsidRPr="00C947A1">
        <w:rPr>
          <w:sz w:val="24"/>
          <w:szCs w:val="24"/>
        </w:rPr>
        <w:t xml:space="preserve"> cut their carbon emissions by 18% in 2023, mostly by implementing energy-saving measures and putting more of its energy coming from renewable sources. In terms of social responsibility, Smiths encourages diversity and inclusivity among its employees; women hold 30% of the company's senior positions. Additionally, the corporation maintains stringent governance guidelines, placing a strong emphasis on accountability, ethics in business dealings, and transparency through board and management monitoring.</w:t>
      </w:r>
    </w:p>
    <w:p w:rsidR="007F370D" w:rsidRDefault="007F370D" w:rsidP="0022214F">
      <w:pPr>
        <w:pStyle w:val="Heading2"/>
        <w:numPr>
          <w:ilvl w:val="1"/>
          <w:numId w:val="1"/>
        </w:numPr>
        <w:rPr>
          <w:rFonts w:cstheme="minorHAnsi"/>
          <w:b/>
          <w:sz w:val="24"/>
          <w:szCs w:val="24"/>
        </w:rPr>
      </w:pPr>
      <w:bookmarkStart w:id="27" w:name="_Toc177925674"/>
      <w:r w:rsidRPr="0022214F">
        <w:rPr>
          <w:rFonts w:cstheme="minorHAnsi"/>
          <w:b/>
          <w:sz w:val="24"/>
          <w:szCs w:val="24"/>
        </w:rPr>
        <w:t>INNOVATION AND TECHNOLOGY</w:t>
      </w:r>
      <w:bookmarkEnd w:id="27"/>
    </w:p>
    <w:p w:rsidR="0022214F" w:rsidRPr="000854AA" w:rsidRDefault="000854AA" w:rsidP="00FE165D">
      <w:pPr>
        <w:spacing w:line="360" w:lineRule="auto"/>
        <w:rPr>
          <w:sz w:val="24"/>
          <w:szCs w:val="24"/>
        </w:rPr>
      </w:pPr>
      <w:r w:rsidRPr="000854AA">
        <w:rPr>
          <w:sz w:val="24"/>
          <w:szCs w:val="24"/>
        </w:rPr>
        <w:t>Smith’s</w:t>
      </w:r>
      <w:r w:rsidR="00820081" w:rsidRPr="000854AA">
        <w:rPr>
          <w:sz w:val="24"/>
          <w:szCs w:val="24"/>
        </w:rPr>
        <w:t xml:space="preserve"> Group's innovation efforts account for a significant portion of its non-financial performance. </w:t>
      </w:r>
      <w:r w:rsidRPr="000854AA">
        <w:rPr>
          <w:sz w:val="24"/>
          <w:szCs w:val="24"/>
        </w:rPr>
        <w:t>Smith’s</w:t>
      </w:r>
      <w:r w:rsidR="00820081" w:rsidRPr="000854AA">
        <w:rPr>
          <w:sz w:val="24"/>
          <w:szCs w:val="24"/>
        </w:rPr>
        <w:t xml:space="preserve"> made significant investments in research and development (R&amp;D), devoting about 4% of its yearly income to the advancement of cutting-edge technologies like industrial automation, cybersecurity, and AI-driven production. Its ability to compete on the world market depends on these initiatives. Along with lowering the environmental effect of its </w:t>
      </w:r>
      <w:r w:rsidR="00820081" w:rsidRPr="000854AA">
        <w:rPr>
          <w:sz w:val="24"/>
          <w:szCs w:val="24"/>
        </w:rPr>
        <w:lastRenderedPageBreak/>
        <w:t>products across their whole existence, the company is also aiming to make them more sustainable.</w:t>
      </w:r>
    </w:p>
    <w:p w:rsidR="00820081" w:rsidRPr="000854AA" w:rsidRDefault="00175C08" w:rsidP="000854AA">
      <w:pPr>
        <w:pStyle w:val="Heading2"/>
        <w:numPr>
          <w:ilvl w:val="1"/>
          <w:numId w:val="1"/>
        </w:numPr>
        <w:spacing w:line="360" w:lineRule="auto"/>
        <w:jc w:val="both"/>
        <w:rPr>
          <w:rFonts w:cstheme="minorHAnsi"/>
          <w:b/>
          <w:sz w:val="24"/>
          <w:szCs w:val="24"/>
        </w:rPr>
      </w:pPr>
      <w:bookmarkStart w:id="28" w:name="_Toc177925675"/>
      <w:r w:rsidRPr="000854AA">
        <w:rPr>
          <w:rFonts w:cstheme="minorHAnsi"/>
          <w:b/>
          <w:sz w:val="24"/>
          <w:szCs w:val="24"/>
        </w:rPr>
        <w:t>EMPLOYEE ENGAGEMENT</w:t>
      </w:r>
      <w:bookmarkEnd w:id="28"/>
      <w:r w:rsidRPr="000854AA">
        <w:rPr>
          <w:rFonts w:cstheme="minorHAnsi"/>
          <w:b/>
          <w:sz w:val="24"/>
          <w:szCs w:val="24"/>
        </w:rPr>
        <w:t xml:space="preserve"> </w:t>
      </w:r>
    </w:p>
    <w:p w:rsidR="003928BA" w:rsidRPr="000854AA" w:rsidRDefault="00473DB2" w:rsidP="00FE165D">
      <w:pPr>
        <w:spacing w:line="360" w:lineRule="auto"/>
        <w:rPr>
          <w:sz w:val="24"/>
          <w:szCs w:val="24"/>
        </w:rPr>
      </w:pPr>
      <w:r w:rsidRPr="000854AA">
        <w:rPr>
          <w:sz w:val="24"/>
          <w:szCs w:val="24"/>
        </w:rPr>
        <w:t>Safety, development, and employee well-being are given first priority at Smiths Group. The business announced a notable decline in workplace events in 2023, with a 25% annual drop in the total recordable injury rate (TRIR). The organization also places a strong emphasis on its learning and development initiatives. Through the Smiths Excellence Program, which encourages skill development and leadership training, over 90% of staff members have access to ongoing professional development.</w:t>
      </w:r>
    </w:p>
    <w:p w:rsidR="004264F3" w:rsidRDefault="00E275FC" w:rsidP="004B4C67">
      <w:pPr>
        <w:pStyle w:val="Heading1"/>
        <w:numPr>
          <w:ilvl w:val="0"/>
          <w:numId w:val="1"/>
        </w:numPr>
        <w:rPr>
          <w:rFonts w:cstheme="minorHAnsi"/>
          <w:b/>
          <w:sz w:val="28"/>
          <w:szCs w:val="28"/>
        </w:rPr>
      </w:pPr>
      <w:bookmarkStart w:id="29" w:name="_Toc177925676"/>
      <w:r w:rsidRPr="004B4C67">
        <w:rPr>
          <w:rFonts w:cstheme="minorHAnsi"/>
          <w:b/>
          <w:sz w:val="28"/>
          <w:szCs w:val="28"/>
        </w:rPr>
        <w:t>PESTLE ANALYSIS</w:t>
      </w:r>
      <w:bookmarkEnd w:id="29"/>
    </w:p>
    <w:p w:rsidR="00941BD9" w:rsidRDefault="00941BD9" w:rsidP="00345C75">
      <w:pPr>
        <w:pStyle w:val="Heading2"/>
        <w:numPr>
          <w:ilvl w:val="1"/>
          <w:numId w:val="1"/>
        </w:numPr>
        <w:rPr>
          <w:rFonts w:cstheme="minorHAnsi"/>
          <w:b/>
          <w:sz w:val="24"/>
          <w:szCs w:val="24"/>
        </w:rPr>
      </w:pPr>
      <w:bookmarkStart w:id="30" w:name="_Toc177925677"/>
      <w:r w:rsidRPr="00941BD9">
        <w:rPr>
          <w:rFonts w:cstheme="minorHAnsi"/>
          <w:b/>
          <w:sz w:val="24"/>
          <w:szCs w:val="24"/>
        </w:rPr>
        <w:t>POLITICAL</w:t>
      </w:r>
      <w:bookmarkEnd w:id="30"/>
      <w:r w:rsidRPr="00941BD9">
        <w:rPr>
          <w:rFonts w:cstheme="minorHAnsi"/>
          <w:b/>
          <w:sz w:val="24"/>
          <w:szCs w:val="24"/>
        </w:rPr>
        <w:t xml:space="preserve"> </w:t>
      </w:r>
    </w:p>
    <w:p w:rsidR="00345C75" w:rsidRPr="00676742" w:rsidRDefault="00EA2329" w:rsidP="00B6573B">
      <w:pPr>
        <w:spacing w:line="360" w:lineRule="auto"/>
        <w:rPr>
          <w:rFonts w:cstheme="minorHAnsi"/>
          <w:sz w:val="24"/>
          <w:szCs w:val="24"/>
        </w:rPr>
      </w:pPr>
      <w:r>
        <w:rPr>
          <w:rFonts w:cstheme="minorHAnsi"/>
          <w:sz w:val="24"/>
          <w:szCs w:val="24"/>
        </w:rPr>
        <w:t>Smith</w:t>
      </w:r>
      <w:r w:rsidR="00345C75" w:rsidRPr="00676742">
        <w:rPr>
          <w:rFonts w:cstheme="minorHAnsi"/>
          <w:sz w:val="24"/>
          <w:szCs w:val="24"/>
        </w:rPr>
        <w:t xml:space="preserve"> Group is vulnerable to political shifts because of its global operations, particularly in important markets such as the US, the UK, and the EU. </w:t>
      </w:r>
      <w:proofErr w:type="spellStart"/>
      <w:r w:rsidR="00345C75" w:rsidRPr="00676742">
        <w:rPr>
          <w:rFonts w:cstheme="minorHAnsi"/>
          <w:sz w:val="24"/>
          <w:szCs w:val="24"/>
        </w:rPr>
        <w:t>Brexit</w:t>
      </w:r>
      <w:proofErr w:type="spellEnd"/>
      <w:r w:rsidR="00345C75" w:rsidRPr="00676742">
        <w:rPr>
          <w:rFonts w:cstheme="minorHAnsi"/>
          <w:sz w:val="24"/>
          <w:szCs w:val="24"/>
        </w:rPr>
        <w:t xml:space="preserve"> is still having an impact on trade laws, which could have an impact on supply chains. Furthermore, as the aerospace and defense industries account for a sizable portion of the company's revenue, political unrest in some areas and defense expenditure policies are crucial</w:t>
      </w:r>
      <w:r w:rsidR="00465DC5">
        <w:rPr>
          <w:rFonts w:cstheme="minorHAnsi"/>
          <w:sz w:val="24"/>
          <w:szCs w:val="24"/>
        </w:rPr>
        <w:t xml:space="preserve"> </w:t>
      </w:r>
      <w:sdt>
        <w:sdtPr>
          <w:rPr>
            <w:rFonts w:cstheme="minorHAnsi"/>
            <w:sz w:val="24"/>
            <w:szCs w:val="24"/>
          </w:rPr>
          <w:id w:val="1232275626"/>
          <w:citation/>
        </w:sdtPr>
        <w:sdtContent>
          <w:r w:rsidR="00465DC5">
            <w:rPr>
              <w:rFonts w:cstheme="minorHAnsi"/>
              <w:sz w:val="24"/>
              <w:szCs w:val="24"/>
            </w:rPr>
            <w:fldChar w:fldCharType="begin"/>
          </w:r>
          <w:r w:rsidR="00465DC5">
            <w:rPr>
              <w:rFonts w:cstheme="minorHAnsi"/>
              <w:sz w:val="24"/>
              <w:szCs w:val="24"/>
            </w:rPr>
            <w:instrText xml:space="preserve"> CITATION UKE18 \l 1033 </w:instrText>
          </w:r>
          <w:r w:rsidR="00465DC5">
            <w:rPr>
              <w:rFonts w:cstheme="minorHAnsi"/>
              <w:sz w:val="24"/>
              <w:szCs w:val="24"/>
            </w:rPr>
            <w:fldChar w:fldCharType="separate"/>
          </w:r>
          <w:r w:rsidR="00465DC5" w:rsidRPr="00465DC5">
            <w:rPr>
              <w:rFonts w:cstheme="minorHAnsi"/>
              <w:noProof/>
              <w:sz w:val="24"/>
              <w:szCs w:val="24"/>
            </w:rPr>
            <w:t>(UKEssays, 2018)</w:t>
          </w:r>
          <w:r w:rsidR="00465DC5">
            <w:rPr>
              <w:rFonts w:cstheme="minorHAnsi"/>
              <w:sz w:val="24"/>
              <w:szCs w:val="24"/>
            </w:rPr>
            <w:fldChar w:fldCharType="end"/>
          </w:r>
        </w:sdtContent>
      </w:sdt>
      <w:r w:rsidR="00345C75" w:rsidRPr="00676742">
        <w:rPr>
          <w:rFonts w:cstheme="minorHAnsi"/>
          <w:sz w:val="24"/>
          <w:szCs w:val="24"/>
        </w:rPr>
        <w:t>.</w:t>
      </w:r>
    </w:p>
    <w:p w:rsidR="00C4426A" w:rsidRPr="00676742" w:rsidRDefault="00C4426A" w:rsidP="00676742">
      <w:pPr>
        <w:pStyle w:val="Heading2"/>
        <w:numPr>
          <w:ilvl w:val="1"/>
          <w:numId w:val="1"/>
        </w:numPr>
        <w:spacing w:line="360" w:lineRule="auto"/>
        <w:jc w:val="both"/>
        <w:rPr>
          <w:rFonts w:cstheme="minorHAnsi"/>
          <w:b/>
          <w:sz w:val="24"/>
          <w:szCs w:val="24"/>
        </w:rPr>
      </w:pPr>
      <w:bookmarkStart w:id="31" w:name="_Toc177925678"/>
      <w:r w:rsidRPr="00676742">
        <w:rPr>
          <w:rFonts w:cstheme="minorHAnsi"/>
          <w:b/>
          <w:sz w:val="24"/>
          <w:szCs w:val="24"/>
        </w:rPr>
        <w:t>ECONOMIC</w:t>
      </w:r>
      <w:bookmarkEnd w:id="31"/>
    </w:p>
    <w:p w:rsidR="00C4426A" w:rsidRPr="00676742" w:rsidRDefault="00C4426A" w:rsidP="00B6573B">
      <w:pPr>
        <w:spacing w:line="360" w:lineRule="auto"/>
        <w:rPr>
          <w:rFonts w:cstheme="minorHAnsi"/>
          <w:sz w:val="24"/>
          <w:szCs w:val="24"/>
        </w:rPr>
      </w:pPr>
      <w:r w:rsidRPr="00676742">
        <w:rPr>
          <w:rFonts w:cstheme="minorHAnsi"/>
          <w:sz w:val="24"/>
          <w:szCs w:val="24"/>
        </w:rPr>
        <w:t>Global economic factors that affect Smiths Group include raw material costs, inflation, and currency volatility. Industrial demand may decline during economic downturns, while borrowing costs may rise in response to rising interest rates. Nonetheless, the company's specialist products have prospects due to the expansion of industries like healthcare and energy. Although it carries some financial risk, diversification into emerging markets increases possibilities as well.</w:t>
      </w:r>
    </w:p>
    <w:p w:rsidR="002E21AF" w:rsidRPr="00676742" w:rsidRDefault="002E21AF" w:rsidP="00676742">
      <w:pPr>
        <w:pStyle w:val="Heading2"/>
        <w:numPr>
          <w:ilvl w:val="1"/>
          <w:numId w:val="1"/>
        </w:numPr>
        <w:spacing w:line="360" w:lineRule="auto"/>
        <w:jc w:val="both"/>
        <w:rPr>
          <w:rFonts w:cstheme="minorHAnsi"/>
          <w:b/>
          <w:sz w:val="24"/>
          <w:szCs w:val="24"/>
        </w:rPr>
      </w:pPr>
      <w:bookmarkStart w:id="32" w:name="_Toc177925679"/>
      <w:r w:rsidRPr="00676742">
        <w:rPr>
          <w:rFonts w:cstheme="minorHAnsi"/>
          <w:b/>
          <w:sz w:val="24"/>
          <w:szCs w:val="24"/>
        </w:rPr>
        <w:t>SOCIAL</w:t>
      </w:r>
      <w:bookmarkEnd w:id="32"/>
    </w:p>
    <w:p w:rsidR="002E21AF" w:rsidRDefault="002E21AF" w:rsidP="00B6573B">
      <w:pPr>
        <w:spacing w:line="360" w:lineRule="auto"/>
        <w:rPr>
          <w:rFonts w:cstheme="minorHAnsi"/>
          <w:sz w:val="24"/>
          <w:szCs w:val="24"/>
        </w:rPr>
      </w:pPr>
      <w:r w:rsidRPr="00676742">
        <w:rPr>
          <w:rFonts w:cstheme="minorHAnsi"/>
          <w:sz w:val="24"/>
          <w:szCs w:val="24"/>
        </w:rPr>
        <w:t>Ageing populations in industrialized economies and post-pandemic changes in demand for health and safety are good news for Smiths Group's medical technologies and healthcare services. But there are constant obstacles due to the lack of qualified talent, particularly in engineering and R&amp;D, necessitating continued investments in staff development.</w:t>
      </w:r>
    </w:p>
    <w:p w:rsidR="00EA2329" w:rsidRDefault="00EA2329" w:rsidP="00EA2329">
      <w:pPr>
        <w:pStyle w:val="Heading2"/>
        <w:numPr>
          <w:ilvl w:val="1"/>
          <w:numId w:val="1"/>
        </w:numPr>
        <w:rPr>
          <w:rFonts w:cstheme="minorHAnsi"/>
          <w:b/>
          <w:sz w:val="24"/>
          <w:szCs w:val="24"/>
        </w:rPr>
      </w:pPr>
      <w:bookmarkStart w:id="33" w:name="_Toc177925680"/>
      <w:r w:rsidRPr="00EA2329">
        <w:rPr>
          <w:rFonts w:cstheme="minorHAnsi"/>
          <w:b/>
          <w:sz w:val="24"/>
          <w:szCs w:val="24"/>
        </w:rPr>
        <w:lastRenderedPageBreak/>
        <w:t>TECHNOLOGICAL</w:t>
      </w:r>
      <w:bookmarkEnd w:id="33"/>
    </w:p>
    <w:p w:rsidR="00EA2329" w:rsidRPr="00082F29" w:rsidRDefault="0008548F" w:rsidP="00B6573B">
      <w:pPr>
        <w:spacing w:line="360" w:lineRule="auto"/>
        <w:rPr>
          <w:sz w:val="24"/>
          <w:szCs w:val="24"/>
        </w:rPr>
      </w:pPr>
      <w:r w:rsidRPr="00082F29">
        <w:rPr>
          <w:sz w:val="24"/>
          <w:szCs w:val="24"/>
        </w:rPr>
        <w:t>The Smiths Group's technology advancements, particularly in automation, cybersecurity, and medical devices, are critical to its success. Opportunities are presented by Industry 4.0 and AI, but if a company doesn't innovate quickly enough to stay competitive, the organization runs the risk of falling behind the speed at which technology is developing.</w:t>
      </w:r>
    </w:p>
    <w:p w:rsidR="00380345" w:rsidRPr="00082F29" w:rsidRDefault="00380345" w:rsidP="00082F29">
      <w:pPr>
        <w:pStyle w:val="Heading2"/>
        <w:numPr>
          <w:ilvl w:val="1"/>
          <w:numId w:val="1"/>
        </w:numPr>
        <w:spacing w:line="360" w:lineRule="auto"/>
        <w:jc w:val="both"/>
        <w:rPr>
          <w:rFonts w:cstheme="minorHAnsi"/>
          <w:b/>
          <w:sz w:val="24"/>
          <w:szCs w:val="24"/>
        </w:rPr>
      </w:pPr>
      <w:bookmarkStart w:id="34" w:name="_Toc177925681"/>
      <w:r w:rsidRPr="00082F29">
        <w:rPr>
          <w:rFonts w:cstheme="minorHAnsi"/>
          <w:b/>
          <w:sz w:val="24"/>
          <w:szCs w:val="24"/>
        </w:rPr>
        <w:t>LEGAL</w:t>
      </w:r>
      <w:bookmarkEnd w:id="34"/>
    </w:p>
    <w:p w:rsidR="00380345" w:rsidRPr="00082F29" w:rsidRDefault="009A00B3" w:rsidP="00B6573B">
      <w:pPr>
        <w:spacing w:line="360" w:lineRule="auto"/>
        <w:rPr>
          <w:sz w:val="24"/>
          <w:szCs w:val="24"/>
        </w:rPr>
      </w:pPr>
      <w:r w:rsidRPr="00082F29">
        <w:rPr>
          <w:sz w:val="24"/>
          <w:szCs w:val="24"/>
        </w:rPr>
        <w:t>Smith’s</w:t>
      </w:r>
      <w:r w:rsidR="00380345" w:rsidRPr="00082F29">
        <w:rPr>
          <w:sz w:val="24"/>
          <w:szCs w:val="24"/>
        </w:rPr>
        <w:t xml:space="preserve"> Group is subject to a number of rules and regulations, such as those pertaining to anti-corruption, export restrictions, and health and safety. Following the law is essential to avoiding fines and preserving operational continuity, particularly when it comes to cybersecurity and foreign trade.</w:t>
      </w:r>
    </w:p>
    <w:p w:rsidR="005D65FE" w:rsidRPr="00082F29" w:rsidRDefault="005D65FE" w:rsidP="00082F29">
      <w:pPr>
        <w:pStyle w:val="Heading2"/>
        <w:numPr>
          <w:ilvl w:val="1"/>
          <w:numId w:val="1"/>
        </w:numPr>
        <w:spacing w:line="360" w:lineRule="auto"/>
        <w:jc w:val="both"/>
        <w:rPr>
          <w:rFonts w:cstheme="minorHAnsi"/>
          <w:b/>
          <w:sz w:val="24"/>
          <w:szCs w:val="24"/>
        </w:rPr>
      </w:pPr>
      <w:bookmarkStart w:id="35" w:name="_Toc177925682"/>
      <w:r w:rsidRPr="00082F29">
        <w:rPr>
          <w:rFonts w:cstheme="minorHAnsi"/>
          <w:b/>
          <w:sz w:val="24"/>
          <w:szCs w:val="24"/>
        </w:rPr>
        <w:t>ENVIRONMENTAL</w:t>
      </w:r>
      <w:bookmarkEnd w:id="35"/>
    </w:p>
    <w:p w:rsidR="005D65FE" w:rsidRDefault="009A00B3" w:rsidP="00B6573B">
      <w:pPr>
        <w:spacing w:line="360" w:lineRule="auto"/>
        <w:rPr>
          <w:sz w:val="24"/>
          <w:szCs w:val="24"/>
        </w:rPr>
      </w:pPr>
      <w:r w:rsidRPr="00082F29">
        <w:rPr>
          <w:sz w:val="24"/>
          <w:szCs w:val="24"/>
        </w:rPr>
        <w:t>Smith’s</w:t>
      </w:r>
      <w:r w:rsidR="005D65FE" w:rsidRPr="00082F29">
        <w:rPr>
          <w:sz w:val="24"/>
          <w:szCs w:val="24"/>
        </w:rPr>
        <w:t xml:space="preserve"> Group is under pressure to reach sustainability targets, such its commitment to Net Zero emissions by 2040, as environmental requirements increase. While this offers chances for environmentally friendly innovation, missing these deadlines could result in regulatory fines and harm to one's reputation.</w:t>
      </w:r>
    </w:p>
    <w:p w:rsidR="008C25E2" w:rsidRDefault="008C25E2" w:rsidP="008C25E2">
      <w:pPr>
        <w:pStyle w:val="Heading1"/>
        <w:numPr>
          <w:ilvl w:val="0"/>
          <w:numId w:val="1"/>
        </w:numPr>
        <w:rPr>
          <w:rFonts w:cstheme="minorHAnsi"/>
          <w:b/>
          <w:sz w:val="28"/>
          <w:szCs w:val="28"/>
        </w:rPr>
      </w:pPr>
      <w:bookmarkStart w:id="36" w:name="_Toc177925683"/>
      <w:r w:rsidRPr="008C25E2">
        <w:rPr>
          <w:rFonts w:cstheme="minorHAnsi"/>
          <w:b/>
          <w:sz w:val="28"/>
          <w:szCs w:val="28"/>
        </w:rPr>
        <w:t>SWOT ANALYSIS</w:t>
      </w:r>
      <w:bookmarkEnd w:id="36"/>
    </w:p>
    <w:p w:rsidR="00513D71" w:rsidRDefault="00513D71" w:rsidP="00F95CA6">
      <w:pPr>
        <w:pStyle w:val="Heading2"/>
        <w:numPr>
          <w:ilvl w:val="1"/>
          <w:numId w:val="1"/>
        </w:numPr>
        <w:rPr>
          <w:rFonts w:cstheme="minorHAnsi"/>
          <w:b/>
          <w:sz w:val="24"/>
          <w:szCs w:val="24"/>
        </w:rPr>
      </w:pPr>
      <w:bookmarkStart w:id="37" w:name="_Toc177925684"/>
      <w:r w:rsidRPr="00F95CA6">
        <w:rPr>
          <w:rFonts w:cstheme="minorHAnsi"/>
          <w:b/>
          <w:sz w:val="24"/>
          <w:szCs w:val="24"/>
        </w:rPr>
        <w:t>STRENGTH</w:t>
      </w:r>
      <w:bookmarkEnd w:id="37"/>
    </w:p>
    <w:p w:rsidR="00F95CA6" w:rsidRDefault="00861A5F" w:rsidP="00B6573B">
      <w:pPr>
        <w:spacing w:line="360" w:lineRule="auto"/>
      </w:pPr>
      <w:r w:rsidRPr="00861A5F">
        <w:rPr>
          <w:sz w:val="24"/>
          <w:szCs w:val="24"/>
        </w:rPr>
        <w:t>Smith’s</w:t>
      </w:r>
      <w:r w:rsidR="00907EA8" w:rsidRPr="00861A5F">
        <w:rPr>
          <w:sz w:val="24"/>
          <w:szCs w:val="24"/>
        </w:rPr>
        <w:t xml:space="preserve"> Group operates in several industries, including aircraft, healthcare, and energy, and has a significant global footprint. Its varied range of products lessens its dependence on any one industry, providing steady sources of income. Another asset of the business is its dedication to innovation, as evidenced by its steady investments in R&amp;D for cutting-edge technologies like industrial automation, cybersecurity, and medical devices. The business's existing brand and track record for producing dependable, high-quality goods further strengthen its competitive advantage</w:t>
      </w:r>
      <w:r w:rsidR="00907EA8" w:rsidRPr="00907EA8">
        <w:t>.</w:t>
      </w:r>
    </w:p>
    <w:p w:rsidR="00A261A3" w:rsidRDefault="00A261A3" w:rsidP="006C79F1">
      <w:pPr>
        <w:pStyle w:val="Heading2"/>
        <w:numPr>
          <w:ilvl w:val="1"/>
          <w:numId w:val="1"/>
        </w:numPr>
        <w:rPr>
          <w:rFonts w:cstheme="minorHAnsi"/>
          <w:b/>
          <w:sz w:val="24"/>
          <w:szCs w:val="24"/>
        </w:rPr>
      </w:pPr>
      <w:bookmarkStart w:id="38" w:name="_Toc177925685"/>
      <w:r w:rsidRPr="006C79F1">
        <w:rPr>
          <w:rFonts w:cstheme="minorHAnsi"/>
          <w:b/>
          <w:sz w:val="24"/>
          <w:szCs w:val="24"/>
        </w:rPr>
        <w:t>WEAKNESSES</w:t>
      </w:r>
      <w:bookmarkEnd w:id="38"/>
    </w:p>
    <w:p w:rsidR="006C79F1" w:rsidRDefault="00484128" w:rsidP="00E5612A">
      <w:pPr>
        <w:spacing w:line="360" w:lineRule="auto"/>
        <w:rPr>
          <w:sz w:val="24"/>
          <w:szCs w:val="24"/>
        </w:rPr>
      </w:pPr>
      <w:r w:rsidRPr="00630E67">
        <w:rPr>
          <w:sz w:val="24"/>
          <w:szCs w:val="24"/>
        </w:rPr>
        <w:t xml:space="preserve">Despite its advantages, Smiths Group finds it difficult to keep up with the rapid advancements in technology, which leaves it open to attack from rivals that can innovate more swiftly. The organization's magnitude and intricacy may occasionally result in delayed decision-making </w:t>
      </w:r>
      <w:r w:rsidRPr="00630E67">
        <w:rPr>
          <w:sz w:val="24"/>
          <w:szCs w:val="24"/>
        </w:rPr>
        <w:lastRenderedPageBreak/>
        <w:t>procedures, especially concerning the optimization of operations and the integration of novel technology. Its exposure to certain regulated industries, such as the defense and healthcare sectors, where strict rules can impede product introductions and market access, is another significant risk.</w:t>
      </w:r>
    </w:p>
    <w:p w:rsidR="00BB5514" w:rsidRDefault="00BB5514" w:rsidP="00BB5514">
      <w:pPr>
        <w:pStyle w:val="Heading2"/>
        <w:numPr>
          <w:ilvl w:val="1"/>
          <w:numId w:val="1"/>
        </w:numPr>
        <w:rPr>
          <w:rFonts w:cstheme="minorHAnsi"/>
          <w:b/>
          <w:sz w:val="24"/>
          <w:szCs w:val="24"/>
        </w:rPr>
      </w:pPr>
      <w:bookmarkStart w:id="39" w:name="_Toc177925686"/>
      <w:r w:rsidRPr="00BB5514">
        <w:rPr>
          <w:rFonts w:cstheme="minorHAnsi"/>
          <w:b/>
          <w:sz w:val="24"/>
          <w:szCs w:val="24"/>
        </w:rPr>
        <w:t>OPPORTUNITIES</w:t>
      </w:r>
      <w:bookmarkEnd w:id="39"/>
    </w:p>
    <w:p w:rsidR="0040299E" w:rsidRPr="00E5612A" w:rsidRDefault="0040299E" w:rsidP="00E5612A">
      <w:pPr>
        <w:spacing w:line="360" w:lineRule="auto"/>
        <w:rPr>
          <w:sz w:val="24"/>
          <w:szCs w:val="24"/>
        </w:rPr>
      </w:pPr>
      <w:r w:rsidRPr="00E5612A">
        <w:rPr>
          <w:sz w:val="24"/>
          <w:szCs w:val="24"/>
        </w:rPr>
        <w:t xml:space="preserve">The Smiths Group has a lot of potential in growing markets, especially in industries like cybersecurity, energy, and healthcare. Significant development potential is presented by the global trend toward automation and digitalization, particularly in light of the emergence of Industry 4.0 and IoT (Internet of Things) technologies. Another significant possibility is sustainability, as more and more sectors call for environmentally friendly goods and services. </w:t>
      </w:r>
      <w:r w:rsidR="00E5612A" w:rsidRPr="00E5612A">
        <w:rPr>
          <w:sz w:val="24"/>
          <w:szCs w:val="24"/>
        </w:rPr>
        <w:t>Smith’s</w:t>
      </w:r>
      <w:r w:rsidRPr="00E5612A">
        <w:rPr>
          <w:sz w:val="24"/>
          <w:szCs w:val="24"/>
        </w:rPr>
        <w:t xml:space="preserve"> Group is in a good position to benefit from this expanding trend in environmental sustainability because of its commitment to achieving Net Zero emissions by 2040.</w:t>
      </w:r>
    </w:p>
    <w:p w:rsidR="00BB5514" w:rsidRPr="00E5612A" w:rsidRDefault="00BB5514" w:rsidP="00E5612A">
      <w:pPr>
        <w:pStyle w:val="Heading2"/>
        <w:numPr>
          <w:ilvl w:val="1"/>
          <w:numId w:val="1"/>
        </w:numPr>
        <w:spacing w:line="360" w:lineRule="auto"/>
        <w:jc w:val="both"/>
        <w:rPr>
          <w:rFonts w:cstheme="minorHAnsi"/>
          <w:b/>
          <w:sz w:val="24"/>
          <w:szCs w:val="24"/>
        </w:rPr>
      </w:pPr>
      <w:bookmarkStart w:id="40" w:name="_Toc177925687"/>
      <w:r w:rsidRPr="00E5612A">
        <w:rPr>
          <w:rFonts w:cstheme="minorHAnsi"/>
          <w:b/>
          <w:sz w:val="24"/>
          <w:szCs w:val="24"/>
        </w:rPr>
        <w:t>THREATS</w:t>
      </w:r>
      <w:bookmarkEnd w:id="40"/>
    </w:p>
    <w:p w:rsidR="0040299E" w:rsidRDefault="0040299E" w:rsidP="00E5612A">
      <w:pPr>
        <w:spacing w:line="360" w:lineRule="auto"/>
        <w:rPr>
          <w:sz w:val="24"/>
          <w:szCs w:val="24"/>
        </w:rPr>
      </w:pPr>
      <w:r w:rsidRPr="00E5612A">
        <w:rPr>
          <w:sz w:val="24"/>
          <w:szCs w:val="24"/>
        </w:rPr>
        <w:t>Increasing international competition poses a danger to Smiths Group, especially in industries with rapid growth like industrial automation and healthcare technology. Relative economic volatility can also have a detrimental effect on profitability. This includes variations in raw material prices and currency values. Regulatory obstacles provide an additional risk, particularly in the military and healthcare sectors where modifications to laws or regulations may cause product launches to be delayed or market access to be restricted. Furthermore, the company's international activities may be disrupted by geopolitical instability, such as trade tensions and regional conflicts.</w:t>
      </w:r>
    </w:p>
    <w:p w:rsidR="00CF593D" w:rsidRDefault="00CF593D" w:rsidP="00A12263">
      <w:pPr>
        <w:pStyle w:val="Heading2"/>
        <w:numPr>
          <w:ilvl w:val="1"/>
          <w:numId w:val="1"/>
        </w:numPr>
        <w:rPr>
          <w:rFonts w:cstheme="minorHAnsi"/>
          <w:b/>
          <w:sz w:val="24"/>
          <w:szCs w:val="24"/>
        </w:rPr>
      </w:pPr>
      <w:bookmarkStart w:id="41" w:name="_Toc177925688"/>
      <w:r w:rsidRPr="003D4942">
        <w:rPr>
          <w:rFonts w:cstheme="minorHAnsi"/>
          <w:b/>
          <w:sz w:val="24"/>
          <w:szCs w:val="24"/>
        </w:rPr>
        <w:t>STRENGTHS VS OPPORTUNITIES</w:t>
      </w:r>
      <w:bookmarkEnd w:id="41"/>
    </w:p>
    <w:p w:rsidR="00A12263" w:rsidRDefault="00A12263" w:rsidP="00A12263">
      <w:pPr>
        <w:spacing w:line="360" w:lineRule="auto"/>
        <w:rPr>
          <w:sz w:val="24"/>
          <w:szCs w:val="24"/>
        </w:rPr>
      </w:pPr>
      <w:r w:rsidRPr="00A12263">
        <w:rPr>
          <w:sz w:val="24"/>
          <w:szCs w:val="24"/>
        </w:rPr>
        <w:t>Opportunities in rising markets and cutting-edge technology are well-suited to Smiths Group's varied portfolio and robust worldwide presence. Its reputation for quality can help secure new collaborations in these emerging areas, and its innovative capabilities allow it to capitalize on the growing demand for automation and digitalization. The business's emphasis on sustainability may help spur expansion in markets where consumers care about the environment.</w:t>
      </w:r>
    </w:p>
    <w:p w:rsidR="00B47496" w:rsidRPr="00B47496" w:rsidRDefault="00B47496" w:rsidP="00B47496">
      <w:pPr>
        <w:pStyle w:val="Heading2"/>
        <w:rPr>
          <w:rFonts w:cstheme="minorHAnsi"/>
          <w:b/>
          <w:sz w:val="24"/>
          <w:szCs w:val="24"/>
        </w:rPr>
      </w:pPr>
      <w:bookmarkStart w:id="42" w:name="_Toc177925689"/>
      <w:r w:rsidRPr="00B47496">
        <w:rPr>
          <w:rFonts w:cstheme="minorHAnsi"/>
          <w:b/>
          <w:sz w:val="24"/>
          <w:szCs w:val="24"/>
        </w:rPr>
        <w:t>6.6 THREATS VS WEAKNESSES</w:t>
      </w:r>
      <w:bookmarkEnd w:id="42"/>
    </w:p>
    <w:p w:rsidR="00B47496" w:rsidRDefault="00B47496" w:rsidP="00A12263">
      <w:pPr>
        <w:spacing w:line="360" w:lineRule="auto"/>
        <w:rPr>
          <w:sz w:val="24"/>
          <w:szCs w:val="24"/>
        </w:rPr>
      </w:pPr>
      <w:r w:rsidRPr="00B47496">
        <w:rPr>
          <w:sz w:val="24"/>
          <w:szCs w:val="24"/>
        </w:rPr>
        <w:lastRenderedPageBreak/>
        <w:t xml:space="preserve">Smith’s Group's inability to quickly adopt new technologies has become a serious vulnerability that makes it more vulnerable to attacks from competitors that are quicker and </w:t>
      </w:r>
      <w:r w:rsidR="00556D73" w:rsidRPr="00B47496">
        <w:rPr>
          <w:sz w:val="24"/>
          <w:szCs w:val="24"/>
        </w:rPr>
        <w:t>nimbler</w:t>
      </w:r>
      <w:r w:rsidRPr="00B47496">
        <w:rPr>
          <w:sz w:val="24"/>
          <w:szCs w:val="24"/>
        </w:rPr>
        <w:t>. Comparably, the business's exposure to highly regulated sectors increases the possibility of delays or limitations brought on by difficulties with the law or compliance. These vulnerabilities could be made worse by geopolitical instability, which would increase operational inefficiencies.</w:t>
      </w:r>
    </w:p>
    <w:p w:rsidR="00556D73" w:rsidRDefault="009C674F" w:rsidP="001C6A89">
      <w:pPr>
        <w:pStyle w:val="Heading1"/>
        <w:numPr>
          <w:ilvl w:val="0"/>
          <w:numId w:val="1"/>
        </w:numPr>
        <w:rPr>
          <w:rFonts w:cstheme="minorHAnsi"/>
          <w:b/>
          <w:sz w:val="28"/>
          <w:szCs w:val="28"/>
        </w:rPr>
      </w:pPr>
      <w:bookmarkStart w:id="43" w:name="_Toc177925690"/>
      <w:bookmarkStart w:id="44" w:name="_GoBack"/>
      <w:r w:rsidRPr="001C6A89">
        <w:rPr>
          <w:rFonts w:cstheme="minorHAnsi"/>
          <w:b/>
          <w:sz w:val="28"/>
          <w:szCs w:val="28"/>
        </w:rPr>
        <w:t>ANALYSIS OF NEW PLANS AND STRATEGIES</w:t>
      </w:r>
      <w:bookmarkEnd w:id="43"/>
    </w:p>
    <w:bookmarkEnd w:id="44"/>
    <w:p w:rsidR="006B5133" w:rsidRDefault="006B5133" w:rsidP="00921F45">
      <w:pPr>
        <w:spacing w:line="360" w:lineRule="auto"/>
        <w:rPr>
          <w:sz w:val="24"/>
          <w:szCs w:val="24"/>
        </w:rPr>
      </w:pPr>
      <w:r w:rsidRPr="00921F45">
        <w:rPr>
          <w:sz w:val="24"/>
          <w:szCs w:val="24"/>
        </w:rPr>
        <w:t xml:space="preserve">A number of new strategic initiatives have been unveiled by Smiths Group PLC with the goal of enhancing market position and fostering growth. The company, buoyed by its robust performance in industries like as aerospace, energy, and security, reiterated its goal of 4-6% organic sales growth for the upcoming fiscal year 2024. Notably, the company intends to keep growing its margin and started a £100 million share buyback program. As part of its environmental ambitions, Smiths also intends to increase its footprint in green technology, with a particular emphasis on carbon capture, blue hydrogen, and battery </w:t>
      </w:r>
      <w:r w:rsidR="0004217A" w:rsidRPr="00921F45">
        <w:rPr>
          <w:sz w:val="24"/>
          <w:szCs w:val="24"/>
        </w:rPr>
        <w:t>manufacture. ​</w:t>
      </w:r>
    </w:p>
    <w:p w:rsidR="00AD3B33" w:rsidRPr="00A6381C" w:rsidRDefault="00221FD8" w:rsidP="00A6381C">
      <w:pPr>
        <w:pStyle w:val="Heading1"/>
        <w:numPr>
          <w:ilvl w:val="0"/>
          <w:numId w:val="1"/>
        </w:numPr>
        <w:rPr>
          <w:rFonts w:cstheme="minorHAnsi"/>
          <w:b/>
          <w:sz w:val="28"/>
          <w:szCs w:val="28"/>
        </w:rPr>
      </w:pPr>
      <w:bookmarkStart w:id="45" w:name="_Toc177925691"/>
      <w:r w:rsidRPr="00A6381C">
        <w:rPr>
          <w:rFonts w:cstheme="minorHAnsi"/>
          <w:b/>
          <w:sz w:val="28"/>
          <w:szCs w:val="28"/>
        </w:rPr>
        <w:t>CONCLUSION</w:t>
      </w:r>
      <w:bookmarkEnd w:id="45"/>
      <w:r w:rsidRPr="00A6381C">
        <w:rPr>
          <w:rFonts w:cstheme="minorHAnsi"/>
          <w:b/>
          <w:sz w:val="28"/>
          <w:szCs w:val="28"/>
        </w:rPr>
        <w:t xml:space="preserve"> </w:t>
      </w:r>
    </w:p>
    <w:p w:rsidR="00BE34C6" w:rsidRDefault="00BE34C6" w:rsidP="00BE34C6">
      <w:pPr>
        <w:spacing w:line="360" w:lineRule="auto"/>
        <w:rPr>
          <w:sz w:val="24"/>
          <w:szCs w:val="24"/>
        </w:rPr>
      </w:pPr>
      <w:r>
        <w:rPr>
          <w:sz w:val="24"/>
          <w:szCs w:val="24"/>
        </w:rPr>
        <w:t>It has been concluded that in</w:t>
      </w:r>
      <w:r w:rsidR="00E07ABB">
        <w:rPr>
          <w:sz w:val="24"/>
          <w:szCs w:val="24"/>
        </w:rPr>
        <w:t xml:space="preserve"> </w:t>
      </w:r>
      <w:r>
        <w:rPr>
          <w:sz w:val="24"/>
          <w:szCs w:val="24"/>
        </w:rPr>
        <w:t xml:space="preserve">spite of dealing with operational along with financial issues, this organization was able to bounce back showing solid recovery in terms of profitability as well as strategic orientation in regards of growth in developing marketplaces. Company focus on sustenance &amp; innovations would be important for preserving competitiveness &amp; acquiring an </w:t>
      </w:r>
      <w:r w:rsidR="00E07ABB">
        <w:rPr>
          <w:sz w:val="24"/>
          <w:szCs w:val="24"/>
        </w:rPr>
        <w:t>edge</w:t>
      </w:r>
      <w:r>
        <w:rPr>
          <w:sz w:val="24"/>
          <w:szCs w:val="24"/>
        </w:rPr>
        <w:t xml:space="preserve"> in international marketable trends.</w:t>
      </w:r>
    </w:p>
    <w:p w:rsidR="002602C4" w:rsidRDefault="002602C4" w:rsidP="002602C4">
      <w:pPr>
        <w:pStyle w:val="Heading1"/>
        <w:numPr>
          <w:ilvl w:val="0"/>
          <w:numId w:val="1"/>
        </w:numPr>
        <w:rPr>
          <w:rFonts w:cstheme="minorHAnsi"/>
          <w:b/>
          <w:sz w:val="28"/>
          <w:szCs w:val="28"/>
        </w:rPr>
      </w:pPr>
      <w:bookmarkStart w:id="46" w:name="_Toc177925692"/>
      <w:r w:rsidRPr="002602C4">
        <w:rPr>
          <w:rFonts w:cstheme="minorHAnsi"/>
          <w:b/>
          <w:sz w:val="28"/>
          <w:szCs w:val="28"/>
        </w:rPr>
        <w:t>RECOMMENDATIONS</w:t>
      </w:r>
      <w:bookmarkEnd w:id="46"/>
    </w:p>
    <w:p w:rsidR="00AF5408" w:rsidRPr="008441EF" w:rsidRDefault="00AF5408" w:rsidP="008441EF">
      <w:pPr>
        <w:pStyle w:val="ListParagraph"/>
        <w:numPr>
          <w:ilvl w:val="0"/>
          <w:numId w:val="5"/>
        </w:numPr>
        <w:spacing w:line="360" w:lineRule="auto"/>
        <w:rPr>
          <w:sz w:val="24"/>
          <w:szCs w:val="24"/>
        </w:rPr>
      </w:pPr>
      <w:r w:rsidRPr="008441EF">
        <w:rPr>
          <w:sz w:val="24"/>
          <w:szCs w:val="24"/>
        </w:rPr>
        <w:t>Make investments in advanced tech like AI, Robotics and automations.</w:t>
      </w:r>
    </w:p>
    <w:p w:rsidR="00564A04" w:rsidRPr="008441EF" w:rsidRDefault="00564A04" w:rsidP="008441EF">
      <w:pPr>
        <w:pStyle w:val="ListParagraph"/>
        <w:numPr>
          <w:ilvl w:val="0"/>
          <w:numId w:val="5"/>
        </w:numPr>
        <w:spacing w:line="360" w:lineRule="auto"/>
        <w:rPr>
          <w:sz w:val="24"/>
          <w:szCs w:val="24"/>
        </w:rPr>
      </w:pPr>
      <w:r w:rsidRPr="008441EF">
        <w:rPr>
          <w:sz w:val="24"/>
          <w:szCs w:val="24"/>
        </w:rPr>
        <w:t>Company focus should be on making expansions in developing marketplaces specifically for eco-friendly &amp; sustainable remedies.</w:t>
      </w:r>
    </w:p>
    <w:p w:rsidR="006E083D" w:rsidRPr="008441EF" w:rsidRDefault="006E083D" w:rsidP="008441EF">
      <w:pPr>
        <w:pStyle w:val="ListParagraph"/>
        <w:numPr>
          <w:ilvl w:val="0"/>
          <w:numId w:val="5"/>
        </w:numPr>
        <w:spacing w:line="360" w:lineRule="auto"/>
        <w:rPr>
          <w:sz w:val="24"/>
          <w:szCs w:val="24"/>
        </w:rPr>
      </w:pPr>
      <w:r w:rsidRPr="008441EF">
        <w:rPr>
          <w:sz w:val="24"/>
          <w:szCs w:val="24"/>
        </w:rPr>
        <w:t>Enhance operational efficiencies for effective control of cash flows &amp; enhancing profitability.</w:t>
      </w:r>
    </w:p>
    <w:p w:rsidR="00E75008" w:rsidRPr="008441EF" w:rsidRDefault="00E75008" w:rsidP="008441EF">
      <w:pPr>
        <w:pStyle w:val="ListParagraph"/>
        <w:numPr>
          <w:ilvl w:val="0"/>
          <w:numId w:val="5"/>
        </w:numPr>
        <w:spacing w:line="360" w:lineRule="auto"/>
        <w:rPr>
          <w:sz w:val="24"/>
          <w:szCs w:val="24"/>
        </w:rPr>
      </w:pPr>
      <w:r w:rsidRPr="008441EF">
        <w:rPr>
          <w:sz w:val="24"/>
          <w:szCs w:val="24"/>
        </w:rPr>
        <w:t>Enhance liquidity management for sufficiently handling erratic economic situations.</w:t>
      </w:r>
    </w:p>
    <w:p w:rsidR="00E63787" w:rsidRDefault="00E63787" w:rsidP="008441EF">
      <w:pPr>
        <w:pStyle w:val="ListParagraph"/>
        <w:numPr>
          <w:ilvl w:val="0"/>
          <w:numId w:val="5"/>
        </w:numPr>
        <w:spacing w:line="360" w:lineRule="auto"/>
        <w:rPr>
          <w:sz w:val="24"/>
          <w:szCs w:val="24"/>
        </w:rPr>
      </w:pPr>
      <w:r w:rsidRPr="008441EF">
        <w:rPr>
          <w:sz w:val="24"/>
          <w:szCs w:val="24"/>
        </w:rPr>
        <w:lastRenderedPageBreak/>
        <w:t>Make effective alliances in rapidly growing industries like healthcare, energy as well as aerospace.</w:t>
      </w:r>
    </w:p>
    <w:p w:rsidR="00846654" w:rsidRPr="00533688" w:rsidRDefault="00846654" w:rsidP="00533688">
      <w:pPr>
        <w:pStyle w:val="Heading1"/>
        <w:numPr>
          <w:ilvl w:val="0"/>
          <w:numId w:val="1"/>
        </w:numPr>
        <w:rPr>
          <w:rFonts w:cstheme="minorHAnsi"/>
          <w:b/>
          <w:sz w:val="28"/>
          <w:szCs w:val="28"/>
        </w:rPr>
      </w:pPr>
      <w:bookmarkStart w:id="47" w:name="_Toc177925693"/>
      <w:r w:rsidRPr="00533688">
        <w:rPr>
          <w:rFonts w:cstheme="minorHAnsi"/>
          <w:b/>
          <w:sz w:val="28"/>
          <w:szCs w:val="28"/>
        </w:rPr>
        <w:t>REFERENCES</w:t>
      </w:r>
      <w:bookmarkEnd w:id="47"/>
    </w:p>
    <w:p w:rsidR="00564A04" w:rsidRPr="00AF5408" w:rsidRDefault="00564A04" w:rsidP="00AF5408"/>
    <w:p w:rsidR="007A2C0F" w:rsidRPr="003874D8" w:rsidRDefault="007A2C0F" w:rsidP="00BA1E5E">
      <w:pPr>
        <w:pStyle w:val="ListParagraph"/>
        <w:numPr>
          <w:ilvl w:val="0"/>
          <w:numId w:val="9"/>
        </w:numPr>
        <w:rPr>
          <w:sz w:val="24"/>
          <w:szCs w:val="24"/>
        </w:rPr>
      </w:pPr>
      <w:r w:rsidRPr="007A2C0F">
        <w:rPr>
          <w:sz w:val="24"/>
          <w:szCs w:val="24"/>
        </w:rPr>
        <w:t xml:space="preserve">American Express. (2024). How to Calculate Cash Flow (Formulas </w:t>
      </w:r>
      <w:r w:rsidR="003874D8" w:rsidRPr="007A2C0F">
        <w:rPr>
          <w:sz w:val="24"/>
          <w:szCs w:val="24"/>
        </w:rPr>
        <w:t>Included)?</w:t>
      </w:r>
      <w:r w:rsidRPr="007A2C0F">
        <w:rPr>
          <w:sz w:val="24"/>
          <w:szCs w:val="24"/>
        </w:rPr>
        <w:t xml:space="preserve"> Retrieved 2024 from https://www.americanexpress.com/en-gb/business/trends-and-insights/articles/how-to-calculate-cash-flow/</w:t>
      </w:r>
    </w:p>
    <w:p w:rsidR="009A7E21" w:rsidRPr="009A7E21" w:rsidRDefault="009A7E21" w:rsidP="00BA1E5E">
      <w:pPr>
        <w:pStyle w:val="ListParagraph"/>
        <w:numPr>
          <w:ilvl w:val="0"/>
          <w:numId w:val="9"/>
        </w:numPr>
        <w:spacing w:line="360" w:lineRule="auto"/>
        <w:rPr>
          <w:sz w:val="24"/>
          <w:szCs w:val="24"/>
        </w:rPr>
      </w:pPr>
      <w:proofErr w:type="spellStart"/>
      <w:r w:rsidRPr="009A7E21">
        <w:rPr>
          <w:sz w:val="24"/>
          <w:szCs w:val="24"/>
        </w:rPr>
        <w:t>Bloomenthal</w:t>
      </w:r>
      <w:proofErr w:type="spellEnd"/>
      <w:r w:rsidRPr="009A7E21">
        <w:rPr>
          <w:sz w:val="24"/>
          <w:szCs w:val="24"/>
        </w:rPr>
        <w:t>, A., &amp; Kindness, D. (2024). Gross Margin: Definition, Example, Formula, and How to Calculate. Investopedia. Retrieved September 22, 2024, from https://www.investopedia.com/terms/g/grossmargin.asp</w:t>
      </w:r>
    </w:p>
    <w:p w:rsidR="009A7E21" w:rsidRDefault="009A7E21" w:rsidP="00BA1E5E">
      <w:pPr>
        <w:pStyle w:val="ListParagraph"/>
        <w:numPr>
          <w:ilvl w:val="0"/>
          <w:numId w:val="9"/>
        </w:numPr>
        <w:spacing w:line="360" w:lineRule="auto"/>
        <w:rPr>
          <w:sz w:val="24"/>
          <w:szCs w:val="24"/>
        </w:rPr>
      </w:pPr>
      <w:r w:rsidRPr="009A7E21">
        <w:rPr>
          <w:sz w:val="24"/>
          <w:szCs w:val="24"/>
        </w:rPr>
        <w:t xml:space="preserve">Butler, S. (2020). WH Smith pins hopes on autumn rebound after 85% fall in sales. </w:t>
      </w:r>
      <w:proofErr w:type="spellStart"/>
      <w:r w:rsidRPr="009A7E21">
        <w:rPr>
          <w:sz w:val="24"/>
          <w:szCs w:val="24"/>
        </w:rPr>
        <w:t>theguardian</w:t>
      </w:r>
      <w:proofErr w:type="spellEnd"/>
      <w:r w:rsidRPr="009A7E21">
        <w:rPr>
          <w:sz w:val="24"/>
          <w:szCs w:val="24"/>
        </w:rPr>
        <w:t xml:space="preserve">. </w:t>
      </w:r>
      <w:hyperlink r:id="rId10" w:history="1">
        <w:r w:rsidR="00B244FF" w:rsidRPr="00FF36B2">
          <w:rPr>
            <w:rStyle w:val="Hyperlink"/>
            <w:color w:val="auto"/>
            <w:sz w:val="24"/>
            <w:szCs w:val="24"/>
            <w:u w:val="none"/>
          </w:rPr>
          <w:t>https://www.theguardian.com/business/2020/may/14/wh-smith-pins-hopes-on-autumn-bounce-back-after-85-fall-in-sales</w:t>
        </w:r>
      </w:hyperlink>
      <w:r w:rsidR="00FF36B2" w:rsidRPr="00FF36B2">
        <w:rPr>
          <w:sz w:val="24"/>
          <w:szCs w:val="24"/>
        </w:rPr>
        <w:t xml:space="preserve"> </w:t>
      </w:r>
    </w:p>
    <w:p w:rsidR="00B244FF" w:rsidRPr="00B244FF" w:rsidRDefault="00B244FF" w:rsidP="00BA1E5E">
      <w:pPr>
        <w:pStyle w:val="ListParagraph"/>
        <w:numPr>
          <w:ilvl w:val="0"/>
          <w:numId w:val="9"/>
        </w:numPr>
        <w:spacing w:line="360" w:lineRule="auto"/>
        <w:rPr>
          <w:sz w:val="24"/>
          <w:szCs w:val="24"/>
        </w:rPr>
      </w:pPr>
      <w:r w:rsidRPr="00B244FF">
        <w:rPr>
          <w:sz w:val="24"/>
          <w:szCs w:val="24"/>
        </w:rPr>
        <w:t>CFI Team. (2024). Altman’s Z-Score Model. Retrieved from https://corporatefinanceinstitute.com/resources/commercial-lending/altmans-z-score-model/</w:t>
      </w:r>
    </w:p>
    <w:p w:rsidR="00B244FF" w:rsidRPr="00B244FF" w:rsidRDefault="00B244FF" w:rsidP="00BA1E5E">
      <w:pPr>
        <w:pStyle w:val="ListParagraph"/>
        <w:numPr>
          <w:ilvl w:val="0"/>
          <w:numId w:val="9"/>
        </w:numPr>
        <w:spacing w:line="360" w:lineRule="auto"/>
        <w:rPr>
          <w:sz w:val="24"/>
          <w:szCs w:val="24"/>
        </w:rPr>
      </w:pPr>
      <w:r w:rsidRPr="00B244FF">
        <w:rPr>
          <w:sz w:val="24"/>
          <w:szCs w:val="24"/>
        </w:rPr>
        <w:t>CFI Team. (2024). Return on Equity (ROE). Retrieved from https://corporatefinanceinstitute.com/resources/accounting/what-is-return-on-equity-roe/</w:t>
      </w:r>
    </w:p>
    <w:p w:rsidR="00B244FF" w:rsidRPr="00B244FF" w:rsidRDefault="00B244FF" w:rsidP="00BA1E5E">
      <w:pPr>
        <w:pStyle w:val="ListParagraph"/>
        <w:numPr>
          <w:ilvl w:val="0"/>
          <w:numId w:val="9"/>
        </w:numPr>
        <w:spacing w:line="360" w:lineRule="auto"/>
        <w:rPr>
          <w:sz w:val="24"/>
          <w:szCs w:val="24"/>
        </w:rPr>
      </w:pPr>
      <w:r w:rsidRPr="00B244FF">
        <w:rPr>
          <w:sz w:val="24"/>
          <w:szCs w:val="24"/>
        </w:rPr>
        <w:t>Cottrell, D. (2017). Teaching Operating Cash Flow: One Matrix for Analysis Two Methods for Presentation. SSRN Electronic Journal.</w:t>
      </w:r>
    </w:p>
    <w:p w:rsidR="009A7E21" w:rsidRPr="009A7E21" w:rsidRDefault="009A7E21" w:rsidP="00BA1E5E">
      <w:pPr>
        <w:pStyle w:val="ListParagraph"/>
        <w:numPr>
          <w:ilvl w:val="0"/>
          <w:numId w:val="9"/>
        </w:numPr>
        <w:spacing w:line="360" w:lineRule="auto"/>
        <w:rPr>
          <w:sz w:val="24"/>
          <w:szCs w:val="24"/>
        </w:rPr>
      </w:pPr>
      <w:r w:rsidRPr="009A7E21">
        <w:rPr>
          <w:sz w:val="24"/>
          <w:szCs w:val="24"/>
        </w:rPr>
        <w:t>Eaton Corporation. (2024). Company profile. Eaton. Retrieved September 22, 2024, from https://www.eaton.com/us/en-us/company/investor-relations/investor-toolkit/stock-information/company-profile.html</w:t>
      </w:r>
    </w:p>
    <w:p w:rsidR="009A7E21" w:rsidRPr="009A7E21" w:rsidRDefault="009A7E21" w:rsidP="00BA1E5E">
      <w:pPr>
        <w:pStyle w:val="ListParagraph"/>
        <w:numPr>
          <w:ilvl w:val="0"/>
          <w:numId w:val="9"/>
        </w:numPr>
        <w:spacing w:line="360" w:lineRule="auto"/>
        <w:rPr>
          <w:sz w:val="24"/>
          <w:szCs w:val="24"/>
        </w:rPr>
      </w:pPr>
      <w:r w:rsidRPr="009A7E21">
        <w:rPr>
          <w:sz w:val="24"/>
          <w:szCs w:val="24"/>
        </w:rPr>
        <w:t>Fernando, J., &amp; Velasquez, V. (2024). Return on Equity (ROE) Calculation and What It Means. Investopedia. Retrieved September 22, 2024, from https://www.investopedia.com/terms/r/returnonequity.asp</w:t>
      </w:r>
    </w:p>
    <w:p w:rsidR="009A7E21" w:rsidRPr="009A7E21" w:rsidRDefault="00913046" w:rsidP="00BA1E5E">
      <w:pPr>
        <w:pStyle w:val="ListParagraph"/>
        <w:numPr>
          <w:ilvl w:val="0"/>
          <w:numId w:val="9"/>
        </w:numPr>
        <w:spacing w:line="360" w:lineRule="auto"/>
        <w:rPr>
          <w:sz w:val="24"/>
          <w:szCs w:val="24"/>
        </w:rPr>
      </w:pPr>
      <w:r w:rsidRPr="009A7E21">
        <w:rPr>
          <w:sz w:val="24"/>
          <w:szCs w:val="24"/>
        </w:rPr>
        <w:t>Fin Box</w:t>
      </w:r>
      <w:r w:rsidR="009A7E21" w:rsidRPr="009A7E21">
        <w:rPr>
          <w:sz w:val="24"/>
          <w:szCs w:val="24"/>
        </w:rPr>
        <w:t>. (2024). Altman Z-Score for WH Smith PLC. https://finbox.com/LSE:SMWH/explorer/altman_z_score/</w:t>
      </w:r>
    </w:p>
    <w:p w:rsidR="009A7E21" w:rsidRPr="009A7E21" w:rsidRDefault="009A7E21" w:rsidP="00BA1E5E">
      <w:pPr>
        <w:pStyle w:val="ListParagraph"/>
        <w:numPr>
          <w:ilvl w:val="0"/>
          <w:numId w:val="9"/>
        </w:numPr>
        <w:spacing w:line="360" w:lineRule="auto"/>
        <w:rPr>
          <w:sz w:val="24"/>
          <w:szCs w:val="24"/>
        </w:rPr>
      </w:pPr>
      <w:r w:rsidRPr="009A7E21">
        <w:rPr>
          <w:sz w:val="24"/>
          <w:szCs w:val="24"/>
        </w:rPr>
        <w:lastRenderedPageBreak/>
        <w:t xml:space="preserve">Global Data. (2024). </w:t>
      </w:r>
      <w:r w:rsidR="00913046" w:rsidRPr="009A7E21">
        <w:rPr>
          <w:sz w:val="24"/>
          <w:szCs w:val="24"/>
        </w:rPr>
        <w:t>Smith’s</w:t>
      </w:r>
      <w:r w:rsidRPr="009A7E21">
        <w:rPr>
          <w:sz w:val="24"/>
          <w:szCs w:val="24"/>
        </w:rPr>
        <w:t xml:space="preserve"> Group Plc Company Profile - Smiths Group Plc Overview. Global</w:t>
      </w:r>
      <w:r w:rsidR="00913046">
        <w:rPr>
          <w:sz w:val="24"/>
          <w:szCs w:val="24"/>
        </w:rPr>
        <w:t xml:space="preserve"> </w:t>
      </w:r>
      <w:r w:rsidRPr="009A7E21">
        <w:rPr>
          <w:sz w:val="24"/>
          <w:szCs w:val="24"/>
        </w:rPr>
        <w:t>Data. Retrieved September 22, 2024, from https://www.globaldata.com/company-profile/smiths-group-plc/</w:t>
      </w:r>
    </w:p>
    <w:p w:rsidR="009A7E21" w:rsidRPr="009A7E21" w:rsidRDefault="009A7E21" w:rsidP="00BA1E5E">
      <w:pPr>
        <w:pStyle w:val="ListParagraph"/>
        <w:numPr>
          <w:ilvl w:val="0"/>
          <w:numId w:val="9"/>
        </w:numPr>
        <w:spacing w:line="360" w:lineRule="auto"/>
        <w:rPr>
          <w:sz w:val="24"/>
          <w:szCs w:val="24"/>
        </w:rPr>
      </w:pPr>
      <w:proofErr w:type="spellStart"/>
      <w:r w:rsidRPr="009A7E21">
        <w:rPr>
          <w:sz w:val="24"/>
          <w:szCs w:val="24"/>
        </w:rPr>
        <w:t>Hargrave</w:t>
      </w:r>
      <w:proofErr w:type="spellEnd"/>
      <w:r w:rsidRPr="009A7E21">
        <w:rPr>
          <w:sz w:val="24"/>
          <w:szCs w:val="24"/>
        </w:rPr>
        <w:t>, M. (2024, August 26</w:t>
      </w:r>
      <w:r w:rsidR="00913046">
        <w:rPr>
          <w:sz w:val="24"/>
          <w:szCs w:val="24"/>
        </w:rPr>
        <w:t>). Return on Assets (ROA) Ratio</w:t>
      </w:r>
      <w:r w:rsidRPr="009A7E21">
        <w:rPr>
          <w:sz w:val="24"/>
          <w:szCs w:val="24"/>
        </w:rPr>
        <w:t>: Formula and "Good" ROA Defined. Investopedia. Retrieved September 22, 2024, from https://www.investopedia.com/terms/r/returnonassets.asp</w:t>
      </w:r>
    </w:p>
    <w:p w:rsidR="009A7E21" w:rsidRPr="009A7E21" w:rsidRDefault="009A7E21" w:rsidP="00BA1E5E">
      <w:pPr>
        <w:pStyle w:val="ListParagraph"/>
        <w:numPr>
          <w:ilvl w:val="0"/>
          <w:numId w:val="9"/>
        </w:numPr>
        <w:spacing w:line="360" w:lineRule="auto"/>
        <w:rPr>
          <w:sz w:val="24"/>
          <w:szCs w:val="24"/>
        </w:rPr>
      </w:pPr>
      <w:r w:rsidRPr="009A7E21">
        <w:rPr>
          <w:sz w:val="24"/>
          <w:szCs w:val="24"/>
        </w:rPr>
        <w:t>Murphy, C. B. (2024). What Is Net Profit Margin? Formula and Examples. Investopedia. Retrieved September 22, 2024, from https://www.investopedia.com/terms/n/net_margin.asp</w:t>
      </w:r>
    </w:p>
    <w:p w:rsidR="009A7E21" w:rsidRPr="009A7E21" w:rsidRDefault="009A7E21" w:rsidP="00BA1E5E">
      <w:pPr>
        <w:pStyle w:val="ListParagraph"/>
        <w:numPr>
          <w:ilvl w:val="0"/>
          <w:numId w:val="9"/>
        </w:numPr>
        <w:spacing w:line="360" w:lineRule="auto"/>
        <w:rPr>
          <w:sz w:val="24"/>
          <w:szCs w:val="24"/>
        </w:rPr>
      </w:pPr>
      <w:proofErr w:type="spellStart"/>
      <w:r w:rsidRPr="009A7E21">
        <w:rPr>
          <w:sz w:val="24"/>
          <w:szCs w:val="24"/>
        </w:rPr>
        <w:t>Nukala</w:t>
      </w:r>
      <w:proofErr w:type="spellEnd"/>
      <w:r w:rsidRPr="009A7E21">
        <w:rPr>
          <w:sz w:val="24"/>
          <w:szCs w:val="24"/>
        </w:rPr>
        <w:t>, &amp; Bhargava, V. (2021). Role of debt-to-equity ratio in project investment valuation, assessing risk and return in capital markets. Future Business Journal, 7(1), pp. 1-</w:t>
      </w:r>
      <w:r w:rsidR="001A41BF" w:rsidRPr="009A7E21">
        <w:rPr>
          <w:sz w:val="24"/>
          <w:szCs w:val="24"/>
        </w:rPr>
        <w:t>23,</w:t>
      </w:r>
    </w:p>
    <w:p w:rsidR="009A7E21" w:rsidRPr="009A7E21" w:rsidRDefault="009A7E21" w:rsidP="00BA1E5E">
      <w:pPr>
        <w:pStyle w:val="ListParagraph"/>
        <w:numPr>
          <w:ilvl w:val="0"/>
          <w:numId w:val="9"/>
        </w:numPr>
        <w:spacing w:line="360" w:lineRule="auto"/>
        <w:rPr>
          <w:sz w:val="24"/>
          <w:szCs w:val="24"/>
        </w:rPr>
      </w:pPr>
      <w:proofErr w:type="spellStart"/>
      <w:r w:rsidRPr="009A7E21">
        <w:rPr>
          <w:sz w:val="24"/>
          <w:szCs w:val="24"/>
        </w:rPr>
        <w:t>Rathburn</w:t>
      </w:r>
      <w:proofErr w:type="spellEnd"/>
      <w:r w:rsidRPr="009A7E21">
        <w:rPr>
          <w:sz w:val="24"/>
          <w:szCs w:val="24"/>
        </w:rPr>
        <w:t>, P. (2024). Debt-to-Equity (D/E) Ratio Formula and How to Interpret It. Investopedia. Retrieved September 22, 2024, from https://www.investopedia.com/terms/d/debtequityratio.asp</w:t>
      </w:r>
    </w:p>
    <w:p w:rsidR="009A7E21" w:rsidRDefault="009A7E21" w:rsidP="00BA1E5E">
      <w:pPr>
        <w:pStyle w:val="ListParagraph"/>
        <w:numPr>
          <w:ilvl w:val="0"/>
          <w:numId w:val="9"/>
        </w:numPr>
        <w:spacing w:line="360" w:lineRule="auto"/>
        <w:rPr>
          <w:sz w:val="24"/>
          <w:szCs w:val="24"/>
        </w:rPr>
      </w:pPr>
      <w:proofErr w:type="spellStart"/>
      <w:r w:rsidRPr="009A7E21">
        <w:rPr>
          <w:sz w:val="24"/>
          <w:szCs w:val="24"/>
        </w:rPr>
        <w:t>Rutkowska-Ziarko</w:t>
      </w:r>
      <w:proofErr w:type="spellEnd"/>
      <w:r w:rsidRPr="009A7E21">
        <w:rPr>
          <w:sz w:val="24"/>
          <w:szCs w:val="24"/>
        </w:rPr>
        <w:t xml:space="preserve">, A. (2015). The Influence of Profitability Ratios and Company Size on Profitability and Investment Risk in the Capital Market. Folia </w:t>
      </w:r>
      <w:proofErr w:type="spellStart"/>
      <w:r w:rsidRPr="009A7E21">
        <w:rPr>
          <w:sz w:val="24"/>
          <w:szCs w:val="24"/>
        </w:rPr>
        <w:t>Oeconomica</w:t>
      </w:r>
      <w:proofErr w:type="spellEnd"/>
      <w:r w:rsidRPr="009A7E21">
        <w:rPr>
          <w:sz w:val="24"/>
          <w:szCs w:val="24"/>
        </w:rPr>
        <w:t xml:space="preserve"> </w:t>
      </w:r>
      <w:proofErr w:type="spellStart"/>
      <w:r w:rsidRPr="009A7E21">
        <w:rPr>
          <w:sz w:val="24"/>
          <w:szCs w:val="24"/>
        </w:rPr>
        <w:t>Stetinensia</w:t>
      </w:r>
      <w:proofErr w:type="spellEnd"/>
      <w:r w:rsidRPr="009A7E21">
        <w:rPr>
          <w:sz w:val="24"/>
          <w:szCs w:val="24"/>
        </w:rPr>
        <w:t>, 15(1). 10.1515/foli-2015-0025</w:t>
      </w:r>
    </w:p>
    <w:p w:rsidR="00C74063" w:rsidRPr="009A7E21" w:rsidRDefault="00C74063" w:rsidP="00BA1E5E">
      <w:pPr>
        <w:pStyle w:val="ListParagraph"/>
        <w:numPr>
          <w:ilvl w:val="0"/>
          <w:numId w:val="9"/>
        </w:numPr>
        <w:spacing w:line="360" w:lineRule="auto"/>
        <w:rPr>
          <w:sz w:val="24"/>
          <w:szCs w:val="24"/>
        </w:rPr>
      </w:pPr>
      <w:r w:rsidRPr="00C74063">
        <w:rPr>
          <w:sz w:val="24"/>
          <w:szCs w:val="24"/>
        </w:rPr>
        <w:t>Rashid, F. (2024, April 18). (PDF) A Comprehensive Review of the Altman Z-Score Model Across Industries. Research</w:t>
      </w:r>
      <w:r>
        <w:rPr>
          <w:sz w:val="24"/>
          <w:szCs w:val="24"/>
        </w:rPr>
        <w:t xml:space="preserve"> </w:t>
      </w:r>
      <w:r w:rsidRPr="00C74063">
        <w:rPr>
          <w:sz w:val="24"/>
          <w:szCs w:val="24"/>
        </w:rPr>
        <w:t>Gate. Retrieved September 23, 2024, from https://www.researchgate.net/publication/379837119_A_Comprehensive_Review_of_the_Altman_Z-Score_Model_Across_Industries</w:t>
      </w:r>
    </w:p>
    <w:p w:rsidR="009A7E21" w:rsidRPr="009A7E21" w:rsidRDefault="00AB1115" w:rsidP="00BA1E5E">
      <w:pPr>
        <w:pStyle w:val="ListParagraph"/>
        <w:numPr>
          <w:ilvl w:val="0"/>
          <w:numId w:val="9"/>
        </w:numPr>
        <w:spacing w:line="360" w:lineRule="auto"/>
        <w:rPr>
          <w:sz w:val="24"/>
          <w:szCs w:val="24"/>
        </w:rPr>
      </w:pPr>
      <w:r>
        <w:rPr>
          <w:sz w:val="24"/>
          <w:szCs w:val="24"/>
        </w:rPr>
        <w:t>Smith Group Plc. (2024). Smith</w:t>
      </w:r>
      <w:r w:rsidR="009A7E21" w:rsidRPr="009A7E21">
        <w:rPr>
          <w:sz w:val="24"/>
          <w:szCs w:val="24"/>
        </w:rPr>
        <w:t xml:space="preserve"> Group plc. AnnualReports.com. Retrieved September 22, 2024, from https://www.annualreports.com/Company/smiths-group-plc</w:t>
      </w:r>
    </w:p>
    <w:p w:rsidR="009A7E21" w:rsidRPr="009A7E21" w:rsidRDefault="009A7E21" w:rsidP="00BA1E5E">
      <w:pPr>
        <w:pStyle w:val="ListParagraph"/>
        <w:numPr>
          <w:ilvl w:val="0"/>
          <w:numId w:val="9"/>
        </w:numPr>
        <w:spacing w:line="360" w:lineRule="auto"/>
        <w:rPr>
          <w:sz w:val="24"/>
          <w:szCs w:val="24"/>
        </w:rPr>
      </w:pPr>
      <w:proofErr w:type="spellStart"/>
      <w:r w:rsidRPr="009A7E21">
        <w:rPr>
          <w:sz w:val="24"/>
          <w:szCs w:val="24"/>
        </w:rPr>
        <w:t>Stice</w:t>
      </w:r>
      <w:proofErr w:type="spellEnd"/>
      <w:r w:rsidRPr="009A7E21">
        <w:rPr>
          <w:sz w:val="24"/>
          <w:szCs w:val="24"/>
        </w:rPr>
        <w:t>, J., &amp; Cottrell, D. (2017). Teaching Operating Cash Flow: One Matrix for Analysis – Two Methods for Presentation. SSRN. https://papers.ssrn.com/sol3/papers.cfm?abstract_id=3058236</w:t>
      </w:r>
    </w:p>
    <w:p w:rsidR="009A7E21" w:rsidRPr="009A7E21" w:rsidRDefault="009A7E21" w:rsidP="00BA1E5E">
      <w:pPr>
        <w:pStyle w:val="ListParagraph"/>
        <w:numPr>
          <w:ilvl w:val="0"/>
          <w:numId w:val="9"/>
        </w:numPr>
        <w:spacing w:line="360" w:lineRule="auto"/>
        <w:rPr>
          <w:sz w:val="24"/>
          <w:szCs w:val="24"/>
        </w:rPr>
      </w:pPr>
      <w:proofErr w:type="spellStart"/>
      <w:r w:rsidRPr="009A7E21">
        <w:rPr>
          <w:sz w:val="24"/>
          <w:szCs w:val="24"/>
        </w:rPr>
        <w:lastRenderedPageBreak/>
        <w:t>UK</w:t>
      </w:r>
      <w:r w:rsidR="00AB1115">
        <w:rPr>
          <w:sz w:val="24"/>
          <w:szCs w:val="24"/>
        </w:rPr>
        <w:t>essays</w:t>
      </w:r>
      <w:proofErr w:type="spellEnd"/>
      <w:r w:rsidR="00AB1115">
        <w:rPr>
          <w:sz w:val="24"/>
          <w:szCs w:val="24"/>
        </w:rPr>
        <w:t>. (2018, November). Smith</w:t>
      </w:r>
      <w:r w:rsidRPr="009A7E21">
        <w:rPr>
          <w:sz w:val="24"/>
          <w:szCs w:val="24"/>
        </w:rPr>
        <w:t xml:space="preserve"> Group SWOT and PESTLE Analysis. https://www.ukessays.com/essays/marketing/an-over-view-of-the-smiths-group-plc-marketing-essay.php?vref=1</w:t>
      </w:r>
    </w:p>
    <w:p w:rsidR="00B37A8F" w:rsidRPr="009A7E21" w:rsidRDefault="00AB1115" w:rsidP="00BA1E5E">
      <w:pPr>
        <w:pStyle w:val="ListParagraph"/>
        <w:numPr>
          <w:ilvl w:val="0"/>
          <w:numId w:val="9"/>
        </w:numPr>
        <w:spacing w:line="360" w:lineRule="auto"/>
        <w:rPr>
          <w:sz w:val="24"/>
          <w:szCs w:val="24"/>
        </w:rPr>
      </w:pPr>
      <w:proofErr w:type="spellStart"/>
      <w:r>
        <w:rPr>
          <w:sz w:val="24"/>
          <w:szCs w:val="24"/>
        </w:rPr>
        <w:t>Walia</w:t>
      </w:r>
      <w:proofErr w:type="spellEnd"/>
      <w:r>
        <w:rPr>
          <w:sz w:val="24"/>
          <w:szCs w:val="24"/>
        </w:rPr>
        <w:t>, H. S. (2024). Smith</w:t>
      </w:r>
      <w:r w:rsidR="009A7E21" w:rsidRPr="009A7E21">
        <w:rPr>
          <w:sz w:val="24"/>
          <w:szCs w:val="24"/>
        </w:rPr>
        <w:t xml:space="preserve"> Group </w:t>
      </w:r>
      <w:r w:rsidRPr="009A7E21">
        <w:rPr>
          <w:sz w:val="24"/>
          <w:szCs w:val="24"/>
        </w:rPr>
        <w:t>Plc</w:t>
      </w:r>
      <w:r w:rsidR="009A7E21" w:rsidRPr="009A7E21">
        <w:rPr>
          <w:sz w:val="24"/>
          <w:szCs w:val="24"/>
        </w:rPr>
        <w:t xml:space="preserve"> Analysis Report. https://www.academia.edu/11191713/Smiths_Group_plc_Analysis_Report</w:t>
      </w:r>
    </w:p>
    <w:p w:rsidR="00BE34C6" w:rsidRDefault="00BE34C6" w:rsidP="00BE34C6">
      <w:pPr>
        <w:spacing w:line="360" w:lineRule="auto"/>
        <w:ind w:left="360"/>
        <w:rPr>
          <w:sz w:val="24"/>
          <w:szCs w:val="24"/>
        </w:rPr>
      </w:pPr>
    </w:p>
    <w:p w:rsidR="00BE34C6" w:rsidRDefault="00BE34C6" w:rsidP="00BE34C6">
      <w:pPr>
        <w:spacing w:line="360" w:lineRule="auto"/>
        <w:ind w:left="360"/>
        <w:rPr>
          <w:sz w:val="24"/>
          <w:szCs w:val="24"/>
        </w:rPr>
      </w:pPr>
    </w:p>
    <w:p w:rsidR="007A2C0F" w:rsidRDefault="007A2C0F" w:rsidP="00BA1E5E">
      <w:pPr>
        <w:pStyle w:val="Heading1"/>
      </w:pPr>
    </w:p>
    <w:p w:rsidR="007A2C0F" w:rsidRPr="00BE34C6" w:rsidRDefault="007A2C0F" w:rsidP="00BE34C6">
      <w:pPr>
        <w:spacing w:line="360" w:lineRule="auto"/>
        <w:ind w:left="360"/>
        <w:rPr>
          <w:sz w:val="24"/>
          <w:szCs w:val="24"/>
        </w:rPr>
      </w:pPr>
    </w:p>
    <w:sectPr w:rsidR="007A2C0F" w:rsidRPr="00BE34C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B39" w:rsidRDefault="009C3B39" w:rsidP="00E17824">
      <w:pPr>
        <w:spacing w:after="0" w:line="240" w:lineRule="auto"/>
      </w:pPr>
      <w:r>
        <w:separator/>
      </w:r>
    </w:p>
  </w:endnote>
  <w:endnote w:type="continuationSeparator" w:id="0">
    <w:p w:rsidR="009C3B39" w:rsidRDefault="009C3B39" w:rsidP="00E17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19594"/>
      <w:docPartObj>
        <w:docPartGallery w:val="Page Numbers (Bottom of Page)"/>
        <w:docPartUnique/>
      </w:docPartObj>
    </w:sdtPr>
    <w:sdtEndPr>
      <w:rPr>
        <w:color w:val="7F7F7F" w:themeColor="background1" w:themeShade="7F"/>
        <w:spacing w:val="60"/>
      </w:rPr>
    </w:sdtEndPr>
    <w:sdtContent>
      <w:p w:rsidR="00FB154F" w:rsidRDefault="00FB154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2BA0" w:rsidRPr="000F2BA0">
          <w:rPr>
            <w:b/>
            <w:bCs/>
            <w:noProof/>
          </w:rPr>
          <w:t>23</w:t>
        </w:r>
        <w:r>
          <w:rPr>
            <w:b/>
            <w:bCs/>
            <w:noProof/>
          </w:rPr>
          <w:fldChar w:fldCharType="end"/>
        </w:r>
        <w:r>
          <w:rPr>
            <w:b/>
            <w:bCs/>
          </w:rPr>
          <w:t xml:space="preserve"> | </w:t>
        </w:r>
        <w:r>
          <w:rPr>
            <w:color w:val="7F7F7F" w:themeColor="background1" w:themeShade="7F"/>
            <w:spacing w:val="60"/>
          </w:rPr>
          <w:t>Page</w:t>
        </w:r>
      </w:p>
    </w:sdtContent>
  </w:sdt>
  <w:p w:rsidR="00FB154F" w:rsidRDefault="00FB1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B39" w:rsidRDefault="009C3B39" w:rsidP="00E17824">
      <w:pPr>
        <w:spacing w:after="0" w:line="240" w:lineRule="auto"/>
      </w:pPr>
      <w:r>
        <w:separator/>
      </w:r>
    </w:p>
  </w:footnote>
  <w:footnote w:type="continuationSeparator" w:id="0">
    <w:p w:rsidR="009C3B39" w:rsidRDefault="009C3B39" w:rsidP="00E17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A332C"/>
    <w:multiLevelType w:val="hybridMultilevel"/>
    <w:tmpl w:val="B446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91B64"/>
    <w:multiLevelType w:val="hybridMultilevel"/>
    <w:tmpl w:val="24042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540D"/>
    <w:multiLevelType w:val="hybridMultilevel"/>
    <w:tmpl w:val="9FC014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E0E96"/>
    <w:multiLevelType w:val="hybridMultilevel"/>
    <w:tmpl w:val="8FCE5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C39E8"/>
    <w:multiLevelType w:val="hybridMultilevel"/>
    <w:tmpl w:val="50EAA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32D32"/>
    <w:multiLevelType w:val="multilevel"/>
    <w:tmpl w:val="DDE05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70F667B"/>
    <w:multiLevelType w:val="hybridMultilevel"/>
    <w:tmpl w:val="F7F2AF32"/>
    <w:lvl w:ilvl="0" w:tplc="062290F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6714E"/>
    <w:multiLevelType w:val="multilevel"/>
    <w:tmpl w:val="09D2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03EF2"/>
    <w:multiLevelType w:val="hybridMultilevel"/>
    <w:tmpl w:val="FAEE15BA"/>
    <w:lvl w:ilvl="0" w:tplc="062290F0">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3"/>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A5"/>
    <w:rsid w:val="00002288"/>
    <w:rsid w:val="0000352B"/>
    <w:rsid w:val="00003BCA"/>
    <w:rsid w:val="00003FE5"/>
    <w:rsid w:val="000043EB"/>
    <w:rsid w:val="00013DEB"/>
    <w:rsid w:val="00032146"/>
    <w:rsid w:val="00033286"/>
    <w:rsid w:val="00036112"/>
    <w:rsid w:val="0004217A"/>
    <w:rsid w:val="00043533"/>
    <w:rsid w:val="00044A72"/>
    <w:rsid w:val="00044C1D"/>
    <w:rsid w:val="00045407"/>
    <w:rsid w:val="00054388"/>
    <w:rsid w:val="00054609"/>
    <w:rsid w:val="00057191"/>
    <w:rsid w:val="00060E71"/>
    <w:rsid w:val="000621BF"/>
    <w:rsid w:val="00062731"/>
    <w:rsid w:val="00065B1C"/>
    <w:rsid w:val="00073A79"/>
    <w:rsid w:val="0007456B"/>
    <w:rsid w:val="00081008"/>
    <w:rsid w:val="00082F29"/>
    <w:rsid w:val="00083DEC"/>
    <w:rsid w:val="0008548F"/>
    <w:rsid w:val="000854AA"/>
    <w:rsid w:val="00092920"/>
    <w:rsid w:val="000974BB"/>
    <w:rsid w:val="000A1D8B"/>
    <w:rsid w:val="000A4C9B"/>
    <w:rsid w:val="000B17FB"/>
    <w:rsid w:val="000B1DAD"/>
    <w:rsid w:val="000B1EBA"/>
    <w:rsid w:val="000B57BE"/>
    <w:rsid w:val="000C2979"/>
    <w:rsid w:val="000C537F"/>
    <w:rsid w:val="000D0D25"/>
    <w:rsid w:val="000D127D"/>
    <w:rsid w:val="000D1AB7"/>
    <w:rsid w:val="000F19B7"/>
    <w:rsid w:val="000F2BA0"/>
    <w:rsid w:val="000F552E"/>
    <w:rsid w:val="000F7055"/>
    <w:rsid w:val="000F7555"/>
    <w:rsid w:val="00102C2A"/>
    <w:rsid w:val="00105A58"/>
    <w:rsid w:val="00110C93"/>
    <w:rsid w:val="0011348F"/>
    <w:rsid w:val="00120937"/>
    <w:rsid w:val="00123A83"/>
    <w:rsid w:val="00124C4B"/>
    <w:rsid w:val="00126BD0"/>
    <w:rsid w:val="001363AB"/>
    <w:rsid w:val="0013715E"/>
    <w:rsid w:val="0016032F"/>
    <w:rsid w:val="0016330A"/>
    <w:rsid w:val="00167E66"/>
    <w:rsid w:val="00173DD8"/>
    <w:rsid w:val="00175C08"/>
    <w:rsid w:val="00176C15"/>
    <w:rsid w:val="0017714E"/>
    <w:rsid w:val="00191E7F"/>
    <w:rsid w:val="00191F10"/>
    <w:rsid w:val="0019333E"/>
    <w:rsid w:val="00197C84"/>
    <w:rsid w:val="001A39DF"/>
    <w:rsid w:val="001A41BF"/>
    <w:rsid w:val="001A4B24"/>
    <w:rsid w:val="001B28E3"/>
    <w:rsid w:val="001B5F5E"/>
    <w:rsid w:val="001C6A89"/>
    <w:rsid w:val="001D0BFB"/>
    <w:rsid w:val="001D1DFB"/>
    <w:rsid w:val="001D201B"/>
    <w:rsid w:val="001D36BD"/>
    <w:rsid w:val="001D5803"/>
    <w:rsid w:val="001D65C8"/>
    <w:rsid w:val="001E02CD"/>
    <w:rsid w:val="001E1002"/>
    <w:rsid w:val="001E2F19"/>
    <w:rsid w:val="001E5160"/>
    <w:rsid w:val="001E7992"/>
    <w:rsid w:val="001F36AD"/>
    <w:rsid w:val="001F3733"/>
    <w:rsid w:val="001F742D"/>
    <w:rsid w:val="002022D8"/>
    <w:rsid w:val="00207E51"/>
    <w:rsid w:val="002125A8"/>
    <w:rsid w:val="00220499"/>
    <w:rsid w:val="00221FD8"/>
    <w:rsid w:val="0022214F"/>
    <w:rsid w:val="0022547A"/>
    <w:rsid w:val="00227A10"/>
    <w:rsid w:val="00227D1C"/>
    <w:rsid w:val="00230C04"/>
    <w:rsid w:val="0024579F"/>
    <w:rsid w:val="0025046F"/>
    <w:rsid w:val="0025469D"/>
    <w:rsid w:val="00256EAE"/>
    <w:rsid w:val="002602C4"/>
    <w:rsid w:val="0026145D"/>
    <w:rsid w:val="002715C3"/>
    <w:rsid w:val="0027258B"/>
    <w:rsid w:val="00272A0F"/>
    <w:rsid w:val="00277F9A"/>
    <w:rsid w:val="002837DD"/>
    <w:rsid w:val="002847D0"/>
    <w:rsid w:val="00286E5F"/>
    <w:rsid w:val="00293F63"/>
    <w:rsid w:val="00295A50"/>
    <w:rsid w:val="002A2EBE"/>
    <w:rsid w:val="002A3923"/>
    <w:rsid w:val="002B2D74"/>
    <w:rsid w:val="002C35EE"/>
    <w:rsid w:val="002C6040"/>
    <w:rsid w:val="002D30FA"/>
    <w:rsid w:val="002D4A25"/>
    <w:rsid w:val="002D5CB6"/>
    <w:rsid w:val="002E06F1"/>
    <w:rsid w:val="002E21AF"/>
    <w:rsid w:val="002E3BAC"/>
    <w:rsid w:val="002E5001"/>
    <w:rsid w:val="002F354B"/>
    <w:rsid w:val="002F7285"/>
    <w:rsid w:val="003070C7"/>
    <w:rsid w:val="00311349"/>
    <w:rsid w:val="00312187"/>
    <w:rsid w:val="00315AF9"/>
    <w:rsid w:val="00316C60"/>
    <w:rsid w:val="00323709"/>
    <w:rsid w:val="0032538B"/>
    <w:rsid w:val="003310DF"/>
    <w:rsid w:val="00345220"/>
    <w:rsid w:val="00345C75"/>
    <w:rsid w:val="003510BE"/>
    <w:rsid w:val="003528B9"/>
    <w:rsid w:val="00353450"/>
    <w:rsid w:val="0035633C"/>
    <w:rsid w:val="00366123"/>
    <w:rsid w:val="0038027D"/>
    <w:rsid w:val="00380345"/>
    <w:rsid w:val="00385826"/>
    <w:rsid w:val="003874D8"/>
    <w:rsid w:val="003928BA"/>
    <w:rsid w:val="00392EC2"/>
    <w:rsid w:val="0039360F"/>
    <w:rsid w:val="003A4D9C"/>
    <w:rsid w:val="003C332F"/>
    <w:rsid w:val="003C6536"/>
    <w:rsid w:val="003D34E0"/>
    <w:rsid w:val="003D4942"/>
    <w:rsid w:val="003D51FC"/>
    <w:rsid w:val="003E67E6"/>
    <w:rsid w:val="003E7676"/>
    <w:rsid w:val="003F1C2B"/>
    <w:rsid w:val="003F24D0"/>
    <w:rsid w:val="003F46A9"/>
    <w:rsid w:val="0040299E"/>
    <w:rsid w:val="00405EB8"/>
    <w:rsid w:val="00407B8B"/>
    <w:rsid w:val="00412895"/>
    <w:rsid w:val="00421DF1"/>
    <w:rsid w:val="00422B8C"/>
    <w:rsid w:val="004264F3"/>
    <w:rsid w:val="004320CE"/>
    <w:rsid w:val="004371E6"/>
    <w:rsid w:val="00445D6B"/>
    <w:rsid w:val="0044662E"/>
    <w:rsid w:val="0044759D"/>
    <w:rsid w:val="004508F5"/>
    <w:rsid w:val="0045146B"/>
    <w:rsid w:val="00451CBE"/>
    <w:rsid w:val="004535A8"/>
    <w:rsid w:val="00454FAC"/>
    <w:rsid w:val="00465DC5"/>
    <w:rsid w:val="004708D3"/>
    <w:rsid w:val="00473DB2"/>
    <w:rsid w:val="00480467"/>
    <w:rsid w:val="0048244D"/>
    <w:rsid w:val="00484128"/>
    <w:rsid w:val="00486D9F"/>
    <w:rsid w:val="00492472"/>
    <w:rsid w:val="0049439E"/>
    <w:rsid w:val="00496CDA"/>
    <w:rsid w:val="004A11D5"/>
    <w:rsid w:val="004A7020"/>
    <w:rsid w:val="004B0CA2"/>
    <w:rsid w:val="004B4C67"/>
    <w:rsid w:val="004B659C"/>
    <w:rsid w:val="004C03A5"/>
    <w:rsid w:val="004C047B"/>
    <w:rsid w:val="004C14FD"/>
    <w:rsid w:val="004D2614"/>
    <w:rsid w:val="004D36C2"/>
    <w:rsid w:val="004D3E44"/>
    <w:rsid w:val="004E70A0"/>
    <w:rsid w:val="004F660B"/>
    <w:rsid w:val="0050120E"/>
    <w:rsid w:val="00502120"/>
    <w:rsid w:val="0050458A"/>
    <w:rsid w:val="00513D71"/>
    <w:rsid w:val="00516B8F"/>
    <w:rsid w:val="00520BC7"/>
    <w:rsid w:val="0052352F"/>
    <w:rsid w:val="005262A4"/>
    <w:rsid w:val="0053166E"/>
    <w:rsid w:val="00533688"/>
    <w:rsid w:val="00533BC8"/>
    <w:rsid w:val="00534711"/>
    <w:rsid w:val="0053675E"/>
    <w:rsid w:val="00540A84"/>
    <w:rsid w:val="005410F8"/>
    <w:rsid w:val="0054523F"/>
    <w:rsid w:val="00547DD7"/>
    <w:rsid w:val="00556D73"/>
    <w:rsid w:val="005572C4"/>
    <w:rsid w:val="00561184"/>
    <w:rsid w:val="00564A04"/>
    <w:rsid w:val="00573FF5"/>
    <w:rsid w:val="0057534C"/>
    <w:rsid w:val="005778B4"/>
    <w:rsid w:val="005778D3"/>
    <w:rsid w:val="005805C3"/>
    <w:rsid w:val="00583552"/>
    <w:rsid w:val="005844AD"/>
    <w:rsid w:val="00585EBE"/>
    <w:rsid w:val="005862B9"/>
    <w:rsid w:val="00591D58"/>
    <w:rsid w:val="005A3A0C"/>
    <w:rsid w:val="005A7C14"/>
    <w:rsid w:val="005C5AD1"/>
    <w:rsid w:val="005D18A2"/>
    <w:rsid w:val="005D5C27"/>
    <w:rsid w:val="005D659B"/>
    <w:rsid w:val="005D65FE"/>
    <w:rsid w:val="005D7933"/>
    <w:rsid w:val="005E17EF"/>
    <w:rsid w:val="005E427C"/>
    <w:rsid w:val="005F7E63"/>
    <w:rsid w:val="00600C18"/>
    <w:rsid w:val="00601823"/>
    <w:rsid w:val="00616422"/>
    <w:rsid w:val="0062011E"/>
    <w:rsid w:val="006217F4"/>
    <w:rsid w:val="00621A12"/>
    <w:rsid w:val="00623DEF"/>
    <w:rsid w:val="00630C8C"/>
    <w:rsid w:val="00630E67"/>
    <w:rsid w:val="00632E56"/>
    <w:rsid w:val="00640E5D"/>
    <w:rsid w:val="006437D2"/>
    <w:rsid w:val="00646529"/>
    <w:rsid w:val="00646BF9"/>
    <w:rsid w:val="006475F2"/>
    <w:rsid w:val="00663916"/>
    <w:rsid w:val="006654C8"/>
    <w:rsid w:val="00676742"/>
    <w:rsid w:val="00677129"/>
    <w:rsid w:val="006803BC"/>
    <w:rsid w:val="00682848"/>
    <w:rsid w:val="00685522"/>
    <w:rsid w:val="006927BE"/>
    <w:rsid w:val="00693DD5"/>
    <w:rsid w:val="0069468C"/>
    <w:rsid w:val="0069676A"/>
    <w:rsid w:val="006A0669"/>
    <w:rsid w:val="006A0679"/>
    <w:rsid w:val="006A7328"/>
    <w:rsid w:val="006B424E"/>
    <w:rsid w:val="006B5133"/>
    <w:rsid w:val="006C06E9"/>
    <w:rsid w:val="006C57A4"/>
    <w:rsid w:val="006C79F1"/>
    <w:rsid w:val="006D05FA"/>
    <w:rsid w:val="006D0E86"/>
    <w:rsid w:val="006D4C5B"/>
    <w:rsid w:val="006D4E23"/>
    <w:rsid w:val="006D51CA"/>
    <w:rsid w:val="006E083D"/>
    <w:rsid w:val="006F07BD"/>
    <w:rsid w:val="006F2D6B"/>
    <w:rsid w:val="006F3CBA"/>
    <w:rsid w:val="006F502F"/>
    <w:rsid w:val="006F6C7D"/>
    <w:rsid w:val="00701DC6"/>
    <w:rsid w:val="00702BF3"/>
    <w:rsid w:val="007046AA"/>
    <w:rsid w:val="00704A63"/>
    <w:rsid w:val="00706EE7"/>
    <w:rsid w:val="00717FC4"/>
    <w:rsid w:val="00717FCF"/>
    <w:rsid w:val="0072670E"/>
    <w:rsid w:val="007269B6"/>
    <w:rsid w:val="00730FD8"/>
    <w:rsid w:val="00736CDF"/>
    <w:rsid w:val="00737880"/>
    <w:rsid w:val="007446A4"/>
    <w:rsid w:val="007546C7"/>
    <w:rsid w:val="0075551F"/>
    <w:rsid w:val="007607F5"/>
    <w:rsid w:val="00761564"/>
    <w:rsid w:val="0076375B"/>
    <w:rsid w:val="007639F0"/>
    <w:rsid w:val="00767320"/>
    <w:rsid w:val="0077402D"/>
    <w:rsid w:val="00774B53"/>
    <w:rsid w:val="007840CC"/>
    <w:rsid w:val="0078671D"/>
    <w:rsid w:val="007A2C0F"/>
    <w:rsid w:val="007B16A5"/>
    <w:rsid w:val="007B27FF"/>
    <w:rsid w:val="007B28D4"/>
    <w:rsid w:val="007C61A4"/>
    <w:rsid w:val="007D0D17"/>
    <w:rsid w:val="007D4DC5"/>
    <w:rsid w:val="007D7DBD"/>
    <w:rsid w:val="007E3479"/>
    <w:rsid w:val="007E4C30"/>
    <w:rsid w:val="007E6AF8"/>
    <w:rsid w:val="007F34C5"/>
    <w:rsid w:val="007F370D"/>
    <w:rsid w:val="007F616C"/>
    <w:rsid w:val="007F6609"/>
    <w:rsid w:val="00813D90"/>
    <w:rsid w:val="00814833"/>
    <w:rsid w:val="00817978"/>
    <w:rsid w:val="00820081"/>
    <w:rsid w:val="0082262A"/>
    <w:rsid w:val="00826B84"/>
    <w:rsid w:val="008308F6"/>
    <w:rsid w:val="00832E9C"/>
    <w:rsid w:val="00843D02"/>
    <w:rsid w:val="008441EF"/>
    <w:rsid w:val="00846654"/>
    <w:rsid w:val="0085029D"/>
    <w:rsid w:val="0085400A"/>
    <w:rsid w:val="008548C3"/>
    <w:rsid w:val="00861A5F"/>
    <w:rsid w:val="008704EB"/>
    <w:rsid w:val="00873362"/>
    <w:rsid w:val="00880405"/>
    <w:rsid w:val="008807DD"/>
    <w:rsid w:val="00882B52"/>
    <w:rsid w:val="00883FEF"/>
    <w:rsid w:val="00886AE2"/>
    <w:rsid w:val="00895874"/>
    <w:rsid w:val="00896DA4"/>
    <w:rsid w:val="008A17EB"/>
    <w:rsid w:val="008A6BCE"/>
    <w:rsid w:val="008B4860"/>
    <w:rsid w:val="008C25E2"/>
    <w:rsid w:val="008C3897"/>
    <w:rsid w:val="008C53D8"/>
    <w:rsid w:val="008C5751"/>
    <w:rsid w:val="008D2D1C"/>
    <w:rsid w:val="008D340B"/>
    <w:rsid w:val="008E4FE4"/>
    <w:rsid w:val="008E5034"/>
    <w:rsid w:val="008E5A5A"/>
    <w:rsid w:val="008F2AA4"/>
    <w:rsid w:val="008F5BAA"/>
    <w:rsid w:val="008F62C0"/>
    <w:rsid w:val="009074B8"/>
    <w:rsid w:val="00907EA8"/>
    <w:rsid w:val="00913046"/>
    <w:rsid w:val="00913831"/>
    <w:rsid w:val="00917066"/>
    <w:rsid w:val="009177CF"/>
    <w:rsid w:val="00920664"/>
    <w:rsid w:val="009206FF"/>
    <w:rsid w:val="00921645"/>
    <w:rsid w:val="00921F45"/>
    <w:rsid w:val="009230F8"/>
    <w:rsid w:val="0092482F"/>
    <w:rsid w:val="00926706"/>
    <w:rsid w:val="00926E26"/>
    <w:rsid w:val="00934AAC"/>
    <w:rsid w:val="00941BD9"/>
    <w:rsid w:val="00941DCB"/>
    <w:rsid w:val="0094345D"/>
    <w:rsid w:val="0094517A"/>
    <w:rsid w:val="009473FA"/>
    <w:rsid w:val="009474B5"/>
    <w:rsid w:val="00950C33"/>
    <w:rsid w:val="0095446D"/>
    <w:rsid w:val="00956497"/>
    <w:rsid w:val="0097098A"/>
    <w:rsid w:val="009744A1"/>
    <w:rsid w:val="009769D7"/>
    <w:rsid w:val="00981D81"/>
    <w:rsid w:val="00986D5F"/>
    <w:rsid w:val="00986D72"/>
    <w:rsid w:val="0098719F"/>
    <w:rsid w:val="00991580"/>
    <w:rsid w:val="00992A96"/>
    <w:rsid w:val="00992CE7"/>
    <w:rsid w:val="00994AD9"/>
    <w:rsid w:val="009A00B3"/>
    <w:rsid w:val="009A1451"/>
    <w:rsid w:val="009A3A18"/>
    <w:rsid w:val="009A3A8C"/>
    <w:rsid w:val="009A757E"/>
    <w:rsid w:val="009A7E21"/>
    <w:rsid w:val="009B12B0"/>
    <w:rsid w:val="009B642C"/>
    <w:rsid w:val="009C15AE"/>
    <w:rsid w:val="009C16C5"/>
    <w:rsid w:val="009C1CD6"/>
    <w:rsid w:val="009C27C1"/>
    <w:rsid w:val="009C3B39"/>
    <w:rsid w:val="009C5F07"/>
    <w:rsid w:val="009C674F"/>
    <w:rsid w:val="009C780B"/>
    <w:rsid w:val="009D5345"/>
    <w:rsid w:val="009F06D8"/>
    <w:rsid w:val="00A04197"/>
    <w:rsid w:val="00A07593"/>
    <w:rsid w:val="00A12263"/>
    <w:rsid w:val="00A1292E"/>
    <w:rsid w:val="00A14003"/>
    <w:rsid w:val="00A2173A"/>
    <w:rsid w:val="00A261A3"/>
    <w:rsid w:val="00A35017"/>
    <w:rsid w:val="00A35FBF"/>
    <w:rsid w:val="00A405D7"/>
    <w:rsid w:val="00A43C21"/>
    <w:rsid w:val="00A43C60"/>
    <w:rsid w:val="00A4410E"/>
    <w:rsid w:val="00A5007F"/>
    <w:rsid w:val="00A52BD3"/>
    <w:rsid w:val="00A61261"/>
    <w:rsid w:val="00A6381C"/>
    <w:rsid w:val="00A63CD9"/>
    <w:rsid w:val="00A669EA"/>
    <w:rsid w:val="00A70E50"/>
    <w:rsid w:val="00A740B6"/>
    <w:rsid w:val="00A74E27"/>
    <w:rsid w:val="00A809F9"/>
    <w:rsid w:val="00A81716"/>
    <w:rsid w:val="00A81AA9"/>
    <w:rsid w:val="00A8569F"/>
    <w:rsid w:val="00A876DB"/>
    <w:rsid w:val="00A87C18"/>
    <w:rsid w:val="00A91402"/>
    <w:rsid w:val="00A92CDF"/>
    <w:rsid w:val="00AA4697"/>
    <w:rsid w:val="00AA4D50"/>
    <w:rsid w:val="00AA62DB"/>
    <w:rsid w:val="00AB0E85"/>
    <w:rsid w:val="00AB1115"/>
    <w:rsid w:val="00AB1FF7"/>
    <w:rsid w:val="00AC1296"/>
    <w:rsid w:val="00AC23D4"/>
    <w:rsid w:val="00AC3B40"/>
    <w:rsid w:val="00AC4CDD"/>
    <w:rsid w:val="00AC6998"/>
    <w:rsid w:val="00AD11C3"/>
    <w:rsid w:val="00AD3B33"/>
    <w:rsid w:val="00AD6E70"/>
    <w:rsid w:val="00AE51DB"/>
    <w:rsid w:val="00AE5562"/>
    <w:rsid w:val="00AF2F84"/>
    <w:rsid w:val="00AF5408"/>
    <w:rsid w:val="00AF6045"/>
    <w:rsid w:val="00B02962"/>
    <w:rsid w:val="00B07846"/>
    <w:rsid w:val="00B13728"/>
    <w:rsid w:val="00B1593B"/>
    <w:rsid w:val="00B171BF"/>
    <w:rsid w:val="00B244FF"/>
    <w:rsid w:val="00B26237"/>
    <w:rsid w:val="00B269DF"/>
    <w:rsid w:val="00B3157B"/>
    <w:rsid w:val="00B345F8"/>
    <w:rsid w:val="00B348A7"/>
    <w:rsid w:val="00B37A8F"/>
    <w:rsid w:val="00B455AF"/>
    <w:rsid w:val="00B47496"/>
    <w:rsid w:val="00B63601"/>
    <w:rsid w:val="00B654D2"/>
    <w:rsid w:val="00B6573B"/>
    <w:rsid w:val="00B67226"/>
    <w:rsid w:val="00B677C2"/>
    <w:rsid w:val="00B73C3F"/>
    <w:rsid w:val="00B765C1"/>
    <w:rsid w:val="00B819B1"/>
    <w:rsid w:val="00BA1E5E"/>
    <w:rsid w:val="00BA2E6D"/>
    <w:rsid w:val="00BB1221"/>
    <w:rsid w:val="00BB4E81"/>
    <w:rsid w:val="00BB540A"/>
    <w:rsid w:val="00BB5514"/>
    <w:rsid w:val="00BB55C5"/>
    <w:rsid w:val="00BB5EDB"/>
    <w:rsid w:val="00BC4D33"/>
    <w:rsid w:val="00BC686E"/>
    <w:rsid w:val="00BD07F4"/>
    <w:rsid w:val="00BD55DD"/>
    <w:rsid w:val="00BE34C6"/>
    <w:rsid w:val="00BF045B"/>
    <w:rsid w:val="00BF54DC"/>
    <w:rsid w:val="00BF77A0"/>
    <w:rsid w:val="00C050BA"/>
    <w:rsid w:val="00C10DC5"/>
    <w:rsid w:val="00C11007"/>
    <w:rsid w:val="00C11A16"/>
    <w:rsid w:val="00C12AB7"/>
    <w:rsid w:val="00C12CA4"/>
    <w:rsid w:val="00C20C27"/>
    <w:rsid w:val="00C35B92"/>
    <w:rsid w:val="00C4225D"/>
    <w:rsid w:val="00C4426A"/>
    <w:rsid w:val="00C57134"/>
    <w:rsid w:val="00C57D30"/>
    <w:rsid w:val="00C6010C"/>
    <w:rsid w:val="00C65B59"/>
    <w:rsid w:val="00C668AE"/>
    <w:rsid w:val="00C72358"/>
    <w:rsid w:val="00C74063"/>
    <w:rsid w:val="00C75B02"/>
    <w:rsid w:val="00C77063"/>
    <w:rsid w:val="00C77CF8"/>
    <w:rsid w:val="00C84688"/>
    <w:rsid w:val="00C85B12"/>
    <w:rsid w:val="00C87819"/>
    <w:rsid w:val="00C901E3"/>
    <w:rsid w:val="00C91D7D"/>
    <w:rsid w:val="00C91F3F"/>
    <w:rsid w:val="00C947A1"/>
    <w:rsid w:val="00CA05C4"/>
    <w:rsid w:val="00CA1EB6"/>
    <w:rsid w:val="00CB0251"/>
    <w:rsid w:val="00CB04B8"/>
    <w:rsid w:val="00CB4EA1"/>
    <w:rsid w:val="00CB7690"/>
    <w:rsid w:val="00CC0D80"/>
    <w:rsid w:val="00CD1028"/>
    <w:rsid w:val="00CD1E77"/>
    <w:rsid w:val="00CD6E7C"/>
    <w:rsid w:val="00CD7D70"/>
    <w:rsid w:val="00CD7F2E"/>
    <w:rsid w:val="00CE06B9"/>
    <w:rsid w:val="00CE1196"/>
    <w:rsid w:val="00CE5886"/>
    <w:rsid w:val="00CE5E27"/>
    <w:rsid w:val="00CF02A1"/>
    <w:rsid w:val="00CF10FD"/>
    <w:rsid w:val="00CF1B08"/>
    <w:rsid w:val="00CF593D"/>
    <w:rsid w:val="00D03D56"/>
    <w:rsid w:val="00D04D65"/>
    <w:rsid w:val="00D05CF6"/>
    <w:rsid w:val="00D06781"/>
    <w:rsid w:val="00D06823"/>
    <w:rsid w:val="00D07E83"/>
    <w:rsid w:val="00D106D5"/>
    <w:rsid w:val="00D10978"/>
    <w:rsid w:val="00D1364D"/>
    <w:rsid w:val="00D13F97"/>
    <w:rsid w:val="00D149CB"/>
    <w:rsid w:val="00D17AD7"/>
    <w:rsid w:val="00D233A1"/>
    <w:rsid w:val="00D25CDC"/>
    <w:rsid w:val="00D26428"/>
    <w:rsid w:val="00D3086F"/>
    <w:rsid w:val="00D30DFC"/>
    <w:rsid w:val="00D349CB"/>
    <w:rsid w:val="00D46B95"/>
    <w:rsid w:val="00D47A27"/>
    <w:rsid w:val="00D50019"/>
    <w:rsid w:val="00D51A3A"/>
    <w:rsid w:val="00D5480F"/>
    <w:rsid w:val="00D56D83"/>
    <w:rsid w:val="00D64C68"/>
    <w:rsid w:val="00D7505A"/>
    <w:rsid w:val="00D75550"/>
    <w:rsid w:val="00D967F4"/>
    <w:rsid w:val="00DA2A37"/>
    <w:rsid w:val="00DA51B5"/>
    <w:rsid w:val="00DB2962"/>
    <w:rsid w:val="00DB30B5"/>
    <w:rsid w:val="00DB7B29"/>
    <w:rsid w:val="00DD13B5"/>
    <w:rsid w:val="00DD3358"/>
    <w:rsid w:val="00DD3826"/>
    <w:rsid w:val="00DD758B"/>
    <w:rsid w:val="00DE2B44"/>
    <w:rsid w:val="00DE3352"/>
    <w:rsid w:val="00DF10BB"/>
    <w:rsid w:val="00E01242"/>
    <w:rsid w:val="00E07ABB"/>
    <w:rsid w:val="00E10401"/>
    <w:rsid w:val="00E17824"/>
    <w:rsid w:val="00E21BFB"/>
    <w:rsid w:val="00E23216"/>
    <w:rsid w:val="00E232B0"/>
    <w:rsid w:val="00E25A78"/>
    <w:rsid w:val="00E275FC"/>
    <w:rsid w:val="00E35CB4"/>
    <w:rsid w:val="00E37815"/>
    <w:rsid w:val="00E4209B"/>
    <w:rsid w:val="00E4243E"/>
    <w:rsid w:val="00E4275A"/>
    <w:rsid w:val="00E4358E"/>
    <w:rsid w:val="00E44D42"/>
    <w:rsid w:val="00E50B10"/>
    <w:rsid w:val="00E50C41"/>
    <w:rsid w:val="00E511C9"/>
    <w:rsid w:val="00E5612A"/>
    <w:rsid w:val="00E57884"/>
    <w:rsid w:val="00E61908"/>
    <w:rsid w:val="00E63787"/>
    <w:rsid w:val="00E649A0"/>
    <w:rsid w:val="00E72C2D"/>
    <w:rsid w:val="00E74145"/>
    <w:rsid w:val="00E75008"/>
    <w:rsid w:val="00E82A3B"/>
    <w:rsid w:val="00E8572B"/>
    <w:rsid w:val="00E90CAE"/>
    <w:rsid w:val="00E93037"/>
    <w:rsid w:val="00E9317C"/>
    <w:rsid w:val="00EA0ADE"/>
    <w:rsid w:val="00EA2329"/>
    <w:rsid w:val="00EA6326"/>
    <w:rsid w:val="00EA653A"/>
    <w:rsid w:val="00EA6F01"/>
    <w:rsid w:val="00EB0AC7"/>
    <w:rsid w:val="00EB44E0"/>
    <w:rsid w:val="00EB4E07"/>
    <w:rsid w:val="00EC2DA6"/>
    <w:rsid w:val="00EC4C39"/>
    <w:rsid w:val="00EC5329"/>
    <w:rsid w:val="00ED03AF"/>
    <w:rsid w:val="00ED357D"/>
    <w:rsid w:val="00ED68C5"/>
    <w:rsid w:val="00ED76F3"/>
    <w:rsid w:val="00EE00C0"/>
    <w:rsid w:val="00EE1E38"/>
    <w:rsid w:val="00EF1B5C"/>
    <w:rsid w:val="00EF29B5"/>
    <w:rsid w:val="00EF2E64"/>
    <w:rsid w:val="00EF4D72"/>
    <w:rsid w:val="00EF7F34"/>
    <w:rsid w:val="00F02FCD"/>
    <w:rsid w:val="00F03B0A"/>
    <w:rsid w:val="00F0469D"/>
    <w:rsid w:val="00F04E0C"/>
    <w:rsid w:val="00F05706"/>
    <w:rsid w:val="00F07C51"/>
    <w:rsid w:val="00F10967"/>
    <w:rsid w:val="00F12324"/>
    <w:rsid w:val="00F15979"/>
    <w:rsid w:val="00F175DF"/>
    <w:rsid w:val="00F217FA"/>
    <w:rsid w:val="00F24F96"/>
    <w:rsid w:val="00F25AAD"/>
    <w:rsid w:val="00F26878"/>
    <w:rsid w:val="00F43546"/>
    <w:rsid w:val="00F446DB"/>
    <w:rsid w:val="00F53A84"/>
    <w:rsid w:val="00F56FA7"/>
    <w:rsid w:val="00F644F1"/>
    <w:rsid w:val="00F652AB"/>
    <w:rsid w:val="00F65B1B"/>
    <w:rsid w:val="00F65B5A"/>
    <w:rsid w:val="00F7181B"/>
    <w:rsid w:val="00F757BC"/>
    <w:rsid w:val="00F82359"/>
    <w:rsid w:val="00F8364A"/>
    <w:rsid w:val="00F8487C"/>
    <w:rsid w:val="00F84DF5"/>
    <w:rsid w:val="00F93444"/>
    <w:rsid w:val="00F95CA6"/>
    <w:rsid w:val="00FB154F"/>
    <w:rsid w:val="00FB706E"/>
    <w:rsid w:val="00FC67FD"/>
    <w:rsid w:val="00FC7792"/>
    <w:rsid w:val="00FC7AEB"/>
    <w:rsid w:val="00FD08D8"/>
    <w:rsid w:val="00FD36AD"/>
    <w:rsid w:val="00FD4690"/>
    <w:rsid w:val="00FE165D"/>
    <w:rsid w:val="00FE2058"/>
    <w:rsid w:val="00FE2F7B"/>
    <w:rsid w:val="00FE7DFA"/>
    <w:rsid w:val="00FF3438"/>
    <w:rsid w:val="00FF36B2"/>
    <w:rsid w:val="00FF5607"/>
    <w:rsid w:val="00FF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5E58"/>
  <w15:chartTrackingRefBased/>
  <w15:docId w15:val="{3F0C342A-0E2C-4815-80C3-8F95D635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0B6"/>
  </w:style>
  <w:style w:type="paragraph" w:styleId="Heading1">
    <w:name w:val="heading 1"/>
    <w:basedOn w:val="Normal"/>
    <w:next w:val="Normal"/>
    <w:link w:val="Heading1Char"/>
    <w:uiPriority w:val="9"/>
    <w:qFormat/>
    <w:rsid w:val="00A740B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740B6"/>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740B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40B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740B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740B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740B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740B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740B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0B6"/>
    <w:rPr>
      <w:smallCaps/>
      <w:spacing w:val="5"/>
      <w:sz w:val="32"/>
      <w:szCs w:val="32"/>
    </w:rPr>
  </w:style>
  <w:style w:type="paragraph" w:styleId="ListParagraph">
    <w:name w:val="List Paragraph"/>
    <w:basedOn w:val="Normal"/>
    <w:uiPriority w:val="34"/>
    <w:qFormat/>
    <w:rsid w:val="00CD1E77"/>
    <w:pPr>
      <w:ind w:left="720"/>
      <w:contextualSpacing/>
    </w:pPr>
  </w:style>
  <w:style w:type="character" w:customStyle="1" w:styleId="Heading2Char">
    <w:name w:val="Heading 2 Char"/>
    <w:basedOn w:val="DefaultParagraphFont"/>
    <w:link w:val="Heading2"/>
    <w:uiPriority w:val="9"/>
    <w:rsid w:val="00A740B6"/>
    <w:rPr>
      <w:smallCaps/>
      <w:spacing w:val="5"/>
      <w:sz w:val="28"/>
      <w:szCs w:val="28"/>
    </w:rPr>
  </w:style>
  <w:style w:type="table" w:styleId="TableGrid">
    <w:name w:val="Table Grid"/>
    <w:basedOn w:val="TableNormal"/>
    <w:uiPriority w:val="39"/>
    <w:rsid w:val="00D5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48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48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740B6"/>
    <w:rPr>
      <w:smallCaps/>
      <w:spacing w:val="5"/>
      <w:sz w:val="24"/>
      <w:szCs w:val="24"/>
    </w:rPr>
  </w:style>
  <w:style w:type="table" w:styleId="PlainTable4">
    <w:name w:val="Plain Table 4"/>
    <w:basedOn w:val="TableNormal"/>
    <w:uiPriority w:val="44"/>
    <w:rsid w:val="00693D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3D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693DD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6F2D6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CF10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10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175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ord">
    <w:name w:val="mord"/>
    <w:basedOn w:val="DefaultParagraphFont"/>
    <w:rsid w:val="00F82359"/>
  </w:style>
  <w:style w:type="character" w:customStyle="1" w:styleId="mpunct">
    <w:name w:val="mpunct"/>
    <w:basedOn w:val="DefaultParagraphFont"/>
    <w:rsid w:val="00F82359"/>
  </w:style>
  <w:style w:type="paragraph" w:styleId="NormalWeb">
    <w:name w:val="Normal (Web)"/>
    <w:basedOn w:val="Normal"/>
    <w:uiPriority w:val="99"/>
    <w:unhideWhenUsed/>
    <w:rsid w:val="00A61261"/>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37A8F"/>
  </w:style>
  <w:style w:type="paragraph" w:styleId="TOCHeading">
    <w:name w:val="TOC Heading"/>
    <w:basedOn w:val="Heading1"/>
    <w:next w:val="Normal"/>
    <w:uiPriority w:val="39"/>
    <w:unhideWhenUsed/>
    <w:qFormat/>
    <w:rsid w:val="00A740B6"/>
    <w:pPr>
      <w:outlineLvl w:val="9"/>
    </w:pPr>
  </w:style>
  <w:style w:type="paragraph" w:styleId="TOC1">
    <w:name w:val="toc 1"/>
    <w:basedOn w:val="Normal"/>
    <w:next w:val="Normal"/>
    <w:autoRedefine/>
    <w:uiPriority w:val="39"/>
    <w:unhideWhenUsed/>
    <w:rsid w:val="00EF4D72"/>
    <w:pPr>
      <w:spacing w:after="100"/>
    </w:pPr>
  </w:style>
  <w:style w:type="paragraph" w:styleId="TOC2">
    <w:name w:val="toc 2"/>
    <w:basedOn w:val="Normal"/>
    <w:next w:val="Normal"/>
    <w:autoRedefine/>
    <w:uiPriority w:val="39"/>
    <w:unhideWhenUsed/>
    <w:rsid w:val="00EF4D72"/>
    <w:pPr>
      <w:spacing w:after="100"/>
      <w:ind w:left="220"/>
    </w:pPr>
  </w:style>
  <w:style w:type="paragraph" w:styleId="TOC3">
    <w:name w:val="toc 3"/>
    <w:basedOn w:val="Normal"/>
    <w:next w:val="Normal"/>
    <w:autoRedefine/>
    <w:uiPriority w:val="39"/>
    <w:unhideWhenUsed/>
    <w:rsid w:val="00EF4D72"/>
    <w:pPr>
      <w:spacing w:after="100"/>
      <w:ind w:left="440"/>
    </w:pPr>
  </w:style>
  <w:style w:type="character" w:styleId="Hyperlink">
    <w:name w:val="Hyperlink"/>
    <w:basedOn w:val="DefaultParagraphFont"/>
    <w:uiPriority w:val="99"/>
    <w:unhideWhenUsed/>
    <w:rsid w:val="00EF4D72"/>
    <w:rPr>
      <w:color w:val="0563C1" w:themeColor="hyperlink"/>
      <w:u w:val="single"/>
    </w:rPr>
  </w:style>
  <w:style w:type="paragraph" w:styleId="Header">
    <w:name w:val="header"/>
    <w:basedOn w:val="Normal"/>
    <w:link w:val="HeaderChar"/>
    <w:uiPriority w:val="99"/>
    <w:unhideWhenUsed/>
    <w:rsid w:val="00E17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824"/>
  </w:style>
  <w:style w:type="paragraph" w:styleId="Footer">
    <w:name w:val="footer"/>
    <w:basedOn w:val="Normal"/>
    <w:link w:val="FooterChar"/>
    <w:uiPriority w:val="99"/>
    <w:unhideWhenUsed/>
    <w:rsid w:val="00E17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824"/>
  </w:style>
  <w:style w:type="character" w:customStyle="1" w:styleId="Heading4Char">
    <w:name w:val="Heading 4 Char"/>
    <w:basedOn w:val="DefaultParagraphFont"/>
    <w:link w:val="Heading4"/>
    <w:uiPriority w:val="9"/>
    <w:semiHidden/>
    <w:rsid w:val="00A740B6"/>
    <w:rPr>
      <w:i/>
      <w:iCs/>
      <w:smallCaps/>
      <w:spacing w:val="10"/>
      <w:sz w:val="22"/>
      <w:szCs w:val="22"/>
    </w:rPr>
  </w:style>
  <w:style w:type="character" w:customStyle="1" w:styleId="Heading5Char">
    <w:name w:val="Heading 5 Char"/>
    <w:basedOn w:val="DefaultParagraphFont"/>
    <w:link w:val="Heading5"/>
    <w:uiPriority w:val="9"/>
    <w:semiHidden/>
    <w:rsid w:val="00A740B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740B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740B6"/>
    <w:rPr>
      <w:b/>
      <w:bCs/>
      <w:smallCaps/>
      <w:color w:val="70AD47" w:themeColor="accent6"/>
      <w:spacing w:val="10"/>
    </w:rPr>
  </w:style>
  <w:style w:type="character" w:customStyle="1" w:styleId="Heading8Char">
    <w:name w:val="Heading 8 Char"/>
    <w:basedOn w:val="DefaultParagraphFont"/>
    <w:link w:val="Heading8"/>
    <w:uiPriority w:val="9"/>
    <w:semiHidden/>
    <w:rsid w:val="00A740B6"/>
    <w:rPr>
      <w:b/>
      <w:bCs/>
      <w:i/>
      <w:iCs/>
      <w:smallCaps/>
      <w:color w:val="538135" w:themeColor="accent6" w:themeShade="BF"/>
    </w:rPr>
  </w:style>
  <w:style w:type="character" w:customStyle="1" w:styleId="Heading9Char">
    <w:name w:val="Heading 9 Char"/>
    <w:basedOn w:val="DefaultParagraphFont"/>
    <w:link w:val="Heading9"/>
    <w:uiPriority w:val="9"/>
    <w:semiHidden/>
    <w:rsid w:val="00A740B6"/>
    <w:rPr>
      <w:b/>
      <w:bCs/>
      <w:i/>
      <w:iCs/>
      <w:smallCaps/>
      <w:color w:val="385623" w:themeColor="accent6" w:themeShade="80"/>
    </w:rPr>
  </w:style>
  <w:style w:type="paragraph" w:styleId="Caption">
    <w:name w:val="caption"/>
    <w:basedOn w:val="Normal"/>
    <w:next w:val="Normal"/>
    <w:uiPriority w:val="35"/>
    <w:semiHidden/>
    <w:unhideWhenUsed/>
    <w:qFormat/>
    <w:rsid w:val="00A740B6"/>
    <w:rPr>
      <w:b/>
      <w:bCs/>
      <w:caps/>
      <w:sz w:val="16"/>
      <w:szCs w:val="16"/>
    </w:rPr>
  </w:style>
  <w:style w:type="paragraph" w:styleId="Title">
    <w:name w:val="Title"/>
    <w:basedOn w:val="Normal"/>
    <w:next w:val="Normal"/>
    <w:link w:val="TitleChar"/>
    <w:uiPriority w:val="10"/>
    <w:qFormat/>
    <w:rsid w:val="00A740B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740B6"/>
    <w:rPr>
      <w:smallCaps/>
      <w:color w:val="262626" w:themeColor="text1" w:themeTint="D9"/>
      <w:sz w:val="52"/>
      <w:szCs w:val="52"/>
    </w:rPr>
  </w:style>
  <w:style w:type="paragraph" w:styleId="Subtitle">
    <w:name w:val="Subtitle"/>
    <w:basedOn w:val="Normal"/>
    <w:next w:val="Normal"/>
    <w:link w:val="SubtitleChar"/>
    <w:uiPriority w:val="11"/>
    <w:qFormat/>
    <w:rsid w:val="00A740B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740B6"/>
    <w:rPr>
      <w:rFonts w:asciiTheme="majorHAnsi" w:eastAsiaTheme="majorEastAsia" w:hAnsiTheme="majorHAnsi" w:cstheme="majorBidi"/>
    </w:rPr>
  </w:style>
  <w:style w:type="character" w:styleId="Strong">
    <w:name w:val="Strong"/>
    <w:uiPriority w:val="22"/>
    <w:qFormat/>
    <w:rsid w:val="00A740B6"/>
    <w:rPr>
      <w:b/>
      <w:bCs/>
      <w:color w:val="70AD47" w:themeColor="accent6"/>
    </w:rPr>
  </w:style>
  <w:style w:type="character" w:styleId="Emphasis">
    <w:name w:val="Emphasis"/>
    <w:uiPriority w:val="20"/>
    <w:qFormat/>
    <w:rsid w:val="00A740B6"/>
    <w:rPr>
      <w:b/>
      <w:bCs/>
      <w:i/>
      <w:iCs/>
      <w:spacing w:val="10"/>
    </w:rPr>
  </w:style>
  <w:style w:type="paragraph" w:styleId="NoSpacing">
    <w:name w:val="No Spacing"/>
    <w:uiPriority w:val="1"/>
    <w:qFormat/>
    <w:rsid w:val="00A740B6"/>
    <w:pPr>
      <w:spacing w:after="0" w:line="240" w:lineRule="auto"/>
    </w:pPr>
  </w:style>
  <w:style w:type="paragraph" w:styleId="Quote">
    <w:name w:val="Quote"/>
    <w:basedOn w:val="Normal"/>
    <w:next w:val="Normal"/>
    <w:link w:val="QuoteChar"/>
    <w:uiPriority w:val="29"/>
    <w:qFormat/>
    <w:rsid w:val="00A740B6"/>
    <w:rPr>
      <w:i/>
      <w:iCs/>
    </w:rPr>
  </w:style>
  <w:style w:type="character" w:customStyle="1" w:styleId="QuoteChar">
    <w:name w:val="Quote Char"/>
    <w:basedOn w:val="DefaultParagraphFont"/>
    <w:link w:val="Quote"/>
    <w:uiPriority w:val="29"/>
    <w:rsid w:val="00A740B6"/>
    <w:rPr>
      <w:i/>
      <w:iCs/>
    </w:rPr>
  </w:style>
  <w:style w:type="paragraph" w:styleId="IntenseQuote">
    <w:name w:val="Intense Quote"/>
    <w:basedOn w:val="Normal"/>
    <w:next w:val="Normal"/>
    <w:link w:val="IntenseQuoteChar"/>
    <w:uiPriority w:val="30"/>
    <w:qFormat/>
    <w:rsid w:val="00A740B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740B6"/>
    <w:rPr>
      <w:b/>
      <w:bCs/>
      <w:i/>
      <w:iCs/>
    </w:rPr>
  </w:style>
  <w:style w:type="character" w:styleId="SubtleEmphasis">
    <w:name w:val="Subtle Emphasis"/>
    <w:uiPriority w:val="19"/>
    <w:qFormat/>
    <w:rsid w:val="00A740B6"/>
    <w:rPr>
      <w:i/>
      <w:iCs/>
    </w:rPr>
  </w:style>
  <w:style w:type="character" w:styleId="IntenseEmphasis">
    <w:name w:val="Intense Emphasis"/>
    <w:uiPriority w:val="21"/>
    <w:qFormat/>
    <w:rsid w:val="00A740B6"/>
    <w:rPr>
      <w:b/>
      <w:bCs/>
      <w:i/>
      <w:iCs/>
      <w:color w:val="70AD47" w:themeColor="accent6"/>
      <w:spacing w:val="10"/>
    </w:rPr>
  </w:style>
  <w:style w:type="character" w:styleId="SubtleReference">
    <w:name w:val="Subtle Reference"/>
    <w:uiPriority w:val="31"/>
    <w:qFormat/>
    <w:rsid w:val="00A740B6"/>
    <w:rPr>
      <w:b/>
      <w:bCs/>
    </w:rPr>
  </w:style>
  <w:style w:type="character" w:styleId="IntenseReference">
    <w:name w:val="Intense Reference"/>
    <w:uiPriority w:val="32"/>
    <w:qFormat/>
    <w:rsid w:val="00A740B6"/>
    <w:rPr>
      <w:b/>
      <w:bCs/>
      <w:smallCaps/>
      <w:spacing w:val="5"/>
      <w:sz w:val="22"/>
      <w:szCs w:val="22"/>
      <w:u w:val="single"/>
    </w:rPr>
  </w:style>
  <w:style w:type="character" w:styleId="BookTitle">
    <w:name w:val="Book Title"/>
    <w:uiPriority w:val="33"/>
    <w:qFormat/>
    <w:rsid w:val="00A740B6"/>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4837">
      <w:bodyDiv w:val="1"/>
      <w:marLeft w:val="0"/>
      <w:marRight w:val="0"/>
      <w:marTop w:val="0"/>
      <w:marBottom w:val="0"/>
      <w:divBdr>
        <w:top w:val="none" w:sz="0" w:space="0" w:color="auto"/>
        <w:left w:val="none" w:sz="0" w:space="0" w:color="auto"/>
        <w:bottom w:val="none" w:sz="0" w:space="0" w:color="auto"/>
        <w:right w:val="none" w:sz="0" w:space="0" w:color="auto"/>
      </w:divBdr>
    </w:div>
    <w:div w:id="149445440">
      <w:bodyDiv w:val="1"/>
      <w:marLeft w:val="0"/>
      <w:marRight w:val="0"/>
      <w:marTop w:val="0"/>
      <w:marBottom w:val="0"/>
      <w:divBdr>
        <w:top w:val="none" w:sz="0" w:space="0" w:color="auto"/>
        <w:left w:val="none" w:sz="0" w:space="0" w:color="auto"/>
        <w:bottom w:val="none" w:sz="0" w:space="0" w:color="auto"/>
        <w:right w:val="none" w:sz="0" w:space="0" w:color="auto"/>
      </w:divBdr>
    </w:div>
    <w:div w:id="264264595">
      <w:bodyDiv w:val="1"/>
      <w:marLeft w:val="0"/>
      <w:marRight w:val="0"/>
      <w:marTop w:val="0"/>
      <w:marBottom w:val="0"/>
      <w:divBdr>
        <w:top w:val="none" w:sz="0" w:space="0" w:color="auto"/>
        <w:left w:val="none" w:sz="0" w:space="0" w:color="auto"/>
        <w:bottom w:val="none" w:sz="0" w:space="0" w:color="auto"/>
        <w:right w:val="none" w:sz="0" w:space="0" w:color="auto"/>
      </w:divBdr>
    </w:div>
    <w:div w:id="264653254">
      <w:bodyDiv w:val="1"/>
      <w:marLeft w:val="0"/>
      <w:marRight w:val="0"/>
      <w:marTop w:val="0"/>
      <w:marBottom w:val="0"/>
      <w:divBdr>
        <w:top w:val="none" w:sz="0" w:space="0" w:color="auto"/>
        <w:left w:val="none" w:sz="0" w:space="0" w:color="auto"/>
        <w:bottom w:val="none" w:sz="0" w:space="0" w:color="auto"/>
        <w:right w:val="none" w:sz="0" w:space="0" w:color="auto"/>
      </w:divBdr>
    </w:div>
    <w:div w:id="278999781">
      <w:bodyDiv w:val="1"/>
      <w:marLeft w:val="0"/>
      <w:marRight w:val="0"/>
      <w:marTop w:val="0"/>
      <w:marBottom w:val="0"/>
      <w:divBdr>
        <w:top w:val="none" w:sz="0" w:space="0" w:color="auto"/>
        <w:left w:val="none" w:sz="0" w:space="0" w:color="auto"/>
        <w:bottom w:val="none" w:sz="0" w:space="0" w:color="auto"/>
        <w:right w:val="none" w:sz="0" w:space="0" w:color="auto"/>
      </w:divBdr>
    </w:div>
    <w:div w:id="306863212">
      <w:bodyDiv w:val="1"/>
      <w:marLeft w:val="0"/>
      <w:marRight w:val="0"/>
      <w:marTop w:val="0"/>
      <w:marBottom w:val="0"/>
      <w:divBdr>
        <w:top w:val="none" w:sz="0" w:space="0" w:color="auto"/>
        <w:left w:val="none" w:sz="0" w:space="0" w:color="auto"/>
        <w:bottom w:val="none" w:sz="0" w:space="0" w:color="auto"/>
        <w:right w:val="none" w:sz="0" w:space="0" w:color="auto"/>
      </w:divBdr>
    </w:div>
    <w:div w:id="334306291">
      <w:bodyDiv w:val="1"/>
      <w:marLeft w:val="0"/>
      <w:marRight w:val="0"/>
      <w:marTop w:val="0"/>
      <w:marBottom w:val="0"/>
      <w:divBdr>
        <w:top w:val="none" w:sz="0" w:space="0" w:color="auto"/>
        <w:left w:val="none" w:sz="0" w:space="0" w:color="auto"/>
        <w:bottom w:val="none" w:sz="0" w:space="0" w:color="auto"/>
        <w:right w:val="none" w:sz="0" w:space="0" w:color="auto"/>
      </w:divBdr>
    </w:div>
    <w:div w:id="341319421">
      <w:bodyDiv w:val="1"/>
      <w:marLeft w:val="0"/>
      <w:marRight w:val="0"/>
      <w:marTop w:val="0"/>
      <w:marBottom w:val="0"/>
      <w:divBdr>
        <w:top w:val="none" w:sz="0" w:space="0" w:color="auto"/>
        <w:left w:val="none" w:sz="0" w:space="0" w:color="auto"/>
        <w:bottom w:val="none" w:sz="0" w:space="0" w:color="auto"/>
        <w:right w:val="none" w:sz="0" w:space="0" w:color="auto"/>
      </w:divBdr>
    </w:div>
    <w:div w:id="364595870">
      <w:bodyDiv w:val="1"/>
      <w:marLeft w:val="0"/>
      <w:marRight w:val="0"/>
      <w:marTop w:val="0"/>
      <w:marBottom w:val="0"/>
      <w:divBdr>
        <w:top w:val="none" w:sz="0" w:space="0" w:color="auto"/>
        <w:left w:val="none" w:sz="0" w:space="0" w:color="auto"/>
        <w:bottom w:val="none" w:sz="0" w:space="0" w:color="auto"/>
        <w:right w:val="none" w:sz="0" w:space="0" w:color="auto"/>
      </w:divBdr>
    </w:div>
    <w:div w:id="432554716">
      <w:bodyDiv w:val="1"/>
      <w:marLeft w:val="0"/>
      <w:marRight w:val="0"/>
      <w:marTop w:val="0"/>
      <w:marBottom w:val="0"/>
      <w:divBdr>
        <w:top w:val="none" w:sz="0" w:space="0" w:color="auto"/>
        <w:left w:val="none" w:sz="0" w:space="0" w:color="auto"/>
        <w:bottom w:val="none" w:sz="0" w:space="0" w:color="auto"/>
        <w:right w:val="none" w:sz="0" w:space="0" w:color="auto"/>
      </w:divBdr>
    </w:div>
    <w:div w:id="435641726">
      <w:bodyDiv w:val="1"/>
      <w:marLeft w:val="0"/>
      <w:marRight w:val="0"/>
      <w:marTop w:val="0"/>
      <w:marBottom w:val="0"/>
      <w:divBdr>
        <w:top w:val="none" w:sz="0" w:space="0" w:color="auto"/>
        <w:left w:val="none" w:sz="0" w:space="0" w:color="auto"/>
        <w:bottom w:val="none" w:sz="0" w:space="0" w:color="auto"/>
        <w:right w:val="none" w:sz="0" w:space="0" w:color="auto"/>
      </w:divBdr>
    </w:div>
    <w:div w:id="448818155">
      <w:bodyDiv w:val="1"/>
      <w:marLeft w:val="0"/>
      <w:marRight w:val="0"/>
      <w:marTop w:val="0"/>
      <w:marBottom w:val="0"/>
      <w:divBdr>
        <w:top w:val="none" w:sz="0" w:space="0" w:color="auto"/>
        <w:left w:val="none" w:sz="0" w:space="0" w:color="auto"/>
        <w:bottom w:val="none" w:sz="0" w:space="0" w:color="auto"/>
        <w:right w:val="none" w:sz="0" w:space="0" w:color="auto"/>
      </w:divBdr>
    </w:div>
    <w:div w:id="458452502">
      <w:bodyDiv w:val="1"/>
      <w:marLeft w:val="0"/>
      <w:marRight w:val="0"/>
      <w:marTop w:val="0"/>
      <w:marBottom w:val="0"/>
      <w:divBdr>
        <w:top w:val="none" w:sz="0" w:space="0" w:color="auto"/>
        <w:left w:val="none" w:sz="0" w:space="0" w:color="auto"/>
        <w:bottom w:val="none" w:sz="0" w:space="0" w:color="auto"/>
        <w:right w:val="none" w:sz="0" w:space="0" w:color="auto"/>
      </w:divBdr>
    </w:div>
    <w:div w:id="513959432">
      <w:bodyDiv w:val="1"/>
      <w:marLeft w:val="0"/>
      <w:marRight w:val="0"/>
      <w:marTop w:val="0"/>
      <w:marBottom w:val="0"/>
      <w:divBdr>
        <w:top w:val="none" w:sz="0" w:space="0" w:color="auto"/>
        <w:left w:val="none" w:sz="0" w:space="0" w:color="auto"/>
        <w:bottom w:val="none" w:sz="0" w:space="0" w:color="auto"/>
        <w:right w:val="none" w:sz="0" w:space="0" w:color="auto"/>
      </w:divBdr>
    </w:div>
    <w:div w:id="514198210">
      <w:bodyDiv w:val="1"/>
      <w:marLeft w:val="0"/>
      <w:marRight w:val="0"/>
      <w:marTop w:val="0"/>
      <w:marBottom w:val="0"/>
      <w:divBdr>
        <w:top w:val="none" w:sz="0" w:space="0" w:color="auto"/>
        <w:left w:val="none" w:sz="0" w:space="0" w:color="auto"/>
        <w:bottom w:val="none" w:sz="0" w:space="0" w:color="auto"/>
        <w:right w:val="none" w:sz="0" w:space="0" w:color="auto"/>
      </w:divBdr>
    </w:div>
    <w:div w:id="517549191">
      <w:bodyDiv w:val="1"/>
      <w:marLeft w:val="0"/>
      <w:marRight w:val="0"/>
      <w:marTop w:val="0"/>
      <w:marBottom w:val="0"/>
      <w:divBdr>
        <w:top w:val="none" w:sz="0" w:space="0" w:color="auto"/>
        <w:left w:val="none" w:sz="0" w:space="0" w:color="auto"/>
        <w:bottom w:val="none" w:sz="0" w:space="0" w:color="auto"/>
        <w:right w:val="none" w:sz="0" w:space="0" w:color="auto"/>
      </w:divBdr>
    </w:div>
    <w:div w:id="624584107">
      <w:bodyDiv w:val="1"/>
      <w:marLeft w:val="0"/>
      <w:marRight w:val="0"/>
      <w:marTop w:val="0"/>
      <w:marBottom w:val="0"/>
      <w:divBdr>
        <w:top w:val="none" w:sz="0" w:space="0" w:color="auto"/>
        <w:left w:val="none" w:sz="0" w:space="0" w:color="auto"/>
        <w:bottom w:val="none" w:sz="0" w:space="0" w:color="auto"/>
        <w:right w:val="none" w:sz="0" w:space="0" w:color="auto"/>
      </w:divBdr>
    </w:div>
    <w:div w:id="674845430">
      <w:bodyDiv w:val="1"/>
      <w:marLeft w:val="0"/>
      <w:marRight w:val="0"/>
      <w:marTop w:val="0"/>
      <w:marBottom w:val="0"/>
      <w:divBdr>
        <w:top w:val="none" w:sz="0" w:space="0" w:color="auto"/>
        <w:left w:val="none" w:sz="0" w:space="0" w:color="auto"/>
        <w:bottom w:val="none" w:sz="0" w:space="0" w:color="auto"/>
        <w:right w:val="none" w:sz="0" w:space="0" w:color="auto"/>
      </w:divBdr>
    </w:div>
    <w:div w:id="749698460">
      <w:bodyDiv w:val="1"/>
      <w:marLeft w:val="0"/>
      <w:marRight w:val="0"/>
      <w:marTop w:val="0"/>
      <w:marBottom w:val="0"/>
      <w:divBdr>
        <w:top w:val="none" w:sz="0" w:space="0" w:color="auto"/>
        <w:left w:val="none" w:sz="0" w:space="0" w:color="auto"/>
        <w:bottom w:val="none" w:sz="0" w:space="0" w:color="auto"/>
        <w:right w:val="none" w:sz="0" w:space="0" w:color="auto"/>
      </w:divBdr>
    </w:div>
    <w:div w:id="768894937">
      <w:bodyDiv w:val="1"/>
      <w:marLeft w:val="0"/>
      <w:marRight w:val="0"/>
      <w:marTop w:val="0"/>
      <w:marBottom w:val="0"/>
      <w:divBdr>
        <w:top w:val="none" w:sz="0" w:space="0" w:color="auto"/>
        <w:left w:val="none" w:sz="0" w:space="0" w:color="auto"/>
        <w:bottom w:val="none" w:sz="0" w:space="0" w:color="auto"/>
        <w:right w:val="none" w:sz="0" w:space="0" w:color="auto"/>
      </w:divBdr>
    </w:div>
    <w:div w:id="810558988">
      <w:bodyDiv w:val="1"/>
      <w:marLeft w:val="0"/>
      <w:marRight w:val="0"/>
      <w:marTop w:val="0"/>
      <w:marBottom w:val="0"/>
      <w:divBdr>
        <w:top w:val="none" w:sz="0" w:space="0" w:color="auto"/>
        <w:left w:val="none" w:sz="0" w:space="0" w:color="auto"/>
        <w:bottom w:val="none" w:sz="0" w:space="0" w:color="auto"/>
        <w:right w:val="none" w:sz="0" w:space="0" w:color="auto"/>
      </w:divBdr>
    </w:div>
    <w:div w:id="854658826">
      <w:bodyDiv w:val="1"/>
      <w:marLeft w:val="0"/>
      <w:marRight w:val="0"/>
      <w:marTop w:val="0"/>
      <w:marBottom w:val="0"/>
      <w:divBdr>
        <w:top w:val="none" w:sz="0" w:space="0" w:color="auto"/>
        <w:left w:val="none" w:sz="0" w:space="0" w:color="auto"/>
        <w:bottom w:val="none" w:sz="0" w:space="0" w:color="auto"/>
        <w:right w:val="none" w:sz="0" w:space="0" w:color="auto"/>
      </w:divBdr>
    </w:div>
    <w:div w:id="866412869">
      <w:bodyDiv w:val="1"/>
      <w:marLeft w:val="0"/>
      <w:marRight w:val="0"/>
      <w:marTop w:val="0"/>
      <w:marBottom w:val="0"/>
      <w:divBdr>
        <w:top w:val="none" w:sz="0" w:space="0" w:color="auto"/>
        <w:left w:val="none" w:sz="0" w:space="0" w:color="auto"/>
        <w:bottom w:val="none" w:sz="0" w:space="0" w:color="auto"/>
        <w:right w:val="none" w:sz="0" w:space="0" w:color="auto"/>
      </w:divBdr>
    </w:div>
    <w:div w:id="942687110">
      <w:bodyDiv w:val="1"/>
      <w:marLeft w:val="0"/>
      <w:marRight w:val="0"/>
      <w:marTop w:val="0"/>
      <w:marBottom w:val="0"/>
      <w:divBdr>
        <w:top w:val="none" w:sz="0" w:space="0" w:color="auto"/>
        <w:left w:val="none" w:sz="0" w:space="0" w:color="auto"/>
        <w:bottom w:val="none" w:sz="0" w:space="0" w:color="auto"/>
        <w:right w:val="none" w:sz="0" w:space="0" w:color="auto"/>
      </w:divBdr>
    </w:div>
    <w:div w:id="950862966">
      <w:bodyDiv w:val="1"/>
      <w:marLeft w:val="0"/>
      <w:marRight w:val="0"/>
      <w:marTop w:val="0"/>
      <w:marBottom w:val="0"/>
      <w:divBdr>
        <w:top w:val="none" w:sz="0" w:space="0" w:color="auto"/>
        <w:left w:val="none" w:sz="0" w:space="0" w:color="auto"/>
        <w:bottom w:val="none" w:sz="0" w:space="0" w:color="auto"/>
        <w:right w:val="none" w:sz="0" w:space="0" w:color="auto"/>
      </w:divBdr>
    </w:div>
    <w:div w:id="962030678">
      <w:bodyDiv w:val="1"/>
      <w:marLeft w:val="0"/>
      <w:marRight w:val="0"/>
      <w:marTop w:val="0"/>
      <w:marBottom w:val="0"/>
      <w:divBdr>
        <w:top w:val="none" w:sz="0" w:space="0" w:color="auto"/>
        <w:left w:val="none" w:sz="0" w:space="0" w:color="auto"/>
        <w:bottom w:val="none" w:sz="0" w:space="0" w:color="auto"/>
        <w:right w:val="none" w:sz="0" w:space="0" w:color="auto"/>
      </w:divBdr>
    </w:div>
    <w:div w:id="967779619">
      <w:bodyDiv w:val="1"/>
      <w:marLeft w:val="0"/>
      <w:marRight w:val="0"/>
      <w:marTop w:val="0"/>
      <w:marBottom w:val="0"/>
      <w:divBdr>
        <w:top w:val="none" w:sz="0" w:space="0" w:color="auto"/>
        <w:left w:val="none" w:sz="0" w:space="0" w:color="auto"/>
        <w:bottom w:val="none" w:sz="0" w:space="0" w:color="auto"/>
        <w:right w:val="none" w:sz="0" w:space="0" w:color="auto"/>
      </w:divBdr>
    </w:div>
    <w:div w:id="1032655450">
      <w:bodyDiv w:val="1"/>
      <w:marLeft w:val="0"/>
      <w:marRight w:val="0"/>
      <w:marTop w:val="0"/>
      <w:marBottom w:val="0"/>
      <w:divBdr>
        <w:top w:val="none" w:sz="0" w:space="0" w:color="auto"/>
        <w:left w:val="none" w:sz="0" w:space="0" w:color="auto"/>
        <w:bottom w:val="none" w:sz="0" w:space="0" w:color="auto"/>
        <w:right w:val="none" w:sz="0" w:space="0" w:color="auto"/>
      </w:divBdr>
    </w:div>
    <w:div w:id="1082607600">
      <w:bodyDiv w:val="1"/>
      <w:marLeft w:val="0"/>
      <w:marRight w:val="0"/>
      <w:marTop w:val="0"/>
      <w:marBottom w:val="0"/>
      <w:divBdr>
        <w:top w:val="none" w:sz="0" w:space="0" w:color="auto"/>
        <w:left w:val="none" w:sz="0" w:space="0" w:color="auto"/>
        <w:bottom w:val="none" w:sz="0" w:space="0" w:color="auto"/>
        <w:right w:val="none" w:sz="0" w:space="0" w:color="auto"/>
      </w:divBdr>
    </w:div>
    <w:div w:id="1207572310">
      <w:bodyDiv w:val="1"/>
      <w:marLeft w:val="0"/>
      <w:marRight w:val="0"/>
      <w:marTop w:val="0"/>
      <w:marBottom w:val="0"/>
      <w:divBdr>
        <w:top w:val="none" w:sz="0" w:space="0" w:color="auto"/>
        <w:left w:val="none" w:sz="0" w:space="0" w:color="auto"/>
        <w:bottom w:val="none" w:sz="0" w:space="0" w:color="auto"/>
        <w:right w:val="none" w:sz="0" w:space="0" w:color="auto"/>
      </w:divBdr>
    </w:div>
    <w:div w:id="1220478161">
      <w:bodyDiv w:val="1"/>
      <w:marLeft w:val="0"/>
      <w:marRight w:val="0"/>
      <w:marTop w:val="0"/>
      <w:marBottom w:val="0"/>
      <w:divBdr>
        <w:top w:val="none" w:sz="0" w:space="0" w:color="auto"/>
        <w:left w:val="none" w:sz="0" w:space="0" w:color="auto"/>
        <w:bottom w:val="none" w:sz="0" w:space="0" w:color="auto"/>
        <w:right w:val="none" w:sz="0" w:space="0" w:color="auto"/>
      </w:divBdr>
    </w:div>
    <w:div w:id="1284768590">
      <w:bodyDiv w:val="1"/>
      <w:marLeft w:val="0"/>
      <w:marRight w:val="0"/>
      <w:marTop w:val="0"/>
      <w:marBottom w:val="0"/>
      <w:divBdr>
        <w:top w:val="none" w:sz="0" w:space="0" w:color="auto"/>
        <w:left w:val="none" w:sz="0" w:space="0" w:color="auto"/>
        <w:bottom w:val="none" w:sz="0" w:space="0" w:color="auto"/>
        <w:right w:val="none" w:sz="0" w:space="0" w:color="auto"/>
      </w:divBdr>
    </w:div>
    <w:div w:id="1291864882">
      <w:bodyDiv w:val="1"/>
      <w:marLeft w:val="0"/>
      <w:marRight w:val="0"/>
      <w:marTop w:val="0"/>
      <w:marBottom w:val="0"/>
      <w:divBdr>
        <w:top w:val="none" w:sz="0" w:space="0" w:color="auto"/>
        <w:left w:val="none" w:sz="0" w:space="0" w:color="auto"/>
        <w:bottom w:val="none" w:sz="0" w:space="0" w:color="auto"/>
        <w:right w:val="none" w:sz="0" w:space="0" w:color="auto"/>
      </w:divBdr>
    </w:div>
    <w:div w:id="1313753687">
      <w:bodyDiv w:val="1"/>
      <w:marLeft w:val="0"/>
      <w:marRight w:val="0"/>
      <w:marTop w:val="0"/>
      <w:marBottom w:val="0"/>
      <w:divBdr>
        <w:top w:val="none" w:sz="0" w:space="0" w:color="auto"/>
        <w:left w:val="none" w:sz="0" w:space="0" w:color="auto"/>
        <w:bottom w:val="none" w:sz="0" w:space="0" w:color="auto"/>
        <w:right w:val="none" w:sz="0" w:space="0" w:color="auto"/>
      </w:divBdr>
    </w:div>
    <w:div w:id="1348294761">
      <w:bodyDiv w:val="1"/>
      <w:marLeft w:val="0"/>
      <w:marRight w:val="0"/>
      <w:marTop w:val="0"/>
      <w:marBottom w:val="0"/>
      <w:divBdr>
        <w:top w:val="none" w:sz="0" w:space="0" w:color="auto"/>
        <w:left w:val="none" w:sz="0" w:space="0" w:color="auto"/>
        <w:bottom w:val="none" w:sz="0" w:space="0" w:color="auto"/>
        <w:right w:val="none" w:sz="0" w:space="0" w:color="auto"/>
      </w:divBdr>
    </w:div>
    <w:div w:id="1355768251">
      <w:bodyDiv w:val="1"/>
      <w:marLeft w:val="0"/>
      <w:marRight w:val="0"/>
      <w:marTop w:val="0"/>
      <w:marBottom w:val="0"/>
      <w:divBdr>
        <w:top w:val="none" w:sz="0" w:space="0" w:color="auto"/>
        <w:left w:val="none" w:sz="0" w:space="0" w:color="auto"/>
        <w:bottom w:val="none" w:sz="0" w:space="0" w:color="auto"/>
        <w:right w:val="none" w:sz="0" w:space="0" w:color="auto"/>
      </w:divBdr>
    </w:div>
    <w:div w:id="1363167038">
      <w:bodyDiv w:val="1"/>
      <w:marLeft w:val="0"/>
      <w:marRight w:val="0"/>
      <w:marTop w:val="0"/>
      <w:marBottom w:val="0"/>
      <w:divBdr>
        <w:top w:val="none" w:sz="0" w:space="0" w:color="auto"/>
        <w:left w:val="none" w:sz="0" w:space="0" w:color="auto"/>
        <w:bottom w:val="none" w:sz="0" w:space="0" w:color="auto"/>
        <w:right w:val="none" w:sz="0" w:space="0" w:color="auto"/>
      </w:divBdr>
    </w:div>
    <w:div w:id="1432355417">
      <w:bodyDiv w:val="1"/>
      <w:marLeft w:val="0"/>
      <w:marRight w:val="0"/>
      <w:marTop w:val="0"/>
      <w:marBottom w:val="0"/>
      <w:divBdr>
        <w:top w:val="none" w:sz="0" w:space="0" w:color="auto"/>
        <w:left w:val="none" w:sz="0" w:space="0" w:color="auto"/>
        <w:bottom w:val="none" w:sz="0" w:space="0" w:color="auto"/>
        <w:right w:val="none" w:sz="0" w:space="0" w:color="auto"/>
      </w:divBdr>
    </w:div>
    <w:div w:id="1468620745">
      <w:bodyDiv w:val="1"/>
      <w:marLeft w:val="0"/>
      <w:marRight w:val="0"/>
      <w:marTop w:val="0"/>
      <w:marBottom w:val="0"/>
      <w:divBdr>
        <w:top w:val="none" w:sz="0" w:space="0" w:color="auto"/>
        <w:left w:val="none" w:sz="0" w:space="0" w:color="auto"/>
        <w:bottom w:val="none" w:sz="0" w:space="0" w:color="auto"/>
        <w:right w:val="none" w:sz="0" w:space="0" w:color="auto"/>
      </w:divBdr>
    </w:div>
    <w:div w:id="1488740283">
      <w:bodyDiv w:val="1"/>
      <w:marLeft w:val="0"/>
      <w:marRight w:val="0"/>
      <w:marTop w:val="0"/>
      <w:marBottom w:val="0"/>
      <w:divBdr>
        <w:top w:val="none" w:sz="0" w:space="0" w:color="auto"/>
        <w:left w:val="none" w:sz="0" w:space="0" w:color="auto"/>
        <w:bottom w:val="none" w:sz="0" w:space="0" w:color="auto"/>
        <w:right w:val="none" w:sz="0" w:space="0" w:color="auto"/>
      </w:divBdr>
    </w:div>
    <w:div w:id="1497765644">
      <w:bodyDiv w:val="1"/>
      <w:marLeft w:val="0"/>
      <w:marRight w:val="0"/>
      <w:marTop w:val="0"/>
      <w:marBottom w:val="0"/>
      <w:divBdr>
        <w:top w:val="none" w:sz="0" w:space="0" w:color="auto"/>
        <w:left w:val="none" w:sz="0" w:space="0" w:color="auto"/>
        <w:bottom w:val="none" w:sz="0" w:space="0" w:color="auto"/>
        <w:right w:val="none" w:sz="0" w:space="0" w:color="auto"/>
      </w:divBdr>
    </w:div>
    <w:div w:id="1534070474">
      <w:bodyDiv w:val="1"/>
      <w:marLeft w:val="0"/>
      <w:marRight w:val="0"/>
      <w:marTop w:val="0"/>
      <w:marBottom w:val="0"/>
      <w:divBdr>
        <w:top w:val="none" w:sz="0" w:space="0" w:color="auto"/>
        <w:left w:val="none" w:sz="0" w:space="0" w:color="auto"/>
        <w:bottom w:val="none" w:sz="0" w:space="0" w:color="auto"/>
        <w:right w:val="none" w:sz="0" w:space="0" w:color="auto"/>
      </w:divBdr>
    </w:div>
    <w:div w:id="1573084868">
      <w:bodyDiv w:val="1"/>
      <w:marLeft w:val="0"/>
      <w:marRight w:val="0"/>
      <w:marTop w:val="0"/>
      <w:marBottom w:val="0"/>
      <w:divBdr>
        <w:top w:val="none" w:sz="0" w:space="0" w:color="auto"/>
        <w:left w:val="none" w:sz="0" w:space="0" w:color="auto"/>
        <w:bottom w:val="none" w:sz="0" w:space="0" w:color="auto"/>
        <w:right w:val="none" w:sz="0" w:space="0" w:color="auto"/>
      </w:divBdr>
    </w:div>
    <w:div w:id="1595288338">
      <w:bodyDiv w:val="1"/>
      <w:marLeft w:val="0"/>
      <w:marRight w:val="0"/>
      <w:marTop w:val="0"/>
      <w:marBottom w:val="0"/>
      <w:divBdr>
        <w:top w:val="none" w:sz="0" w:space="0" w:color="auto"/>
        <w:left w:val="none" w:sz="0" w:space="0" w:color="auto"/>
        <w:bottom w:val="none" w:sz="0" w:space="0" w:color="auto"/>
        <w:right w:val="none" w:sz="0" w:space="0" w:color="auto"/>
      </w:divBdr>
    </w:div>
    <w:div w:id="1627001359">
      <w:bodyDiv w:val="1"/>
      <w:marLeft w:val="0"/>
      <w:marRight w:val="0"/>
      <w:marTop w:val="0"/>
      <w:marBottom w:val="0"/>
      <w:divBdr>
        <w:top w:val="none" w:sz="0" w:space="0" w:color="auto"/>
        <w:left w:val="none" w:sz="0" w:space="0" w:color="auto"/>
        <w:bottom w:val="none" w:sz="0" w:space="0" w:color="auto"/>
        <w:right w:val="none" w:sz="0" w:space="0" w:color="auto"/>
      </w:divBdr>
    </w:div>
    <w:div w:id="1631127520">
      <w:bodyDiv w:val="1"/>
      <w:marLeft w:val="0"/>
      <w:marRight w:val="0"/>
      <w:marTop w:val="0"/>
      <w:marBottom w:val="0"/>
      <w:divBdr>
        <w:top w:val="none" w:sz="0" w:space="0" w:color="auto"/>
        <w:left w:val="none" w:sz="0" w:space="0" w:color="auto"/>
        <w:bottom w:val="none" w:sz="0" w:space="0" w:color="auto"/>
        <w:right w:val="none" w:sz="0" w:space="0" w:color="auto"/>
      </w:divBdr>
    </w:div>
    <w:div w:id="1635327420">
      <w:bodyDiv w:val="1"/>
      <w:marLeft w:val="0"/>
      <w:marRight w:val="0"/>
      <w:marTop w:val="0"/>
      <w:marBottom w:val="0"/>
      <w:divBdr>
        <w:top w:val="none" w:sz="0" w:space="0" w:color="auto"/>
        <w:left w:val="none" w:sz="0" w:space="0" w:color="auto"/>
        <w:bottom w:val="none" w:sz="0" w:space="0" w:color="auto"/>
        <w:right w:val="none" w:sz="0" w:space="0" w:color="auto"/>
      </w:divBdr>
    </w:div>
    <w:div w:id="1647467903">
      <w:bodyDiv w:val="1"/>
      <w:marLeft w:val="0"/>
      <w:marRight w:val="0"/>
      <w:marTop w:val="0"/>
      <w:marBottom w:val="0"/>
      <w:divBdr>
        <w:top w:val="none" w:sz="0" w:space="0" w:color="auto"/>
        <w:left w:val="none" w:sz="0" w:space="0" w:color="auto"/>
        <w:bottom w:val="none" w:sz="0" w:space="0" w:color="auto"/>
        <w:right w:val="none" w:sz="0" w:space="0" w:color="auto"/>
      </w:divBdr>
    </w:div>
    <w:div w:id="1652783055">
      <w:bodyDiv w:val="1"/>
      <w:marLeft w:val="0"/>
      <w:marRight w:val="0"/>
      <w:marTop w:val="0"/>
      <w:marBottom w:val="0"/>
      <w:divBdr>
        <w:top w:val="none" w:sz="0" w:space="0" w:color="auto"/>
        <w:left w:val="none" w:sz="0" w:space="0" w:color="auto"/>
        <w:bottom w:val="none" w:sz="0" w:space="0" w:color="auto"/>
        <w:right w:val="none" w:sz="0" w:space="0" w:color="auto"/>
      </w:divBdr>
    </w:div>
    <w:div w:id="1671331556">
      <w:bodyDiv w:val="1"/>
      <w:marLeft w:val="0"/>
      <w:marRight w:val="0"/>
      <w:marTop w:val="0"/>
      <w:marBottom w:val="0"/>
      <w:divBdr>
        <w:top w:val="none" w:sz="0" w:space="0" w:color="auto"/>
        <w:left w:val="none" w:sz="0" w:space="0" w:color="auto"/>
        <w:bottom w:val="none" w:sz="0" w:space="0" w:color="auto"/>
        <w:right w:val="none" w:sz="0" w:space="0" w:color="auto"/>
      </w:divBdr>
    </w:div>
    <w:div w:id="1726298821">
      <w:bodyDiv w:val="1"/>
      <w:marLeft w:val="0"/>
      <w:marRight w:val="0"/>
      <w:marTop w:val="0"/>
      <w:marBottom w:val="0"/>
      <w:divBdr>
        <w:top w:val="none" w:sz="0" w:space="0" w:color="auto"/>
        <w:left w:val="none" w:sz="0" w:space="0" w:color="auto"/>
        <w:bottom w:val="none" w:sz="0" w:space="0" w:color="auto"/>
        <w:right w:val="none" w:sz="0" w:space="0" w:color="auto"/>
      </w:divBdr>
    </w:div>
    <w:div w:id="1754471497">
      <w:bodyDiv w:val="1"/>
      <w:marLeft w:val="0"/>
      <w:marRight w:val="0"/>
      <w:marTop w:val="0"/>
      <w:marBottom w:val="0"/>
      <w:divBdr>
        <w:top w:val="none" w:sz="0" w:space="0" w:color="auto"/>
        <w:left w:val="none" w:sz="0" w:space="0" w:color="auto"/>
        <w:bottom w:val="none" w:sz="0" w:space="0" w:color="auto"/>
        <w:right w:val="none" w:sz="0" w:space="0" w:color="auto"/>
      </w:divBdr>
    </w:div>
    <w:div w:id="1761680410">
      <w:bodyDiv w:val="1"/>
      <w:marLeft w:val="0"/>
      <w:marRight w:val="0"/>
      <w:marTop w:val="0"/>
      <w:marBottom w:val="0"/>
      <w:divBdr>
        <w:top w:val="none" w:sz="0" w:space="0" w:color="auto"/>
        <w:left w:val="none" w:sz="0" w:space="0" w:color="auto"/>
        <w:bottom w:val="none" w:sz="0" w:space="0" w:color="auto"/>
        <w:right w:val="none" w:sz="0" w:space="0" w:color="auto"/>
      </w:divBdr>
    </w:div>
    <w:div w:id="1795559348">
      <w:bodyDiv w:val="1"/>
      <w:marLeft w:val="0"/>
      <w:marRight w:val="0"/>
      <w:marTop w:val="0"/>
      <w:marBottom w:val="0"/>
      <w:divBdr>
        <w:top w:val="none" w:sz="0" w:space="0" w:color="auto"/>
        <w:left w:val="none" w:sz="0" w:space="0" w:color="auto"/>
        <w:bottom w:val="none" w:sz="0" w:space="0" w:color="auto"/>
        <w:right w:val="none" w:sz="0" w:space="0" w:color="auto"/>
      </w:divBdr>
    </w:div>
    <w:div w:id="1909262852">
      <w:bodyDiv w:val="1"/>
      <w:marLeft w:val="0"/>
      <w:marRight w:val="0"/>
      <w:marTop w:val="0"/>
      <w:marBottom w:val="0"/>
      <w:divBdr>
        <w:top w:val="none" w:sz="0" w:space="0" w:color="auto"/>
        <w:left w:val="none" w:sz="0" w:space="0" w:color="auto"/>
        <w:bottom w:val="none" w:sz="0" w:space="0" w:color="auto"/>
        <w:right w:val="none" w:sz="0" w:space="0" w:color="auto"/>
      </w:divBdr>
    </w:div>
    <w:div w:id="1938556695">
      <w:bodyDiv w:val="1"/>
      <w:marLeft w:val="0"/>
      <w:marRight w:val="0"/>
      <w:marTop w:val="0"/>
      <w:marBottom w:val="0"/>
      <w:divBdr>
        <w:top w:val="none" w:sz="0" w:space="0" w:color="auto"/>
        <w:left w:val="none" w:sz="0" w:space="0" w:color="auto"/>
        <w:bottom w:val="none" w:sz="0" w:space="0" w:color="auto"/>
        <w:right w:val="none" w:sz="0" w:space="0" w:color="auto"/>
      </w:divBdr>
    </w:div>
    <w:div w:id="1976133222">
      <w:bodyDiv w:val="1"/>
      <w:marLeft w:val="0"/>
      <w:marRight w:val="0"/>
      <w:marTop w:val="0"/>
      <w:marBottom w:val="0"/>
      <w:divBdr>
        <w:top w:val="none" w:sz="0" w:space="0" w:color="auto"/>
        <w:left w:val="none" w:sz="0" w:space="0" w:color="auto"/>
        <w:bottom w:val="none" w:sz="0" w:space="0" w:color="auto"/>
        <w:right w:val="none" w:sz="0" w:space="0" w:color="auto"/>
      </w:divBdr>
    </w:div>
    <w:div w:id="2015180359">
      <w:bodyDiv w:val="1"/>
      <w:marLeft w:val="0"/>
      <w:marRight w:val="0"/>
      <w:marTop w:val="0"/>
      <w:marBottom w:val="0"/>
      <w:divBdr>
        <w:top w:val="none" w:sz="0" w:space="0" w:color="auto"/>
        <w:left w:val="none" w:sz="0" w:space="0" w:color="auto"/>
        <w:bottom w:val="none" w:sz="0" w:space="0" w:color="auto"/>
        <w:right w:val="none" w:sz="0" w:space="0" w:color="auto"/>
      </w:divBdr>
    </w:div>
    <w:div w:id="2061635452">
      <w:bodyDiv w:val="1"/>
      <w:marLeft w:val="0"/>
      <w:marRight w:val="0"/>
      <w:marTop w:val="0"/>
      <w:marBottom w:val="0"/>
      <w:divBdr>
        <w:top w:val="none" w:sz="0" w:space="0" w:color="auto"/>
        <w:left w:val="none" w:sz="0" w:space="0" w:color="auto"/>
        <w:bottom w:val="none" w:sz="0" w:space="0" w:color="auto"/>
        <w:right w:val="none" w:sz="0" w:space="0" w:color="auto"/>
      </w:divBdr>
    </w:div>
    <w:div w:id="2065137362">
      <w:bodyDiv w:val="1"/>
      <w:marLeft w:val="0"/>
      <w:marRight w:val="0"/>
      <w:marTop w:val="0"/>
      <w:marBottom w:val="0"/>
      <w:divBdr>
        <w:top w:val="none" w:sz="0" w:space="0" w:color="auto"/>
        <w:left w:val="none" w:sz="0" w:space="0" w:color="auto"/>
        <w:bottom w:val="none" w:sz="0" w:space="0" w:color="auto"/>
        <w:right w:val="none" w:sz="0" w:space="0" w:color="auto"/>
      </w:divBdr>
    </w:div>
    <w:div w:id="21464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eguardian.com/business/2020/may/14/wh-smith-pins-hopes-on-autumn-bounce-back-after-85-fall-in-sal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Har24</b:Tag>
    <b:SourceType>InternetSite</b:SourceType>
    <b:Guid>{B80D821F-4411-4AC2-993E-7DAA3C0718ED}</b:Guid>
    <b:Author>
      <b:Author>
        <b:NameList>
          <b:Person>
            <b:Last>Walia</b:Last>
            <b:First>Harmeet</b:First>
            <b:Middle>Singh</b:Middle>
          </b:Person>
        </b:NameList>
      </b:Author>
    </b:Author>
    <b:Title>Smiths Group plc Analysis Report</b:Title>
    <b:Year>2024</b:Year>
    <b:URL>https://www.academia.edu/11191713/Smiths_Group_plc_Analysis_Report</b:URL>
    <b:RefOrder>1</b:RefOrder>
  </b:Source>
  <b:Source>
    <b:Tag>Eat24</b:Tag>
    <b:SourceType>InternetSite</b:SourceType>
    <b:Guid>{6C7D1B6B-67E6-4A0E-9AB1-2431E44A5156}</b:Guid>
    <b:Author>
      <b:Author>
        <b:Corporate>Eaton Corporation Plc</b:Corporate>
      </b:Author>
    </b:Author>
    <b:Title>Company Profile</b:Title>
    <b:Year>2024</b:Year>
    <b:URL>https://www.eaton.com/us/en-us/company/investor-relations/investor-toolkit/stock-information/company-profile.html#:~:text=Eaton%20is%20an%20intelligent%20power,and%20well%20into%20the%20future.</b:URL>
    <b:RefOrder>2</b:RefOrder>
  </b:Source>
  <b:Source>
    <b:Tag>Glo24</b:Tag>
    <b:SourceType>InternetSite</b:SourceType>
    <b:Guid>{3A717131-49BC-4EC6-A4C0-C6DCCB28767B}</b:Guid>
    <b:Author>
      <b:Author>
        <b:Corporate>Global Data</b:Corporate>
      </b:Author>
    </b:Author>
    <b:Title>Smiths Group Plc: Overview</b:Title>
    <b:Year>2024</b:Year>
    <b:URL>https://www.globaldata.com/company-profile/smiths-group-plc/</b:URL>
    <b:RefOrder>3</b:RefOrder>
  </b:Source>
  <b:Source>
    <b:Tag>Joa20</b:Tag>
    <b:SourceType>InternetSite</b:SourceType>
    <b:Guid>{3F663ACC-D6CE-4490-AF5F-7E2734A52490}</b:Guid>
    <b:Author>
      <b:Author>
        <b:NameList>
          <b:Person>
            <b:Last>Partridge</b:Last>
            <b:First>Joanna</b:First>
          </b:Person>
        </b:NameList>
      </b:Author>
    </b:Author>
    <b:Title>WH Smith raises £166m to shore up finances during Covid-19 crisis</b:Title>
    <b:Year>2020</b:Year>
    <b:Month>April</b:Month>
    <b:Day>7</b:Day>
    <b:URL>https://www.theguardian.com/business/2020/apr/07/wh-smith-raises-166m-to-shore-up-finances-during-covid-19-crisis</b:URL>
    <b:RefOrder>4</b:RefOrder>
  </b:Source>
  <b:Source>
    <b:Tag>Rut15</b:Tag>
    <b:SourceType>JournalArticle</b:SourceType>
    <b:Guid>{FF997484-A957-457E-BB18-2592F877C997}</b:Guid>
    <b:Author>
      <b:Author>
        <b:NameList>
          <b:Person>
            <b:Last>Rutkowska-Ziarko</b:Last>
            <b:First>Anna</b:First>
          </b:Person>
        </b:NameList>
      </b:Author>
    </b:Author>
    <b:Title>The Influence of Profitability Ratios and Company Size on Profitability and Investment Risk in the Capital Marke</b:Title>
    <b:Year>2015</b:Year>
    <b:JournalName>Folia Oeconomica Stetinensia</b:JournalName>
    <b:RefOrder>5</b:RefOrder>
  </b:Source>
  <b:Source>
    <b:Tag>And24</b:Tag>
    <b:SourceType>InternetSite</b:SourceType>
    <b:Guid>{47F143C2-0E48-4664-BE4F-1C421E11DFCD}</b:Guid>
    <b:Title>Gross Margin: Definition, Example, Formula, and How to Calculate</b:Title>
    <b:Year>2024</b:Year>
    <b:Author>
      <b:Author>
        <b:NameList>
          <b:Person>
            <b:Last>Bloomenthal</b:Last>
            <b:First>Andrew</b:First>
          </b:Person>
        </b:NameList>
      </b:Author>
    </b:Author>
    <b:Month>August</b:Month>
    <b:Day>10</b:Day>
    <b:URL>Gross Margin: Definition, Example, Formula, and How to Calculate</b:URL>
    <b:RefOrder>6</b:RefOrder>
  </b:Source>
  <b:Source>
    <b:Tag>Smi24</b:Tag>
    <b:SourceType>InternetSite</b:SourceType>
    <b:Guid>{D1A7FDC6-792C-463C-B628-A3E3E1BE8022}</b:Guid>
    <b:Author>
      <b:Author>
        <b:Corporate>Smith Group Plc</b:Corporate>
      </b:Author>
    </b:Author>
    <b:Title>Annual Reports</b:Title>
    <b:Year>2024</b:Year>
    <b:URL>https://www.annualreports.com/Company/smiths-group-plc</b:URL>
    <b:RefOrder>12</b:RefOrder>
  </b:Source>
  <b:Source>
    <b:Tag>Chr24</b:Tag>
    <b:SourceType>InternetSite</b:SourceType>
    <b:Guid>{38D06733-3314-4FB9-A196-3E53E3E6ECA2}</b:Guid>
    <b:Author>
      <b:Author>
        <b:NameList>
          <b:Person>
            <b:Last>Murphy</b:Last>
            <b:First>Chris</b:First>
            <b:Middle>B.</b:Middle>
          </b:Person>
        </b:NameList>
      </b:Author>
    </b:Author>
    <b:Title>What Is Net Profit Margin? Formula and Examples</b:Title>
    <b:Year>2024</b:Year>
    <b:URL>https://www.investopedia.com/terms/n/net_margin.asp</b:URL>
    <b:RefOrder>7</b:RefOrder>
  </b:Source>
  <b:Source>
    <b:Tag>Mar24</b:Tag>
    <b:SourceType>InternetSite</b:SourceType>
    <b:Guid>{3D43128C-8D9C-406D-AD0F-2A8058872B70}</b:Guid>
    <b:Author>
      <b:Author>
        <b:NameList>
          <b:Person>
            <b:Last>Hargrave</b:Last>
            <b:First>Marshall</b:First>
          </b:Person>
        </b:NameList>
      </b:Author>
    </b:Author>
    <b:Title>Return on Assets (ROA) Ratio: Formula and "Good" ROA Defined</b:Title>
    <b:Year>2024</b:Year>
    <b:Month>August</b:Month>
    <b:Day>26</b:Day>
    <b:URL>https://www.investopedia.com/terms/r/returnonassets.asp</b:URL>
    <b:RefOrder>8</b:RefOrder>
  </b:Source>
  <b:Source>
    <b:Tag>Jas24</b:Tag>
    <b:SourceType>InternetSite</b:SourceType>
    <b:Guid>{42DCAC18-3014-44F9-9B32-072260011AEF}</b:Guid>
    <b:Author>
      <b:Author>
        <b:NameList>
          <b:Person>
            <b:Last>Fernando</b:Last>
            <b:First>Jason</b:First>
          </b:Person>
        </b:NameList>
      </b:Author>
    </b:Author>
    <b:Title>Return on Equity (ROE) Calculation and What It Means</b:Title>
    <b:Year>2024</b:Year>
    <b:Month>July</b:Month>
    <b:Day>18</b:Day>
    <b:URL>https://www.investopedia.com/terms/r/returnonequity.asp</b:URL>
    <b:RefOrder>9</b:RefOrder>
  </b:Source>
  <b:Source>
    <b:Tag>Fin24</b:Tag>
    <b:SourceType>InternetSite</b:SourceType>
    <b:Guid>{F890EF1A-FFDC-4263-9C21-EF4AC65238FB}</b:Guid>
    <b:Author>
      <b:Author>
        <b:Corporate>FinBox</b:Corporate>
      </b:Author>
    </b:Author>
    <b:Title>Altman Z-Score for WH Smith PLC</b:Title>
    <b:Year>2024</b:Year>
    <b:URL>https://finbox.com/LSE:SMWH/explorer/altman_z_score/</b:URL>
    <b:RefOrder>18</b:RefOrder>
  </b:Source>
  <b:Source>
    <b:Tag>Jas241</b:Tag>
    <b:SourceType>InternetSite</b:SourceType>
    <b:Guid>{5AB405C9-3824-42C9-8BFA-5BA2E5F48540}</b:Guid>
    <b:Author>
      <b:Author>
        <b:NameList>
          <b:Person>
            <b:Last>Fernando</b:Last>
            <b:First>Jason</b:First>
          </b:Person>
        </b:NameList>
      </b:Author>
    </b:Author>
    <b:Title>Debt-to-Equity (D/E) Ratio Formula and How to Interpret It</b:Title>
    <b:Year>2024</b:Year>
    <b:Month>March</b:Month>
    <b:Day>6</b:Day>
    <b:URL>https://www.investopedia.com/terms/d/debtequityratio.asp</b:URL>
    <b:RefOrder>19</b:RefOrder>
  </b:Source>
  <b:Source>
    <b:Tag>Jas242</b:Tag>
    <b:SourceType>InternetSite</b:SourceType>
    <b:Guid>{FCC930C4-CDC2-4DAD-A2A8-8FCF2A5F9AEB}</b:Guid>
    <b:Author>
      <b:Author>
        <b:NameList>
          <b:Person>
            <b:Last>Fernando</b:Last>
            <b:First>Jason</b:First>
          </b:Person>
        </b:NameList>
      </b:Author>
    </b:Author>
    <b:Title>Debt-to-Equity (D/E) Ratio Formula and How to Interpret It</b:Title>
    <b:Year>2024</b:Year>
    <b:Month>March</b:Month>
    <b:Day>6</b:Day>
    <b:URL>https://www.investopedia.com/terms/d/debtequityratio.asp</b:URL>
    <b:RefOrder>20</b:RefOrder>
  </b:Source>
  <b:Source>
    <b:Tag>Nuk21</b:Tag>
    <b:SourceType>JournalArticle</b:SourceType>
    <b:Guid>{2544DAA7-73D0-4EA6-8E28-75E05F82E827}</b:Guid>
    <b:Author>
      <b:Author>
        <b:NameList>
          <b:Person>
            <b:Last>Nukala</b:Last>
            <b:First>Vasishta</b:First>
            <b:Middle>Bhargava</b:Middle>
          </b:Person>
        </b:NameList>
      </b:Author>
    </b:Author>
    <b:Title>Role of debt-to-equity ratio in project investment valuation, assessing risk and return in capital markets</b:Title>
    <b:Year>2021</b:Year>
    <b:JournalName>Future Business Journal</b:JournalName>
    <b:Pages>13</b:Pages>
    <b:RefOrder>14</b:RefOrder>
  </b:Source>
  <b:Source>
    <b:Tag>Dav171</b:Tag>
    <b:SourceType>JournalArticle</b:SourceType>
    <b:Guid>{D48E1595-E862-45B1-91B1-F3CB0D32E5D0}</b:Guid>
    <b:Author>
      <b:Author>
        <b:NameList>
          <b:Person>
            <b:Last>Cottrell</b:Last>
            <b:First>David</b:First>
          </b:Person>
        </b:NameList>
      </b:Author>
    </b:Author>
    <b:Title>Teaching Operating Cash Flow: One Matrix for Analysis Two Methods for Presentation</b:Title>
    <b:JournalName>SSRN Electronic Journal</b:JournalName>
    <b:Year>2017</b:Year>
    <b:RefOrder>16</b:RefOrder>
  </b:Source>
  <b:Source>
    <b:Tag>UKE18</b:Tag>
    <b:SourceType>InternetSite</b:SourceType>
    <b:Guid>{522F706D-35F3-4CC0-A239-1954AACEF48F}</b:Guid>
    <b:Title>Smiths Group SWOT and PESTLE Analysis</b:Title>
    <b:Year>2018</b:Year>
    <b:Author>
      <b:Author>
        <b:NameList>
          <b:Person>
            <b:Last>UKEssays</b:Last>
          </b:Person>
        </b:NameList>
      </b:Author>
    </b:Author>
    <b:Month>November</b:Month>
    <b:URL>https://www.ukessays.com/essays/marketing/an-over-view-of-the-smiths-group-plc-marketing-essay.php?vref=1</b:URL>
    <b:RefOrder>17</b:RefOrder>
  </b:Source>
  <b:Source>
    <b:Tag>CFI24</b:Tag>
    <b:SourceType>InternetSite</b:SourceType>
    <b:Guid>{D0AF325D-40F5-4558-B7A3-AC04F81382C0}</b:Guid>
    <b:Author>
      <b:Author>
        <b:Corporate>CFI Team</b:Corporate>
      </b:Author>
    </b:Author>
    <b:Title>Return on Equity (ROE)</b:Title>
    <b:Year>2024</b:Year>
    <b:URL>https://corporatefinanceinstitute.com/resources/accounting/what-is-return-on-equity-roe/</b:URL>
    <b:RefOrder>10</b:RefOrder>
  </b:Source>
  <b:Source>
    <b:Tag>Mic24</b:Tag>
    <b:SourceType>InternetSite</b:SourceType>
    <b:Guid>{61C3D445-A1F5-4BB9-90D3-666FEA8C3C29}</b:Guid>
    <b:Author>
      <b:Author>
        <b:NameList>
          <b:Person>
            <b:Last>Hartmann</b:Last>
            <b:First>Micah</b:First>
          </b:Person>
        </b:NameList>
      </b:Author>
    </b:Author>
    <b:Title>Understanding Inventory Turnover Ratio and How to Calculate It</b:Title>
    <b:Year>2024</b:Year>
    <b:URL>https://www.inflowinventory.com/blog/use-this-simple-formula-to-calculate-inventory-turnover-ratio/</b:URL>
    <b:RefOrder>13</b:RefOrder>
  </b:Source>
  <b:Source>
    <b:Tag>Ame24</b:Tag>
    <b:SourceType>InternetSite</b:SourceType>
    <b:Guid>{5678B794-6BD6-4147-BD22-94CC6E2F517C}</b:Guid>
    <b:Author>
      <b:Author>
        <b:Corporate>American Express</b:Corporate>
      </b:Author>
    </b:Author>
    <b:Title>How to Calculate Cash Flow (Formulas Included)</b:Title>
    <b:Year>2024</b:Year>
    <b:URL>https://www.americanexpress.com/en-gb/business/trends-and-insights/articles/how-to-calculate-cash-flow/</b:URL>
    <b:RefOrder>15</b:RefOrder>
  </b:Source>
  <b:Source>
    <b:Tag>CFI241</b:Tag>
    <b:SourceType>InternetSite</b:SourceType>
    <b:Guid>{7416BE95-0D36-4DEA-9A56-C4BE5FDB6F09}</b:Guid>
    <b:Author>
      <b:Author>
        <b:Corporate>CFI Team</b:Corporate>
      </b:Author>
    </b:Author>
    <b:Title>Altman’s Z-Score Model</b:Title>
    <b:Year>2024</b:Year>
    <b:URL>https://corporatefinanceinstitute.com/resources/commercial-lending/altmans-z-score-model/</b:URL>
    <b:RefOrder>11</b:RefOrder>
  </b:Source>
</b:Sources>
</file>

<file path=customXml/itemProps1.xml><?xml version="1.0" encoding="utf-8"?>
<ds:datastoreItem xmlns:ds="http://schemas.openxmlformats.org/officeDocument/2006/customXml" ds:itemID="{70D70E2F-78BA-4B8A-9B6F-85A7003C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26</Pages>
  <Words>6050</Words>
  <Characters>34490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694</cp:revision>
  <dcterms:created xsi:type="dcterms:W3CDTF">2024-09-20T11:52:00Z</dcterms:created>
  <dcterms:modified xsi:type="dcterms:W3CDTF">2024-09-25T08:55:00Z</dcterms:modified>
</cp:coreProperties>
</file>